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08" w:type="dxa"/>
        <w:tblBorders>
          <w:top w:val="threeDEmboss" w:sz="24" w:space="0" w:color="auto"/>
          <w:left w:val="threeDEmboss" w:sz="24" w:space="0" w:color="auto"/>
          <w:bottom w:val="threeDEmboss" w:sz="24" w:space="0" w:color="auto"/>
          <w:right w:val="threeDEmboss" w:sz="24" w:space="0" w:color="auto"/>
          <w:insideH w:val="single" w:sz="4" w:space="0" w:color="auto"/>
          <w:insideV w:val="single" w:sz="4" w:space="0" w:color="auto"/>
        </w:tblBorders>
        <w:tblLook w:val="01E0" w:firstRow="1" w:lastRow="1" w:firstColumn="1" w:lastColumn="1" w:noHBand="0" w:noVBand="0"/>
      </w:tblPr>
      <w:tblGrid>
        <w:gridCol w:w="8515"/>
      </w:tblGrid>
      <w:tr w:rsidR="00E241E5" w:rsidRPr="00E46EB6" w14:paraId="47B18C4E" w14:textId="77777777" w:rsidTr="00557677">
        <w:trPr>
          <w:trHeight w:val="3109"/>
        </w:trPr>
        <w:tc>
          <w:tcPr>
            <w:tcW w:w="8515" w:type="dxa"/>
            <w:tcBorders>
              <w:top w:val="threeDEmboss" w:sz="24" w:space="0" w:color="auto"/>
            </w:tcBorders>
            <w:vAlign w:val="center"/>
          </w:tcPr>
          <w:p w14:paraId="5910402D" w14:textId="299D2495" w:rsidR="00E241E5" w:rsidRPr="00E46EB6" w:rsidRDefault="00E241E5" w:rsidP="00557677">
            <w:pPr>
              <w:pStyle w:val="OECD-Title-page"/>
            </w:pPr>
            <w:r>
              <w:t>REGISTRATION REPORT</w:t>
            </w:r>
            <w:r>
              <w:br/>
              <w:t>Part B</w:t>
            </w:r>
          </w:p>
          <w:p w14:paraId="5F7AE5AC" w14:textId="77777777" w:rsidR="00E241E5" w:rsidRPr="00E46EB6" w:rsidRDefault="00E241E5" w:rsidP="00557677">
            <w:pPr>
              <w:pStyle w:val="OECD-Title-page"/>
            </w:pPr>
          </w:p>
          <w:p w14:paraId="08C9E3D6" w14:textId="77777777" w:rsidR="00E241E5" w:rsidRPr="00E46EB6" w:rsidRDefault="00E241E5" w:rsidP="00557677">
            <w:pPr>
              <w:pStyle w:val="StyleOECD-Title-page18pt"/>
            </w:pPr>
            <w:r w:rsidRPr="00E46EB6">
              <w:t>Section 3: Mammalian Toxicology</w:t>
            </w:r>
          </w:p>
          <w:p w14:paraId="6DB15908" w14:textId="61A24563" w:rsidR="00E241E5" w:rsidRPr="00E46EB6" w:rsidRDefault="00E241E5" w:rsidP="00557677">
            <w:pPr>
              <w:pStyle w:val="OECD-Title-page"/>
            </w:pPr>
            <w:r w:rsidRPr="00E46EB6">
              <w:t>Detailed summary of the risk assessment</w:t>
            </w:r>
          </w:p>
        </w:tc>
      </w:tr>
      <w:tr w:rsidR="00E241E5" w:rsidRPr="00E46EB6" w14:paraId="1A6ACD46" w14:textId="77777777" w:rsidTr="00557677">
        <w:trPr>
          <w:trHeight w:val="3561"/>
        </w:trPr>
        <w:tc>
          <w:tcPr>
            <w:tcW w:w="8515" w:type="dxa"/>
            <w:vAlign w:val="center"/>
          </w:tcPr>
          <w:p w14:paraId="56BADE65" w14:textId="4F2F0C19" w:rsidR="004728BD" w:rsidRDefault="00E241E5" w:rsidP="00557677">
            <w:pPr>
              <w:pStyle w:val="OECD-Title-page"/>
            </w:pPr>
            <w:r w:rsidRPr="00E46EB6">
              <w:t>Product code:</w:t>
            </w:r>
          </w:p>
          <w:p w14:paraId="6A03209B" w14:textId="36A810C9" w:rsidR="00E241E5" w:rsidRPr="00E46EB6" w:rsidRDefault="00557677" w:rsidP="00557677">
            <w:pPr>
              <w:pStyle w:val="OECD-Title-page"/>
            </w:pPr>
            <w:r>
              <w:t>FORAY</w:t>
            </w:r>
            <w:r w:rsidR="00656D95" w:rsidRPr="712552B8">
              <w:rPr>
                <w:vertAlign w:val="superscript"/>
              </w:rPr>
              <w:t>®</w:t>
            </w:r>
            <w:r w:rsidR="005A2673">
              <w:t xml:space="preserve"> 76B</w:t>
            </w:r>
            <w:r w:rsidR="004728BD">
              <w:t xml:space="preserve"> (</w:t>
            </w:r>
            <w:r w:rsidR="00F17BC3">
              <w:t>ABG</w:t>
            </w:r>
            <w:r w:rsidR="34E78B5D">
              <w:t>-</w:t>
            </w:r>
            <w:r w:rsidR="00F17BC3">
              <w:t>6431</w:t>
            </w:r>
            <w:r w:rsidR="004728BD">
              <w:t>)</w:t>
            </w:r>
          </w:p>
          <w:p w14:paraId="46008BF6" w14:textId="70A4F20D" w:rsidR="004728BD" w:rsidRDefault="00E241E5" w:rsidP="00557677">
            <w:pPr>
              <w:pStyle w:val="OECD-Title-page"/>
            </w:pPr>
            <w:r w:rsidRPr="00E46EB6">
              <w:t>Active Substance:</w:t>
            </w:r>
          </w:p>
          <w:p w14:paraId="583EA459" w14:textId="74FC1DCD" w:rsidR="004728BD" w:rsidRDefault="004728BD" w:rsidP="00557677">
            <w:pPr>
              <w:pStyle w:val="OECD-Title-page"/>
            </w:pPr>
            <w:r w:rsidRPr="34224D0D">
              <w:rPr>
                <w:i/>
                <w:iCs/>
              </w:rPr>
              <w:t>Bacillus thuringiensis</w:t>
            </w:r>
            <w:r>
              <w:t xml:space="preserve"> subsp. </w:t>
            </w:r>
            <w:proofErr w:type="spellStart"/>
            <w:r w:rsidRPr="34224D0D">
              <w:rPr>
                <w:i/>
                <w:iCs/>
              </w:rPr>
              <w:t>kurstaki</w:t>
            </w:r>
            <w:proofErr w:type="spellEnd"/>
            <w:r>
              <w:t xml:space="preserve"> strain ABTS-351</w:t>
            </w:r>
          </w:p>
          <w:p w14:paraId="3E0329E3" w14:textId="294CDD47" w:rsidR="00E241E5" w:rsidRPr="00E46EB6" w:rsidRDefault="00F17BC3" w:rsidP="00557677">
            <w:pPr>
              <w:pStyle w:val="OECD-Title-page"/>
              <w:rPr>
                <w:szCs w:val="32"/>
              </w:rPr>
            </w:pPr>
            <w:r>
              <w:t>206.5</w:t>
            </w:r>
            <w:r w:rsidR="004728BD">
              <w:t xml:space="preserve"> </w:t>
            </w:r>
            <w:r w:rsidR="00E241E5">
              <w:t>g/</w:t>
            </w:r>
            <w:r w:rsidR="68562D80">
              <w:t>L</w:t>
            </w:r>
          </w:p>
        </w:tc>
      </w:tr>
      <w:tr w:rsidR="00E241E5" w:rsidRPr="00E46EB6" w14:paraId="78620787" w14:textId="77777777" w:rsidTr="00557677">
        <w:trPr>
          <w:trHeight w:val="1947"/>
        </w:trPr>
        <w:tc>
          <w:tcPr>
            <w:tcW w:w="8515" w:type="dxa"/>
            <w:vAlign w:val="center"/>
          </w:tcPr>
          <w:p w14:paraId="1AC7A718" w14:textId="25F5ED08" w:rsidR="00E241E5" w:rsidRPr="00547374" w:rsidRDefault="00E241E5" w:rsidP="00557677">
            <w:pPr>
              <w:pStyle w:val="OECD-Title-page"/>
              <w:tabs>
                <w:tab w:val="left" w:pos="852"/>
                <w:tab w:val="left" w:pos="3732"/>
              </w:tabs>
            </w:pPr>
            <w:r w:rsidRPr="00547374">
              <w:t>Central Zone</w:t>
            </w:r>
            <w:r w:rsidR="00547374">
              <w:br/>
            </w:r>
            <w:r w:rsidR="57355659" w:rsidRPr="00547374">
              <w:t>(</w:t>
            </w:r>
            <w:proofErr w:type="spellStart"/>
            <w:r w:rsidR="57355659" w:rsidRPr="00547374">
              <w:t>zRMS</w:t>
            </w:r>
            <w:proofErr w:type="spellEnd"/>
            <w:r w:rsidR="57355659" w:rsidRPr="00547374">
              <w:t>: Poland)</w:t>
            </w:r>
          </w:p>
        </w:tc>
      </w:tr>
      <w:tr w:rsidR="00E241E5" w:rsidRPr="00E46EB6" w14:paraId="1E686BC8" w14:textId="77777777" w:rsidTr="00557677">
        <w:trPr>
          <w:trHeight w:val="1630"/>
        </w:trPr>
        <w:tc>
          <w:tcPr>
            <w:tcW w:w="8515" w:type="dxa"/>
            <w:vAlign w:val="center"/>
          </w:tcPr>
          <w:p w14:paraId="7E83B94B" w14:textId="77777777" w:rsidR="00E241E5" w:rsidRPr="00E46EB6" w:rsidRDefault="00E241E5" w:rsidP="00557677">
            <w:pPr>
              <w:pStyle w:val="Tytu"/>
              <w:spacing w:before="120" w:after="120"/>
              <w:rPr>
                <w:rFonts w:ascii="Times New Roman" w:hAnsi="Times New Roman" w:cs="Times New Roman"/>
                <w:sz w:val="32"/>
                <w:szCs w:val="32"/>
              </w:rPr>
            </w:pPr>
            <w:r w:rsidRPr="00E46EB6">
              <w:rPr>
                <w:rFonts w:ascii="Times New Roman" w:hAnsi="Times New Roman" w:cs="Times New Roman"/>
                <w:sz w:val="32"/>
                <w:szCs w:val="32"/>
              </w:rPr>
              <w:t>CORE ASSESSMENT</w:t>
            </w:r>
          </w:p>
        </w:tc>
      </w:tr>
      <w:tr w:rsidR="00E241E5" w:rsidRPr="002E4AE2" w14:paraId="776F4194" w14:textId="77777777" w:rsidTr="000E2AE4">
        <w:trPr>
          <w:trHeight w:val="2379"/>
        </w:trPr>
        <w:tc>
          <w:tcPr>
            <w:tcW w:w="8515" w:type="dxa"/>
            <w:tcBorders>
              <w:bottom w:val="threeDEmboss" w:sz="24" w:space="0" w:color="auto"/>
            </w:tcBorders>
            <w:vAlign w:val="center"/>
          </w:tcPr>
          <w:p w14:paraId="26FBA31C" w14:textId="76C8CCA3" w:rsidR="00E241E5" w:rsidRPr="00E46EB6" w:rsidRDefault="00E241E5" w:rsidP="00557677">
            <w:pPr>
              <w:pStyle w:val="OECD-Title-page"/>
            </w:pPr>
            <w:r>
              <w:t xml:space="preserve">Applicant: </w:t>
            </w:r>
            <w:r w:rsidR="00C640E1">
              <w:t>XXXX</w:t>
            </w:r>
          </w:p>
          <w:p w14:paraId="752A1403" w14:textId="5E3735C7" w:rsidR="00E241E5" w:rsidRDefault="004728BD" w:rsidP="00557677">
            <w:pPr>
              <w:pStyle w:val="OECD-Title-page"/>
            </w:pPr>
            <w:r>
              <w:t xml:space="preserve">Submission </w:t>
            </w:r>
            <w:r w:rsidR="00E241E5">
              <w:t xml:space="preserve">Date: </w:t>
            </w:r>
            <w:r w:rsidR="002E4AE2">
              <w:t>August</w:t>
            </w:r>
            <w:r w:rsidR="009A1147" w:rsidRPr="009A1147">
              <w:t xml:space="preserve"> </w:t>
            </w:r>
            <w:r w:rsidR="00857B30" w:rsidRPr="009A1147">
              <w:t>2023</w:t>
            </w:r>
          </w:p>
          <w:p w14:paraId="480EEEBD" w14:textId="7E3556E8" w:rsidR="000E2AE4" w:rsidRDefault="000E2AE4" w:rsidP="000E2AE4">
            <w:pPr>
              <w:pStyle w:val="OECD-Title-page"/>
            </w:pPr>
            <w:r>
              <w:rPr>
                <w:szCs w:val="32"/>
                <w:lang w:val="fr-FR" w:eastAsia="de-DE"/>
              </w:rPr>
              <w:t>Evaluation</w:t>
            </w:r>
            <w:r w:rsidRPr="00FA6C2C">
              <w:rPr>
                <w:szCs w:val="32"/>
                <w:lang w:val="fr-FR" w:eastAsia="de-DE"/>
              </w:rPr>
              <w:t xml:space="preserve"> date: </w:t>
            </w:r>
            <w:r w:rsidRPr="007D5516">
              <w:rPr>
                <w:szCs w:val="32"/>
                <w:lang w:val="fr-FR" w:eastAsia="de-DE"/>
              </w:rPr>
              <w:t>Ma</w:t>
            </w:r>
            <w:r w:rsidR="00E57C1F">
              <w:rPr>
                <w:szCs w:val="32"/>
                <w:lang w:val="fr-FR" w:eastAsia="de-DE"/>
              </w:rPr>
              <w:t>y</w:t>
            </w:r>
            <w:r w:rsidRPr="007D5516">
              <w:rPr>
                <w:szCs w:val="32"/>
                <w:lang w:val="fr-FR" w:eastAsia="de-DE"/>
              </w:rPr>
              <w:t xml:space="preserve"> 2024</w:t>
            </w:r>
          </w:p>
          <w:p w14:paraId="1EAD3FA4" w14:textId="1EAB701D" w:rsidR="00D0025E" w:rsidRPr="002E4AE2" w:rsidRDefault="000E2AE4" w:rsidP="000E2AE4">
            <w:pPr>
              <w:jc w:val="center"/>
              <w:rPr>
                <w:sz w:val="32"/>
                <w:szCs w:val="32"/>
                <w:highlight w:val="yellow"/>
                <w:lang w:val="fr-FR"/>
              </w:rPr>
            </w:pPr>
            <w:r w:rsidRPr="00FA6C2C">
              <w:rPr>
                <w:b/>
                <w:sz w:val="32"/>
                <w:szCs w:val="32"/>
                <w:lang w:val="fr-FR" w:eastAsia="de-DE"/>
              </w:rPr>
              <w:t xml:space="preserve">MS Finalisation date: </w:t>
            </w:r>
            <w:r w:rsidR="008B3C48">
              <w:rPr>
                <w:b/>
                <w:sz w:val="32"/>
                <w:szCs w:val="32"/>
                <w:lang w:val="fr-FR" w:eastAsia="de-DE"/>
              </w:rPr>
              <w:t>September 2024</w:t>
            </w:r>
          </w:p>
        </w:tc>
      </w:tr>
    </w:tbl>
    <w:p w14:paraId="0643F6BA" w14:textId="77777777" w:rsidR="003A3C83" w:rsidRPr="002E4AE2" w:rsidRDefault="003A3C83" w:rsidP="003A3C83">
      <w:pPr>
        <w:rPr>
          <w:lang w:val="fr-FR"/>
        </w:rPr>
      </w:pPr>
    </w:p>
    <w:p w14:paraId="59F213BF" w14:textId="77777777" w:rsidR="003A3C83" w:rsidRPr="002E4AE2" w:rsidRDefault="003A3C83" w:rsidP="003A3C83">
      <w:pPr>
        <w:rPr>
          <w:lang w:val="fr-FR"/>
        </w:rPr>
        <w:sectPr w:rsidR="003A3C83" w:rsidRPr="002E4AE2" w:rsidSect="005C34FA">
          <w:headerReference w:type="default" r:id="rId11"/>
          <w:footerReference w:type="default" r:id="rId12"/>
          <w:pgSz w:w="11907" w:h="16840" w:code="9"/>
          <w:pgMar w:top="1418" w:right="1134" w:bottom="1418" w:left="1418" w:header="709" w:footer="709" w:gutter="0"/>
          <w:pgNumType w:start="1"/>
          <w:cols w:space="720"/>
        </w:sectPr>
      </w:pPr>
    </w:p>
    <w:p w14:paraId="52C9012A" w14:textId="77777777" w:rsidR="00557677" w:rsidRDefault="00557677" w:rsidP="00312EC3">
      <w:pPr>
        <w:widowControl w:val="0"/>
        <w:tabs>
          <w:tab w:val="clear" w:pos="720"/>
        </w:tabs>
        <w:spacing w:before="120" w:after="120"/>
        <w:jc w:val="center"/>
        <w:rPr>
          <w:b/>
          <w:sz w:val="36"/>
          <w:szCs w:val="22"/>
          <w:lang w:eastAsia="de-DE"/>
        </w:rPr>
      </w:pPr>
    </w:p>
    <w:p w14:paraId="653CD083" w14:textId="6F3B58C2" w:rsidR="00312EC3" w:rsidRPr="00557677" w:rsidRDefault="00312EC3" w:rsidP="00312EC3">
      <w:pPr>
        <w:widowControl w:val="0"/>
        <w:tabs>
          <w:tab w:val="clear" w:pos="720"/>
        </w:tabs>
        <w:spacing w:before="120" w:after="120"/>
        <w:jc w:val="center"/>
        <w:rPr>
          <w:bCs/>
          <w:sz w:val="36"/>
          <w:szCs w:val="22"/>
          <w:lang w:eastAsia="de-DE"/>
        </w:rPr>
      </w:pPr>
      <w:r w:rsidRPr="00557677">
        <w:rPr>
          <w:bCs/>
          <w:sz w:val="36"/>
          <w:szCs w:val="22"/>
          <w:lang w:eastAsia="de-DE"/>
        </w:rP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312EC3" w:rsidRPr="00312EC3" w14:paraId="5224A032" w14:textId="77777777">
        <w:tc>
          <w:tcPr>
            <w:tcW w:w="796" w:type="pct"/>
            <w:shd w:val="clear" w:color="auto" w:fill="auto"/>
          </w:tcPr>
          <w:p w14:paraId="69182F18" w14:textId="77777777" w:rsidR="00312EC3" w:rsidRPr="00312EC3" w:rsidRDefault="00312EC3" w:rsidP="00312EC3">
            <w:pPr>
              <w:keepNext/>
              <w:keepLines/>
              <w:widowControl w:val="0"/>
              <w:tabs>
                <w:tab w:val="clear" w:pos="720"/>
              </w:tabs>
              <w:spacing w:before="60" w:after="60"/>
              <w:jc w:val="center"/>
              <w:rPr>
                <w:b/>
                <w:sz w:val="20"/>
                <w:szCs w:val="20"/>
                <w:lang w:eastAsia="de-DE"/>
              </w:rPr>
            </w:pPr>
            <w:r w:rsidRPr="00312EC3">
              <w:rPr>
                <w:b/>
                <w:sz w:val="20"/>
                <w:szCs w:val="20"/>
                <w:lang w:eastAsia="de-DE"/>
              </w:rPr>
              <w:t>When</w:t>
            </w:r>
          </w:p>
        </w:tc>
        <w:tc>
          <w:tcPr>
            <w:tcW w:w="4204" w:type="pct"/>
            <w:shd w:val="clear" w:color="auto" w:fill="auto"/>
          </w:tcPr>
          <w:p w14:paraId="5FD38F12" w14:textId="77777777" w:rsidR="00312EC3" w:rsidRPr="00312EC3" w:rsidRDefault="00312EC3" w:rsidP="00312EC3">
            <w:pPr>
              <w:keepNext/>
              <w:keepLines/>
              <w:widowControl w:val="0"/>
              <w:tabs>
                <w:tab w:val="clear" w:pos="720"/>
              </w:tabs>
              <w:spacing w:before="60" w:after="60"/>
              <w:jc w:val="center"/>
              <w:rPr>
                <w:b/>
                <w:sz w:val="20"/>
                <w:szCs w:val="20"/>
                <w:lang w:eastAsia="de-DE"/>
              </w:rPr>
            </w:pPr>
            <w:r w:rsidRPr="00312EC3">
              <w:rPr>
                <w:b/>
                <w:sz w:val="20"/>
                <w:szCs w:val="20"/>
                <w:lang w:eastAsia="de-DE"/>
              </w:rPr>
              <w:t>What</w:t>
            </w:r>
          </w:p>
        </w:tc>
      </w:tr>
      <w:tr w:rsidR="00312EC3" w:rsidRPr="00312EC3" w14:paraId="21EBB94F" w14:textId="77777777">
        <w:tc>
          <w:tcPr>
            <w:tcW w:w="796" w:type="pct"/>
            <w:shd w:val="clear" w:color="auto" w:fill="auto"/>
          </w:tcPr>
          <w:p w14:paraId="62228543" w14:textId="3D074188" w:rsidR="00312EC3" w:rsidRPr="00312EC3" w:rsidRDefault="002E4AE2" w:rsidP="00312EC3">
            <w:pPr>
              <w:widowControl w:val="0"/>
              <w:tabs>
                <w:tab w:val="clear" w:pos="720"/>
              </w:tabs>
              <w:spacing w:after="0"/>
              <w:rPr>
                <w:sz w:val="20"/>
                <w:szCs w:val="22"/>
                <w:lang w:eastAsia="de-DE"/>
              </w:rPr>
            </w:pPr>
            <w:r>
              <w:rPr>
                <w:noProof/>
                <w:sz w:val="20"/>
                <w:szCs w:val="22"/>
                <w:lang w:val="en-US" w:eastAsia="de-DE"/>
              </w:rPr>
              <w:t>August</w:t>
            </w:r>
            <w:r w:rsidR="00312EC3" w:rsidRPr="00312EC3">
              <w:rPr>
                <w:noProof/>
                <w:sz w:val="20"/>
                <w:szCs w:val="22"/>
                <w:lang w:val="en-US" w:eastAsia="de-DE"/>
              </w:rPr>
              <w:t xml:space="preserve"> 2023</w:t>
            </w:r>
          </w:p>
        </w:tc>
        <w:tc>
          <w:tcPr>
            <w:tcW w:w="4204" w:type="pct"/>
            <w:shd w:val="clear" w:color="auto" w:fill="auto"/>
          </w:tcPr>
          <w:p w14:paraId="615F5925" w14:textId="77777777" w:rsidR="00312EC3" w:rsidRPr="00312EC3" w:rsidRDefault="00312EC3" w:rsidP="00312EC3">
            <w:pPr>
              <w:widowControl w:val="0"/>
              <w:tabs>
                <w:tab w:val="clear" w:pos="720"/>
              </w:tabs>
              <w:spacing w:after="0"/>
              <w:rPr>
                <w:sz w:val="20"/>
                <w:szCs w:val="22"/>
                <w:lang w:eastAsia="de-DE"/>
              </w:rPr>
            </w:pPr>
            <w:r w:rsidRPr="00312EC3">
              <w:rPr>
                <w:noProof/>
                <w:sz w:val="20"/>
                <w:szCs w:val="22"/>
                <w:lang w:val="en-US" w:eastAsia="de-DE"/>
              </w:rPr>
              <w:t>Initial version submitted by the applicant for Art. 43</w:t>
            </w:r>
          </w:p>
        </w:tc>
      </w:tr>
      <w:tr w:rsidR="00312EC3" w:rsidRPr="00312EC3" w14:paraId="67C80C5E" w14:textId="77777777" w:rsidTr="00935061">
        <w:tc>
          <w:tcPr>
            <w:tcW w:w="796" w:type="pct"/>
            <w:shd w:val="clear" w:color="auto" w:fill="D9D9D9" w:themeFill="background1" w:themeFillShade="D9"/>
          </w:tcPr>
          <w:p w14:paraId="6B30CF82" w14:textId="48BAE14F" w:rsidR="00312EC3" w:rsidRPr="00312EC3" w:rsidRDefault="00935061" w:rsidP="00312EC3">
            <w:pPr>
              <w:widowControl w:val="0"/>
              <w:tabs>
                <w:tab w:val="clear" w:pos="720"/>
              </w:tabs>
              <w:spacing w:after="0"/>
              <w:rPr>
                <w:sz w:val="20"/>
                <w:szCs w:val="22"/>
                <w:lang w:eastAsia="de-DE"/>
              </w:rPr>
            </w:pPr>
            <w:r>
              <w:rPr>
                <w:sz w:val="20"/>
                <w:szCs w:val="22"/>
                <w:lang w:eastAsia="de-DE"/>
              </w:rPr>
              <w:t>Ma</w:t>
            </w:r>
            <w:r w:rsidR="00E57C1F">
              <w:rPr>
                <w:sz w:val="20"/>
                <w:szCs w:val="22"/>
                <w:lang w:eastAsia="de-DE"/>
              </w:rPr>
              <w:t>y</w:t>
            </w:r>
            <w:r>
              <w:rPr>
                <w:sz w:val="20"/>
                <w:szCs w:val="22"/>
                <w:lang w:eastAsia="de-DE"/>
              </w:rPr>
              <w:t xml:space="preserve"> 2024</w:t>
            </w:r>
          </w:p>
        </w:tc>
        <w:tc>
          <w:tcPr>
            <w:tcW w:w="4204" w:type="pct"/>
            <w:shd w:val="clear" w:color="auto" w:fill="D9D9D9" w:themeFill="background1" w:themeFillShade="D9"/>
          </w:tcPr>
          <w:p w14:paraId="4A9596D3" w14:textId="5D699849" w:rsidR="00312EC3" w:rsidRPr="00312EC3" w:rsidRDefault="00935061" w:rsidP="00312EC3">
            <w:pPr>
              <w:widowControl w:val="0"/>
              <w:tabs>
                <w:tab w:val="clear" w:pos="720"/>
              </w:tabs>
              <w:spacing w:after="0"/>
              <w:rPr>
                <w:sz w:val="20"/>
                <w:szCs w:val="22"/>
                <w:lang w:eastAsia="de-DE"/>
              </w:rPr>
            </w:pPr>
            <w:r>
              <w:rPr>
                <w:sz w:val="20"/>
                <w:szCs w:val="22"/>
                <w:lang w:eastAsia="de-DE"/>
              </w:rPr>
              <w:t xml:space="preserve">Version evaluated by </w:t>
            </w:r>
            <w:proofErr w:type="spellStart"/>
            <w:r>
              <w:rPr>
                <w:sz w:val="20"/>
                <w:szCs w:val="22"/>
                <w:lang w:eastAsia="de-DE"/>
              </w:rPr>
              <w:t>zRMS</w:t>
            </w:r>
            <w:proofErr w:type="spellEnd"/>
            <w:r>
              <w:rPr>
                <w:sz w:val="20"/>
                <w:szCs w:val="22"/>
                <w:lang w:eastAsia="de-DE"/>
              </w:rPr>
              <w:t xml:space="preserve"> PL</w:t>
            </w:r>
          </w:p>
        </w:tc>
      </w:tr>
      <w:tr w:rsidR="00312EC3" w:rsidRPr="00312EC3" w14:paraId="6A8CF745" w14:textId="77777777" w:rsidTr="0092088A">
        <w:tc>
          <w:tcPr>
            <w:tcW w:w="796" w:type="pct"/>
            <w:shd w:val="clear" w:color="auto" w:fill="FFFF00"/>
          </w:tcPr>
          <w:p w14:paraId="008F6BB0" w14:textId="6416F2CE" w:rsidR="00312EC3" w:rsidRPr="00312EC3" w:rsidRDefault="0092088A" w:rsidP="00312EC3">
            <w:pPr>
              <w:widowControl w:val="0"/>
              <w:tabs>
                <w:tab w:val="clear" w:pos="720"/>
              </w:tabs>
              <w:spacing w:after="0"/>
              <w:rPr>
                <w:sz w:val="20"/>
                <w:szCs w:val="22"/>
                <w:lang w:eastAsia="de-DE"/>
              </w:rPr>
            </w:pPr>
            <w:r>
              <w:rPr>
                <w:sz w:val="20"/>
                <w:szCs w:val="22"/>
                <w:lang w:eastAsia="de-DE"/>
              </w:rPr>
              <w:t>November 2024</w:t>
            </w:r>
          </w:p>
        </w:tc>
        <w:tc>
          <w:tcPr>
            <w:tcW w:w="4204" w:type="pct"/>
            <w:shd w:val="clear" w:color="auto" w:fill="FFFF00"/>
          </w:tcPr>
          <w:p w14:paraId="1922E3E1" w14:textId="6FB68664" w:rsidR="00312EC3" w:rsidRPr="00312EC3" w:rsidRDefault="0092088A" w:rsidP="00312EC3">
            <w:pPr>
              <w:widowControl w:val="0"/>
              <w:tabs>
                <w:tab w:val="clear" w:pos="720"/>
              </w:tabs>
              <w:spacing w:after="0"/>
              <w:rPr>
                <w:sz w:val="20"/>
                <w:szCs w:val="22"/>
                <w:lang w:eastAsia="de-DE"/>
              </w:rPr>
            </w:pPr>
            <w:r>
              <w:rPr>
                <w:sz w:val="20"/>
                <w:szCs w:val="22"/>
                <w:lang w:eastAsia="de-DE"/>
              </w:rPr>
              <w:t xml:space="preserve">Version revised by </w:t>
            </w:r>
            <w:proofErr w:type="spellStart"/>
            <w:r>
              <w:rPr>
                <w:sz w:val="20"/>
                <w:szCs w:val="22"/>
                <w:lang w:eastAsia="de-DE"/>
              </w:rPr>
              <w:t>zRMS</w:t>
            </w:r>
            <w:proofErr w:type="spellEnd"/>
            <w:r>
              <w:rPr>
                <w:sz w:val="20"/>
                <w:szCs w:val="22"/>
                <w:lang w:eastAsia="de-DE"/>
              </w:rPr>
              <w:t xml:space="preserve"> PL</w:t>
            </w:r>
          </w:p>
        </w:tc>
      </w:tr>
      <w:tr w:rsidR="00312EC3" w:rsidRPr="00312EC3" w14:paraId="40FB95CE" w14:textId="77777777">
        <w:tc>
          <w:tcPr>
            <w:tcW w:w="796" w:type="pct"/>
            <w:shd w:val="clear" w:color="auto" w:fill="auto"/>
          </w:tcPr>
          <w:p w14:paraId="3CF6F0D0" w14:textId="77777777" w:rsidR="00312EC3" w:rsidRPr="00312EC3" w:rsidRDefault="00312EC3" w:rsidP="00312EC3">
            <w:pPr>
              <w:widowControl w:val="0"/>
              <w:tabs>
                <w:tab w:val="clear" w:pos="720"/>
              </w:tabs>
              <w:spacing w:after="0"/>
              <w:rPr>
                <w:sz w:val="20"/>
                <w:szCs w:val="22"/>
                <w:lang w:eastAsia="de-DE"/>
              </w:rPr>
            </w:pPr>
          </w:p>
        </w:tc>
        <w:tc>
          <w:tcPr>
            <w:tcW w:w="4204" w:type="pct"/>
            <w:shd w:val="clear" w:color="auto" w:fill="auto"/>
          </w:tcPr>
          <w:p w14:paraId="68813C84" w14:textId="77777777" w:rsidR="00312EC3" w:rsidRPr="00312EC3" w:rsidRDefault="00312EC3" w:rsidP="00312EC3">
            <w:pPr>
              <w:widowControl w:val="0"/>
              <w:tabs>
                <w:tab w:val="clear" w:pos="720"/>
              </w:tabs>
              <w:spacing w:after="0"/>
              <w:rPr>
                <w:sz w:val="20"/>
                <w:szCs w:val="22"/>
                <w:lang w:eastAsia="de-DE"/>
              </w:rPr>
            </w:pPr>
          </w:p>
        </w:tc>
      </w:tr>
    </w:tbl>
    <w:p w14:paraId="0EAED15C" w14:textId="77777777" w:rsidR="00312EC3" w:rsidRPr="00312EC3" w:rsidRDefault="00312EC3" w:rsidP="00312EC3">
      <w:pPr>
        <w:tabs>
          <w:tab w:val="clear" w:pos="720"/>
        </w:tabs>
        <w:spacing w:after="160" w:line="259" w:lineRule="auto"/>
        <w:rPr>
          <w:rFonts w:ascii="Calibri" w:eastAsia="Calibri" w:hAnsi="Calibri"/>
          <w:kern w:val="2"/>
          <w:sz w:val="22"/>
          <w:szCs w:val="22"/>
          <w14:ligatures w14:val="standardContextual"/>
        </w:rPr>
      </w:pPr>
    </w:p>
    <w:p w14:paraId="160986FF" w14:textId="77777777" w:rsidR="00E241E5" w:rsidRPr="00E46EB6" w:rsidRDefault="00E241E5" w:rsidP="00E22937">
      <w:pPr>
        <w:sectPr w:rsidR="00E241E5" w:rsidRPr="00E46EB6" w:rsidSect="005C34FA">
          <w:pgSz w:w="11907" w:h="16840" w:code="9"/>
          <w:pgMar w:top="1418" w:right="1134" w:bottom="1418" w:left="1418" w:header="709" w:footer="709" w:gutter="0"/>
          <w:cols w:space="720"/>
        </w:sectPr>
      </w:pPr>
    </w:p>
    <w:p w14:paraId="068CB4E4" w14:textId="77777777" w:rsidR="00E241E5" w:rsidRPr="00E46EB6" w:rsidRDefault="00E241E5" w:rsidP="00E22937">
      <w:pPr>
        <w:pStyle w:val="OECD-Title-page"/>
      </w:pPr>
      <w:bookmarkStart w:id="2" w:name="Contents"/>
      <w:r>
        <w:lastRenderedPageBreak/>
        <w:t>Table of Contents</w:t>
      </w:r>
    </w:p>
    <w:p w14:paraId="34218116" w14:textId="48BD7DC1" w:rsidR="00407068" w:rsidRPr="00407068" w:rsidRDefault="00E241E5" w:rsidP="00407068">
      <w:pPr>
        <w:pStyle w:val="Spistreci1"/>
        <w:rPr>
          <w:rFonts w:eastAsiaTheme="minorEastAsia"/>
          <w:b w:val="0"/>
          <w:bCs w:val="0"/>
          <w:kern w:val="2"/>
          <w:sz w:val="22"/>
          <w:szCs w:val="22"/>
          <w14:ligatures w14:val="standardContextual"/>
        </w:rPr>
      </w:pPr>
      <w:r w:rsidRPr="00407068">
        <w:rPr>
          <w:sz w:val="22"/>
          <w:szCs w:val="22"/>
        </w:rPr>
        <w:fldChar w:fldCharType="begin"/>
      </w:r>
      <w:r w:rsidRPr="00407068">
        <w:rPr>
          <w:sz w:val="22"/>
          <w:szCs w:val="22"/>
        </w:rPr>
        <w:instrText xml:space="preserve"> TOC \h \z \t "OECD-HeadLine 1,1" </w:instrText>
      </w:r>
      <w:r w:rsidRPr="00407068">
        <w:rPr>
          <w:sz w:val="22"/>
          <w:szCs w:val="22"/>
        </w:rPr>
        <w:fldChar w:fldCharType="separate"/>
      </w:r>
      <w:hyperlink w:anchor="_Toc142474193" w:history="1">
        <w:r w:rsidR="00407068" w:rsidRPr="00407068">
          <w:rPr>
            <w:rStyle w:val="Hipercze"/>
            <w:sz w:val="22"/>
            <w:szCs w:val="22"/>
          </w:rPr>
          <w:t>IIIM 7</w:t>
        </w:r>
        <w:r w:rsidR="00407068" w:rsidRPr="00407068">
          <w:rPr>
            <w:rFonts w:eastAsiaTheme="minorEastAsia"/>
            <w:b w:val="0"/>
            <w:bCs w:val="0"/>
            <w:kern w:val="2"/>
            <w:sz w:val="22"/>
            <w:szCs w:val="22"/>
            <w14:ligatures w14:val="standardContextual"/>
          </w:rPr>
          <w:tab/>
        </w:r>
        <w:r w:rsidR="00407068" w:rsidRPr="00407068">
          <w:rPr>
            <w:rStyle w:val="Hipercze"/>
            <w:sz w:val="22"/>
            <w:szCs w:val="22"/>
          </w:rPr>
          <w:t>TOXICOLOGICAL STUDIES</w:t>
        </w:r>
        <w:r w:rsidR="00407068" w:rsidRPr="00407068">
          <w:rPr>
            <w:webHidden/>
            <w:sz w:val="22"/>
            <w:szCs w:val="22"/>
          </w:rPr>
          <w:tab/>
        </w:r>
        <w:r w:rsidR="00407068" w:rsidRPr="00407068">
          <w:rPr>
            <w:webHidden/>
            <w:sz w:val="22"/>
            <w:szCs w:val="22"/>
          </w:rPr>
          <w:fldChar w:fldCharType="begin"/>
        </w:r>
        <w:r w:rsidR="00407068" w:rsidRPr="00407068">
          <w:rPr>
            <w:webHidden/>
            <w:sz w:val="22"/>
            <w:szCs w:val="22"/>
          </w:rPr>
          <w:instrText xml:space="preserve"> PAGEREF _Toc142474193 \h </w:instrText>
        </w:r>
        <w:r w:rsidR="00407068" w:rsidRPr="00407068">
          <w:rPr>
            <w:webHidden/>
            <w:sz w:val="22"/>
            <w:szCs w:val="22"/>
          </w:rPr>
        </w:r>
        <w:r w:rsidR="00407068" w:rsidRPr="00407068">
          <w:rPr>
            <w:webHidden/>
            <w:sz w:val="22"/>
            <w:szCs w:val="22"/>
          </w:rPr>
          <w:fldChar w:fldCharType="separate"/>
        </w:r>
        <w:r w:rsidR="00407068" w:rsidRPr="00407068">
          <w:rPr>
            <w:webHidden/>
            <w:sz w:val="22"/>
            <w:szCs w:val="22"/>
          </w:rPr>
          <w:t>4</w:t>
        </w:r>
        <w:r w:rsidR="00407068" w:rsidRPr="00407068">
          <w:rPr>
            <w:webHidden/>
            <w:sz w:val="22"/>
            <w:szCs w:val="22"/>
          </w:rPr>
          <w:fldChar w:fldCharType="end"/>
        </w:r>
      </w:hyperlink>
    </w:p>
    <w:p w14:paraId="04620096" w14:textId="69D74F8E" w:rsidR="00407068" w:rsidRPr="00407068" w:rsidRDefault="00407068" w:rsidP="00407068">
      <w:pPr>
        <w:pStyle w:val="Spistreci1"/>
        <w:rPr>
          <w:rFonts w:eastAsiaTheme="minorEastAsia"/>
          <w:b w:val="0"/>
          <w:bCs w:val="0"/>
          <w:kern w:val="2"/>
          <w:sz w:val="22"/>
          <w:szCs w:val="22"/>
          <w14:ligatures w14:val="standardContextual"/>
        </w:rPr>
      </w:pPr>
      <w:hyperlink w:anchor="_Toc142474194" w:history="1">
        <w:r w:rsidRPr="00407068">
          <w:rPr>
            <w:rStyle w:val="Hipercze"/>
            <w:sz w:val="22"/>
            <w:szCs w:val="22"/>
          </w:rPr>
          <w:t>IIIM 7.1</w:t>
        </w:r>
        <w:r w:rsidRPr="00407068">
          <w:rPr>
            <w:rFonts w:eastAsiaTheme="minorEastAsia"/>
            <w:b w:val="0"/>
            <w:bCs w:val="0"/>
            <w:kern w:val="2"/>
            <w:sz w:val="22"/>
            <w:szCs w:val="22"/>
            <w14:ligatures w14:val="standardContextual"/>
          </w:rPr>
          <w:tab/>
        </w:r>
        <w:r w:rsidRPr="00407068">
          <w:rPr>
            <w:rStyle w:val="Hipercze"/>
            <w:sz w:val="22"/>
            <w:szCs w:val="22"/>
          </w:rPr>
          <w:t>Acute toxicity studies</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_Toc142474194 \h </w:instrText>
        </w:r>
        <w:r w:rsidRPr="00407068">
          <w:rPr>
            <w:webHidden/>
            <w:sz w:val="22"/>
            <w:szCs w:val="22"/>
          </w:rPr>
        </w:r>
        <w:r w:rsidRPr="00407068">
          <w:rPr>
            <w:webHidden/>
            <w:sz w:val="22"/>
            <w:szCs w:val="22"/>
          </w:rPr>
          <w:fldChar w:fldCharType="separate"/>
        </w:r>
        <w:r w:rsidRPr="00407068">
          <w:rPr>
            <w:webHidden/>
            <w:sz w:val="22"/>
            <w:szCs w:val="22"/>
          </w:rPr>
          <w:t>5</w:t>
        </w:r>
        <w:r w:rsidRPr="00407068">
          <w:rPr>
            <w:webHidden/>
            <w:sz w:val="22"/>
            <w:szCs w:val="22"/>
          </w:rPr>
          <w:fldChar w:fldCharType="end"/>
        </w:r>
      </w:hyperlink>
    </w:p>
    <w:p w14:paraId="3EBD3AEE" w14:textId="31DB51C6" w:rsidR="00407068" w:rsidRPr="00407068" w:rsidRDefault="00407068" w:rsidP="00407068">
      <w:pPr>
        <w:pStyle w:val="Spistreci1"/>
        <w:rPr>
          <w:rFonts w:eastAsiaTheme="minorEastAsia"/>
          <w:b w:val="0"/>
          <w:bCs w:val="0"/>
          <w:kern w:val="2"/>
          <w:sz w:val="22"/>
          <w:szCs w:val="22"/>
          <w14:ligatures w14:val="standardContextual"/>
        </w:rPr>
      </w:pPr>
      <w:hyperlink w:anchor="_Toc142474195" w:history="1">
        <w:r w:rsidRPr="00407068">
          <w:rPr>
            <w:rStyle w:val="Hipercze"/>
            <w:sz w:val="22"/>
            <w:szCs w:val="22"/>
          </w:rPr>
          <w:t>IIIM 7.1.1</w:t>
        </w:r>
        <w:r w:rsidRPr="00407068">
          <w:rPr>
            <w:rFonts w:eastAsiaTheme="minorEastAsia"/>
            <w:b w:val="0"/>
            <w:bCs w:val="0"/>
            <w:kern w:val="2"/>
            <w:sz w:val="22"/>
            <w:szCs w:val="22"/>
            <w14:ligatures w14:val="standardContextual"/>
          </w:rPr>
          <w:tab/>
        </w:r>
        <w:r w:rsidRPr="00407068">
          <w:rPr>
            <w:rStyle w:val="Hipercze"/>
            <w:sz w:val="22"/>
            <w:szCs w:val="22"/>
          </w:rPr>
          <w:t>Acute oral toxicity</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_Toc142474195 \h </w:instrText>
        </w:r>
        <w:r w:rsidRPr="00407068">
          <w:rPr>
            <w:webHidden/>
            <w:sz w:val="22"/>
            <w:szCs w:val="22"/>
          </w:rPr>
        </w:r>
        <w:r w:rsidRPr="00407068">
          <w:rPr>
            <w:webHidden/>
            <w:sz w:val="22"/>
            <w:szCs w:val="22"/>
          </w:rPr>
          <w:fldChar w:fldCharType="separate"/>
        </w:r>
        <w:r w:rsidRPr="00407068">
          <w:rPr>
            <w:webHidden/>
            <w:sz w:val="22"/>
            <w:szCs w:val="22"/>
          </w:rPr>
          <w:t>6</w:t>
        </w:r>
        <w:r w:rsidRPr="00407068">
          <w:rPr>
            <w:webHidden/>
            <w:sz w:val="22"/>
            <w:szCs w:val="22"/>
          </w:rPr>
          <w:fldChar w:fldCharType="end"/>
        </w:r>
      </w:hyperlink>
    </w:p>
    <w:p w14:paraId="7C8A9E64" w14:textId="7793410C" w:rsidR="00407068" w:rsidRPr="00407068" w:rsidRDefault="00407068" w:rsidP="00407068">
      <w:pPr>
        <w:pStyle w:val="Spistreci1"/>
        <w:rPr>
          <w:rFonts w:eastAsiaTheme="minorEastAsia"/>
          <w:b w:val="0"/>
          <w:bCs w:val="0"/>
          <w:kern w:val="2"/>
          <w:sz w:val="22"/>
          <w:szCs w:val="22"/>
          <w14:ligatures w14:val="standardContextual"/>
        </w:rPr>
      </w:pPr>
      <w:hyperlink w:anchor="_Toc142474196" w:history="1">
        <w:r w:rsidRPr="00407068">
          <w:rPr>
            <w:rStyle w:val="Hipercze"/>
            <w:sz w:val="22"/>
            <w:szCs w:val="22"/>
          </w:rPr>
          <w:t>IIIM 7.1.2</w:t>
        </w:r>
        <w:r w:rsidRPr="00407068">
          <w:rPr>
            <w:rFonts w:eastAsiaTheme="minorEastAsia"/>
            <w:b w:val="0"/>
            <w:bCs w:val="0"/>
            <w:kern w:val="2"/>
            <w:sz w:val="22"/>
            <w:szCs w:val="22"/>
            <w14:ligatures w14:val="standardContextual"/>
          </w:rPr>
          <w:tab/>
        </w:r>
        <w:r w:rsidRPr="00407068">
          <w:rPr>
            <w:rStyle w:val="Hipercze"/>
            <w:sz w:val="22"/>
            <w:szCs w:val="22"/>
          </w:rPr>
          <w:t>Acute percutaneous (dermal) toxicity</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_Toc142474196 \h </w:instrText>
        </w:r>
        <w:r w:rsidRPr="00407068">
          <w:rPr>
            <w:webHidden/>
            <w:sz w:val="22"/>
            <w:szCs w:val="22"/>
          </w:rPr>
        </w:r>
        <w:r w:rsidRPr="00407068">
          <w:rPr>
            <w:webHidden/>
            <w:sz w:val="22"/>
            <w:szCs w:val="22"/>
          </w:rPr>
          <w:fldChar w:fldCharType="separate"/>
        </w:r>
        <w:r w:rsidRPr="00407068">
          <w:rPr>
            <w:webHidden/>
            <w:sz w:val="22"/>
            <w:szCs w:val="22"/>
          </w:rPr>
          <w:t>7</w:t>
        </w:r>
        <w:r w:rsidRPr="00407068">
          <w:rPr>
            <w:webHidden/>
            <w:sz w:val="22"/>
            <w:szCs w:val="22"/>
          </w:rPr>
          <w:fldChar w:fldCharType="end"/>
        </w:r>
      </w:hyperlink>
    </w:p>
    <w:p w14:paraId="6CEB4BAD" w14:textId="3985E255" w:rsidR="00407068" w:rsidRPr="00407068" w:rsidRDefault="00407068" w:rsidP="00407068">
      <w:pPr>
        <w:pStyle w:val="Spistreci1"/>
        <w:rPr>
          <w:rFonts w:eastAsiaTheme="minorEastAsia"/>
          <w:b w:val="0"/>
          <w:bCs w:val="0"/>
          <w:kern w:val="2"/>
          <w:sz w:val="22"/>
          <w:szCs w:val="22"/>
          <w14:ligatures w14:val="standardContextual"/>
        </w:rPr>
      </w:pPr>
      <w:hyperlink w:anchor="_Toc142474197" w:history="1">
        <w:r w:rsidRPr="00407068">
          <w:rPr>
            <w:rStyle w:val="Hipercze"/>
            <w:sz w:val="22"/>
            <w:szCs w:val="22"/>
          </w:rPr>
          <w:t>IIIM 7.1.3</w:t>
        </w:r>
        <w:r w:rsidRPr="00407068">
          <w:rPr>
            <w:rFonts w:eastAsiaTheme="minorEastAsia"/>
            <w:b w:val="0"/>
            <w:bCs w:val="0"/>
            <w:kern w:val="2"/>
            <w:sz w:val="22"/>
            <w:szCs w:val="22"/>
            <w14:ligatures w14:val="standardContextual"/>
          </w:rPr>
          <w:tab/>
        </w:r>
        <w:r w:rsidRPr="00407068">
          <w:rPr>
            <w:rStyle w:val="Hipercze"/>
            <w:sz w:val="22"/>
            <w:szCs w:val="22"/>
          </w:rPr>
          <w:t>Acute inhalation toxicity to rats</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_Toc142474197 \h </w:instrText>
        </w:r>
        <w:r w:rsidRPr="00407068">
          <w:rPr>
            <w:webHidden/>
            <w:sz w:val="22"/>
            <w:szCs w:val="22"/>
          </w:rPr>
        </w:r>
        <w:r w:rsidRPr="00407068">
          <w:rPr>
            <w:webHidden/>
            <w:sz w:val="22"/>
            <w:szCs w:val="22"/>
          </w:rPr>
          <w:fldChar w:fldCharType="separate"/>
        </w:r>
        <w:r w:rsidRPr="00407068">
          <w:rPr>
            <w:webHidden/>
            <w:sz w:val="22"/>
            <w:szCs w:val="22"/>
          </w:rPr>
          <w:t>8</w:t>
        </w:r>
        <w:r w:rsidRPr="00407068">
          <w:rPr>
            <w:webHidden/>
            <w:sz w:val="22"/>
            <w:szCs w:val="22"/>
          </w:rPr>
          <w:fldChar w:fldCharType="end"/>
        </w:r>
      </w:hyperlink>
    </w:p>
    <w:p w14:paraId="19C314AD" w14:textId="574229F8" w:rsidR="00407068" w:rsidRPr="00407068" w:rsidRDefault="00407068" w:rsidP="00407068">
      <w:pPr>
        <w:pStyle w:val="Spistreci1"/>
        <w:rPr>
          <w:rFonts w:eastAsiaTheme="minorEastAsia"/>
          <w:b w:val="0"/>
          <w:bCs w:val="0"/>
          <w:kern w:val="2"/>
          <w:sz w:val="22"/>
          <w:szCs w:val="22"/>
          <w14:ligatures w14:val="standardContextual"/>
        </w:rPr>
      </w:pPr>
      <w:hyperlink w:anchor="_Toc142474198" w:history="1">
        <w:r w:rsidRPr="00407068">
          <w:rPr>
            <w:rStyle w:val="Hipercze"/>
            <w:sz w:val="22"/>
            <w:szCs w:val="22"/>
          </w:rPr>
          <w:t>IIIM 7.1.4</w:t>
        </w:r>
        <w:r w:rsidRPr="00407068">
          <w:rPr>
            <w:rFonts w:eastAsiaTheme="minorEastAsia"/>
            <w:b w:val="0"/>
            <w:bCs w:val="0"/>
            <w:kern w:val="2"/>
            <w:sz w:val="22"/>
            <w:szCs w:val="22"/>
            <w14:ligatures w14:val="standardContextual"/>
          </w:rPr>
          <w:tab/>
        </w:r>
        <w:r w:rsidRPr="00407068">
          <w:rPr>
            <w:rStyle w:val="Hipercze"/>
            <w:sz w:val="22"/>
            <w:szCs w:val="22"/>
          </w:rPr>
          <w:t>Skin irritation</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_Toc142474198 \h </w:instrText>
        </w:r>
        <w:r w:rsidRPr="00407068">
          <w:rPr>
            <w:webHidden/>
            <w:sz w:val="22"/>
            <w:szCs w:val="22"/>
          </w:rPr>
        </w:r>
        <w:r w:rsidRPr="00407068">
          <w:rPr>
            <w:webHidden/>
            <w:sz w:val="22"/>
            <w:szCs w:val="22"/>
          </w:rPr>
          <w:fldChar w:fldCharType="separate"/>
        </w:r>
        <w:r w:rsidRPr="00407068">
          <w:rPr>
            <w:webHidden/>
            <w:sz w:val="22"/>
            <w:szCs w:val="22"/>
          </w:rPr>
          <w:t>9</w:t>
        </w:r>
        <w:r w:rsidRPr="00407068">
          <w:rPr>
            <w:webHidden/>
            <w:sz w:val="22"/>
            <w:szCs w:val="22"/>
          </w:rPr>
          <w:fldChar w:fldCharType="end"/>
        </w:r>
      </w:hyperlink>
    </w:p>
    <w:p w14:paraId="6BFCE8D1" w14:textId="2109DD9F" w:rsidR="00407068" w:rsidRPr="00407068" w:rsidRDefault="00407068" w:rsidP="00407068">
      <w:pPr>
        <w:pStyle w:val="Spistreci1"/>
        <w:rPr>
          <w:rFonts w:eastAsiaTheme="minorEastAsia"/>
          <w:b w:val="0"/>
          <w:bCs w:val="0"/>
          <w:kern w:val="2"/>
          <w:sz w:val="22"/>
          <w:szCs w:val="22"/>
          <w14:ligatures w14:val="standardContextual"/>
        </w:rPr>
      </w:pPr>
      <w:hyperlink w:anchor="_Toc142474199" w:history="1">
        <w:r w:rsidRPr="00407068">
          <w:rPr>
            <w:rStyle w:val="Hipercze"/>
            <w:sz w:val="22"/>
            <w:szCs w:val="22"/>
          </w:rPr>
          <w:t>IIIM 7.1.5</w:t>
        </w:r>
        <w:r w:rsidRPr="00407068">
          <w:rPr>
            <w:rFonts w:eastAsiaTheme="minorEastAsia"/>
            <w:b w:val="0"/>
            <w:bCs w:val="0"/>
            <w:kern w:val="2"/>
            <w:sz w:val="22"/>
            <w:szCs w:val="22"/>
            <w14:ligatures w14:val="standardContextual"/>
          </w:rPr>
          <w:tab/>
        </w:r>
        <w:r w:rsidRPr="00407068">
          <w:rPr>
            <w:rStyle w:val="Hipercze"/>
            <w:sz w:val="22"/>
            <w:szCs w:val="22"/>
          </w:rPr>
          <w:t>Eye irritation</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_Toc142474199 \h </w:instrText>
        </w:r>
        <w:r w:rsidRPr="00407068">
          <w:rPr>
            <w:webHidden/>
            <w:sz w:val="22"/>
            <w:szCs w:val="22"/>
          </w:rPr>
        </w:r>
        <w:r w:rsidRPr="00407068">
          <w:rPr>
            <w:webHidden/>
            <w:sz w:val="22"/>
            <w:szCs w:val="22"/>
          </w:rPr>
          <w:fldChar w:fldCharType="separate"/>
        </w:r>
        <w:r w:rsidRPr="00407068">
          <w:rPr>
            <w:webHidden/>
            <w:sz w:val="22"/>
            <w:szCs w:val="22"/>
          </w:rPr>
          <w:t>11</w:t>
        </w:r>
        <w:r w:rsidRPr="00407068">
          <w:rPr>
            <w:webHidden/>
            <w:sz w:val="22"/>
            <w:szCs w:val="22"/>
          </w:rPr>
          <w:fldChar w:fldCharType="end"/>
        </w:r>
      </w:hyperlink>
    </w:p>
    <w:p w14:paraId="607C8E10" w14:textId="6E92831D" w:rsidR="00407068" w:rsidRPr="00407068" w:rsidRDefault="00407068" w:rsidP="00407068">
      <w:pPr>
        <w:pStyle w:val="Spistreci1"/>
        <w:rPr>
          <w:rFonts w:eastAsiaTheme="minorEastAsia"/>
          <w:b w:val="0"/>
          <w:bCs w:val="0"/>
          <w:kern w:val="2"/>
          <w:sz w:val="22"/>
          <w:szCs w:val="22"/>
          <w14:ligatures w14:val="standardContextual"/>
        </w:rPr>
      </w:pPr>
      <w:hyperlink w:anchor="_Toc142474200" w:history="1">
        <w:r w:rsidRPr="00407068">
          <w:rPr>
            <w:rStyle w:val="Hipercze"/>
            <w:sz w:val="22"/>
            <w:szCs w:val="22"/>
          </w:rPr>
          <w:t>IIIM 7.1.6</w:t>
        </w:r>
        <w:r w:rsidRPr="00407068">
          <w:rPr>
            <w:rFonts w:eastAsiaTheme="minorEastAsia"/>
            <w:b w:val="0"/>
            <w:bCs w:val="0"/>
            <w:kern w:val="2"/>
            <w:sz w:val="22"/>
            <w:szCs w:val="22"/>
            <w14:ligatures w14:val="standardContextual"/>
          </w:rPr>
          <w:tab/>
        </w:r>
        <w:r w:rsidRPr="00407068">
          <w:rPr>
            <w:rStyle w:val="Hipercze"/>
            <w:sz w:val="22"/>
            <w:szCs w:val="22"/>
          </w:rPr>
          <w:t>Skin sensitisation</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_Toc142474200 \h </w:instrText>
        </w:r>
        <w:r w:rsidRPr="00407068">
          <w:rPr>
            <w:webHidden/>
            <w:sz w:val="22"/>
            <w:szCs w:val="22"/>
          </w:rPr>
        </w:r>
        <w:r w:rsidRPr="00407068">
          <w:rPr>
            <w:webHidden/>
            <w:sz w:val="22"/>
            <w:szCs w:val="22"/>
          </w:rPr>
          <w:fldChar w:fldCharType="separate"/>
        </w:r>
        <w:r w:rsidRPr="00407068">
          <w:rPr>
            <w:webHidden/>
            <w:sz w:val="22"/>
            <w:szCs w:val="22"/>
          </w:rPr>
          <w:t>13</w:t>
        </w:r>
        <w:r w:rsidRPr="00407068">
          <w:rPr>
            <w:webHidden/>
            <w:sz w:val="22"/>
            <w:szCs w:val="22"/>
          </w:rPr>
          <w:fldChar w:fldCharType="end"/>
        </w:r>
      </w:hyperlink>
    </w:p>
    <w:p w14:paraId="2562EAA2" w14:textId="2FBC3B07" w:rsidR="00407068" w:rsidRPr="00407068" w:rsidRDefault="00407068" w:rsidP="00407068">
      <w:pPr>
        <w:pStyle w:val="Spistreci1"/>
        <w:rPr>
          <w:rFonts w:eastAsiaTheme="minorEastAsia"/>
          <w:b w:val="0"/>
          <w:bCs w:val="0"/>
          <w:kern w:val="2"/>
          <w:sz w:val="22"/>
          <w:szCs w:val="22"/>
          <w14:ligatures w14:val="standardContextual"/>
        </w:rPr>
      </w:pPr>
      <w:hyperlink w:anchor="_Toc142474201" w:history="1">
        <w:r w:rsidRPr="00407068">
          <w:rPr>
            <w:rStyle w:val="Hipercze"/>
            <w:sz w:val="22"/>
            <w:szCs w:val="22"/>
          </w:rPr>
          <w:t>IIIM 7.2</w:t>
        </w:r>
        <w:r w:rsidRPr="00407068">
          <w:rPr>
            <w:rFonts w:eastAsiaTheme="minorEastAsia"/>
            <w:b w:val="0"/>
            <w:bCs w:val="0"/>
            <w:kern w:val="2"/>
            <w:sz w:val="22"/>
            <w:szCs w:val="22"/>
            <w14:ligatures w14:val="standardContextual"/>
          </w:rPr>
          <w:tab/>
        </w:r>
        <w:r w:rsidRPr="00407068">
          <w:rPr>
            <w:rStyle w:val="Hipercze"/>
            <w:sz w:val="22"/>
            <w:szCs w:val="22"/>
          </w:rPr>
          <w:t>Operator, workers, residents and bystander exposure: monitoring data  (if available)</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_Toc142474201 \h </w:instrText>
        </w:r>
        <w:r w:rsidRPr="00407068">
          <w:rPr>
            <w:webHidden/>
            <w:sz w:val="22"/>
            <w:szCs w:val="22"/>
          </w:rPr>
        </w:r>
        <w:r w:rsidRPr="00407068">
          <w:rPr>
            <w:webHidden/>
            <w:sz w:val="22"/>
            <w:szCs w:val="22"/>
          </w:rPr>
          <w:fldChar w:fldCharType="separate"/>
        </w:r>
        <w:r w:rsidRPr="00407068">
          <w:rPr>
            <w:webHidden/>
            <w:sz w:val="22"/>
            <w:szCs w:val="22"/>
          </w:rPr>
          <w:t>15</w:t>
        </w:r>
        <w:r w:rsidRPr="00407068">
          <w:rPr>
            <w:webHidden/>
            <w:sz w:val="22"/>
            <w:szCs w:val="22"/>
          </w:rPr>
          <w:fldChar w:fldCharType="end"/>
        </w:r>
      </w:hyperlink>
    </w:p>
    <w:p w14:paraId="5ED01521" w14:textId="32BF0A86" w:rsidR="00407068" w:rsidRPr="00407068" w:rsidRDefault="00407068" w:rsidP="00407068">
      <w:pPr>
        <w:pStyle w:val="Spistreci1"/>
        <w:rPr>
          <w:rFonts w:eastAsiaTheme="minorEastAsia"/>
          <w:b w:val="0"/>
          <w:bCs w:val="0"/>
          <w:kern w:val="2"/>
          <w:sz w:val="22"/>
          <w:szCs w:val="22"/>
          <w14:ligatures w14:val="standardContextual"/>
        </w:rPr>
      </w:pPr>
      <w:hyperlink w:anchor="_Toc142474202" w:history="1">
        <w:r w:rsidRPr="00407068">
          <w:rPr>
            <w:rStyle w:val="Hipercze"/>
            <w:sz w:val="22"/>
            <w:szCs w:val="22"/>
          </w:rPr>
          <w:t>IIIM 7.3</w:t>
        </w:r>
        <w:r w:rsidRPr="00407068">
          <w:rPr>
            <w:rFonts w:eastAsiaTheme="minorEastAsia"/>
            <w:b w:val="0"/>
            <w:bCs w:val="0"/>
            <w:kern w:val="2"/>
            <w:sz w:val="22"/>
            <w:szCs w:val="22"/>
            <w14:ligatures w14:val="standardContextual"/>
          </w:rPr>
          <w:tab/>
        </w:r>
        <w:r w:rsidRPr="00407068">
          <w:rPr>
            <w:rStyle w:val="Hipercze"/>
            <w:sz w:val="22"/>
            <w:szCs w:val="22"/>
          </w:rPr>
          <w:t>Operator, workers, residents and bystander exposure: reporting of hypersensitivity incidents before and after registration</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_Toc142474202 \h </w:instrText>
        </w:r>
        <w:r w:rsidRPr="00407068">
          <w:rPr>
            <w:webHidden/>
            <w:sz w:val="22"/>
            <w:szCs w:val="22"/>
          </w:rPr>
        </w:r>
        <w:r w:rsidRPr="00407068">
          <w:rPr>
            <w:webHidden/>
            <w:sz w:val="22"/>
            <w:szCs w:val="22"/>
          </w:rPr>
          <w:fldChar w:fldCharType="separate"/>
        </w:r>
        <w:r w:rsidRPr="00407068">
          <w:rPr>
            <w:webHidden/>
            <w:sz w:val="22"/>
            <w:szCs w:val="22"/>
          </w:rPr>
          <w:t>25</w:t>
        </w:r>
        <w:r w:rsidRPr="00407068">
          <w:rPr>
            <w:webHidden/>
            <w:sz w:val="22"/>
            <w:szCs w:val="22"/>
          </w:rPr>
          <w:fldChar w:fldCharType="end"/>
        </w:r>
      </w:hyperlink>
    </w:p>
    <w:p w14:paraId="6FC76961" w14:textId="0EA523BC" w:rsidR="00407068" w:rsidRPr="00407068" w:rsidRDefault="00407068" w:rsidP="00407068">
      <w:pPr>
        <w:pStyle w:val="Spistreci1"/>
        <w:rPr>
          <w:rFonts w:eastAsiaTheme="minorEastAsia"/>
          <w:b w:val="0"/>
          <w:bCs w:val="0"/>
          <w:kern w:val="2"/>
          <w:sz w:val="22"/>
          <w:szCs w:val="22"/>
          <w14:ligatures w14:val="standardContextual"/>
        </w:rPr>
      </w:pPr>
      <w:hyperlink w:anchor="_Toc142474203" w:history="1">
        <w:r w:rsidRPr="00407068">
          <w:rPr>
            <w:rStyle w:val="Hipercze"/>
            <w:sz w:val="22"/>
            <w:szCs w:val="22"/>
          </w:rPr>
          <w:t>IIIM 7.4</w:t>
        </w:r>
        <w:r w:rsidRPr="00407068">
          <w:rPr>
            <w:rFonts w:eastAsiaTheme="minorEastAsia"/>
            <w:b w:val="0"/>
            <w:bCs w:val="0"/>
            <w:kern w:val="2"/>
            <w:sz w:val="22"/>
            <w:szCs w:val="22"/>
            <w14:ligatures w14:val="standardContextual"/>
          </w:rPr>
          <w:tab/>
        </w:r>
        <w:r w:rsidRPr="00407068">
          <w:rPr>
            <w:rStyle w:val="Hipercze"/>
            <w:sz w:val="22"/>
            <w:szCs w:val="22"/>
          </w:rPr>
          <w:t>Safety data sheet for each additive</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_Toc142474203 \h </w:instrText>
        </w:r>
        <w:r w:rsidRPr="00407068">
          <w:rPr>
            <w:webHidden/>
            <w:sz w:val="22"/>
            <w:szCs w:val="22"/>
          </w:rPr>
        </w:r>
        <w:r w:rsidRPr="00407068">
          <w:rPr>
            <w:webHidden/>
            <w:sz w:val="22"/>
            <w:szCs w:val="22"/>
          </w:rPr>
          <w:fldChar w:fldCharType="separate"/>
        </w:r>
        <w:r w:rsidRPr="00407068">
          <w:rPr>
            <w:webHidden/>
            <w:sz w:val="22"/>
            <w:szCs w:val="22"/>
          </w:rPr>
          <w:t>25</w:t>
        </w:r>
        <w:r w:rsidRPr="00407068">
          <w:rPr>
            <w:webHidden/>
            <w:sz w:val="22"/>
            <w:szCs w:val="22"/>
          </w:rPr>
          <w:fldChar w:fldCharType="end"/>
        </w:r>
      </w:hyperlink>
    </w:p>
    <w:p w14:paraId="502298A3" w14:textId="7DE5328B" w:rsidR="00407068" w:rsidRPr="00407068" w:rsidRDefault="00407068" w:rsidP="00407068">
      <w:pPr>
        <w:pStyle w:val="Spistreci1"/>
        <w:rPr>
          <w:rFonts w:eastAsiaTheme="minorEastAsia"/>
          <w:b w:val="0"/>
          <w:bCs w:val="0"/>
          <w:kern w:val="2"/>
          <w:sz w:val="22"/>
          <w:szCs w:val="22"/>
          <w14:ligatures w14:val="standardContextual"/>
        </w:rPr>
      </w:pPr>
      <w:hyperlink w:anchor="_Toc142474204" w:history="1">
        <w:r w:rsidRPr="00407068">
          <w:rPr>
            <w:rStyle w:val="Hipercze"/>
            <w:sz w:val="22"/>
            <w:szCs w:val="22"/>
          </w:rPr>
          <w:t>IIIM 7.5</w:t>
        </w:r>
        <w:r w:rsidRPr="00407068">
          <w:rPr>
            <w:rFonts w:eastAsiaTheme="minorEastAsia"/>
            <w:b w:val="0"/>
            <w:bCs w:val="0"/>
            <w:kern w:val="2"/>
            <w:sz w:val="22"/>
            <w:szCs w:val="22"/>
            <w14:ligatures w14:val="standardContextual"/>
          </w:rPr>
          <w:tab/>
        </w:r>
        <w:r w:rsidRPr="00407068">
          <w:rPr>
            <w:rStyle w:val="Hipercze"/>
            <w:sz w:val="22"/>
            <w:szCs w:val="22"/>
          </w:rPr>
          <w:t>Supplementary information on all data points in part 7: effects on human health, if it is recommended that MPCP be tank-mixed with an adjuvant or another pest control product</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_Toc142474204 \h </w:instrText>
        </w:r>
        <w:r w:rsidRPr="00407068">
          <w:rPr>
            <w:webHidden/>
            <w:sz w:val="22"/>
            <w:szCs w:val="22"/>
          </w:rPr>
        </w:r>
        <w:r w:rsidRPr="00407068">
          <w:rPr>
            <w:webHidden/>
            <w:sz w:val="22"/>
            <w:szCs w:val="22"/>
          </w:rPr>
          <w:fldChar w:fldCharType="separate"/>
        </w:r>
        <w:r w:rsidRPr="00407068">
          <w:rPr>
            <w:webHidden/>
            <w:sz w:val="22"/>
            <w:szCs w:val="22"/>
          </w:rPr>
          <w:t>25</w:t>
        </w:r>
        <w:r w:rsidRPr="00407068">
          <w:rPr>
            <w:webHidden/>
            <w:sz w:val="22"/>
            <w:szCs w:val="22"/>
          </w:rPr>
          <w:fldChar w:fldCharType="end"/>
        </w:r>
      </w:hyperlink>
    </w:p>
    <w:p w14:paraId="5A467C5B" w14:textId="4DA7FFA3" w:rsidR="00407068" w:rsidRPr="00407068" w:rsidRDefault="00407068" w:rsidP="00407068">
      <w:pPr>
        <w:pStyle w:val="Spistreci1"/>
        <w:rPr>
          <w:rFonts w:eastAsiaTheme="minorEastAsia"/>
          <w:b w:val="0"/>
          <w:bCs w:val="0"/>
          <w:kern w:val="2"/>
          <w:sz w:val="22"/>
          <w:szCs w:val="22"/>
          <w14:ligatures w14:val="standardContextual"/>
        </w:rPr>
      </w:pPr>
      <w:hyperlink w:anchor="_Toc142474205" w:history="1">
        <w:r w:rsidRPr="00407068">
          <w:rPr>
            <w:rStyle w:val="Hipercze"/>
            <w:sz w:val="22"/>
            <w:szCs w:val="22"/>
          </w:rPr>
          <w:t>IIIM 7.6</w:t>
        </w:r>
        <w:r w:rsidRPr="00407068">
          <w:rPr>
            <w:rFonts w:eastAsiaTheme="minorEastAsia"/>
            <w:b w:val="0"/>
            <w:bCs w:val="0"/>
            <w:kern w:val="2"/>
            <w:sz w:val="22"/>
            <w:szCs w:val="22"/>
            <w14:ligatures w14:val="standardContextual"/>
          </w:rPr>
          <w:tab/>
        </w:r>
        <w:r w:rsidRPr="00407068">
          <w:rPr>
            <w:rStyle w:val="Hipercze"/>
            <w:sz w:val="22"/>
            <w:szCs w:val="22"/>
          </w:rPr>
          <w:t>Summary and evaluation of health effects</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_Toc142474205 \h </w:instrText>
        </w:r>
        <w:r w:rsidRPr="00407068">
          <w:rPr>
            <w:webHidden/>
            <w:sz w:val="22"/>
            <w:szCs w:val="22"/>
          </w:rPr>
        </w:r>
        <w:r w:rsidRPr="00407068">
          <w:rPr>
            <w:webHidden/>
            <w:sz w:val="22"/>
            <w:szCs w:val="22"/>
          </w:rPr>
          <w:fldChar w:fldCharType="separate"/>
        </w:r>
        <w:r w:rsidRPr="00407068">
          <w:rPr>
            <w:webHidden/>
            <w:sz w:val="22"/>
            <w:szCs w:val="22"/>
          </w:rPr>
          <w:t>25</w:t>
        </w:r>
        <w:r w:rsidRPr="00407068">
          <w:rPr>
            <w:webHidden/>
            <w:sz w:val="22"/>
            <w:szCs w:val="22"/>
          </w:rPr>
          <w:fldChar w:fldCharType="end"/>
        </w:r>
      </w:hyperlink>
    </w:p>
    <w:p w14:paraId="5D1D9269" w14:textId="31DD7248" w:rsidR="00407068" w:rsidRPr="00407068" w:rsidRDefault="00407068" w:rsidP="00407068">
      <w:pPr>
        <w:pStyle w:val="Spistreci1"/>
        <w:rPr>
          <w:rFonts w:eastAsiaTheme="minorEastAsia"/>
          <w:b w:val="0"/>
          <w:bCs w:val="0"/>
          <w:kern w:val="2"/>
          <w:sz w:val="22"/>
          <w:szCs w:val="22"/>
          <w14:ligatures w14:val="standardContextual"/>
        </w:rPr>
      </w:pPr>
      <w:hyperlink w:anchor="_Toc142474206" w:history="1">
        <w:r w:rsidRPr="00407068">
          <w:rPr>
            <w:rStyle w:val="Hipercze"/>
            <w:sz w:val="22"/>
            <w:szCs w:val="22"/>
          </w:rPr>
          <w:t>Appendix 1:</w:t>
        </w:r>
        <w:r w:rsidRPr="00407068">
          <w:rPr>
            <w:rFonts w:eastAsiaTheme="minorEastAsia"/>
            <w:b w:val="0"/>
            <w:bCs w:val="0"/>
            <w:kern w:val="2"/>
            <w:sz w:val="22"/>
            <w:szCs w:val="22"/>
            <w14:ligatures w14:val="standardContextual"/>
          </w:rPr>
          <w:tab/>
        </w:r>
        <w:r w:rsidRPr="00407068">
          <w:rPr>
            <w:rStyle w:val="Hipercze"/>
            <w:sz w:val="22"/>
            <w:szCs w:val="22"/>
          </w:rPr>
          <w:t>List of data submitted in support of the evaluation</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_Toc142474206 \h </w:instrText>
        </w:r>
        <w:r w:rsidRPr="00407068">
          <w:rPr>
            <w:webHidden/>
            <w:sz w:val="22"/>
            <w:szCs w:val="22"/>
          </w:rPr>
        </w:r>
        <w:r w:rsidRPr="00407068">
          <w:rPr>
            <w:webHidden/>
            <w:sz w:val="22"/>
            <w:szCs w:val="22"/>
          </w:rPr>
          <w:fldChar w:fldCharType="separate"/>
        </w:r>
        <w:r w:rsidRPr="00407068">
          <w:rPr>
            <w:webHidden/>
            <w:sz w:val="22"/>
            <w:szCs w:val="22"/>
          </w:rPr>
          <w:t>26</w:t>
        </w:r>
        <w:r w:rsidRPr="00407068">
          <w:rPr>
            <w:webHidden/>
            <w:sz w:val="22"/>
            <w:szCs w:val="22"/>
          </w:rPr>
          <w:fldChar w:fldCharType="end"/>
        </w:r>
      </w:hyperlink>
    </w:p>
    <w:p w14:paraId="5286C0CD" w14:textId="75A21412" w:rsidR="00407068" w:rsidRPr="00407068" w:rsidRDefault="00407068" w:rsidP="00407068">
      <w:pPr>
        <w:pStyle w:val="Spistreci1"/>
        <w:rPr>
          <w:rFonts w:eastAsiaTheme="minorEastAsia"/>
          <w:b w:val="0"/>
          <w:bCs w:val="0"/>
          <w:kern w:val="2"/>
          <w:sz w:val="22"/>
          <w:szCs w:val="22"/>
          <w14:ligatures w14:val="standardContextual"/>
        </w:rPr>
      </w:pPr>
      <w:hyperlink w:anchor="_Toc142474207" w:history="1">
        <w:r w:rsidRPr="00407068">
          <w:rPr>
            <w:rStyle w:val="Hipercze"/>
            <w:sz w:val="22"/>
            <w:szCs w:val="22"/>
          </w:rPr>
          <w:t>Appendix 2:</w:t>
        </w:r>
        <w:r w:rsidRPr="00407068">
          <w:rPr>
            <w:rFonts w:eastAsiaTheme="minorEastAsia"/>
            <w:b w:val="0"/>
            <w:bCs w:val="0"/>
            <w:kern w:val="2"/>
            <w:sz w:val="22"/>
            <w:szCs w:val="22"/>
            <w14:ligatures w14:val="standardContextual"/>
          </w:rPr>
          <w:tab/>
        </w:r>
        <w:r w:rsidRPr="00407068">
          <w:rPr>
            <w:rStyle w:val="Hipercze"/>
            <w:sz w:val="22"/>
            <w:szCs w:val="22"/>
          </w:rPr>
          <w:t>GAP table</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_Toc142474207 \h </w:instrText>
        </w:r>
        <w:r w:rsidRPr="00407068">
          <w:rPr>
            <w:webHidden/>
            <w:sz w:val="22"/>
            <w:szCs w:val="22"/>
          </w:rPr>
        </w:r>
        <w:r w:rsidRPr="00407068">
          <w:rPr>
            <w:webHidden/>
            <w:sz w:val="22"/>
            <w:szCs w:val="22"/>
          </w:rPr>
          <w:fldChar w:fldCharType="separate"/>
        </w:r>
        <w:r w:rsidRPr="00407068">
          <w:rPr>
            <w:webHidden/>
            <w:sz w:val="22"/>
            <w:szCs w:val="22"/>
          </w:rPr>
          <w:t>28</w:t>
        </w:r>
        <w:r w:rsidRPr="00407068">
          <w:rPr>
            <w:webHidden/>
            <w:sz w:val="22"/>
            <w:szCs w:val="22"/>
          </w:rPr>
          <w:fldChar w:fldCharType="end"/>
        </w:r>
      </w:hyperlink>
    </w:p>
    <w:p w14:paraId="169F5F94" w14:textId="7EAAB3CA" w:rsidR="00407068" w:rsidRPr="00407068" w:rsidRDefault="00407068" w:rsidP="00407068">
      <w:pPr>
        <w:pStyle w:val="Spistreci1"/>
        <w:rPr>
          <w:rFonts w:eastAsiaTheme="minorEastAsia"/>
          <w:b w:val="0"/>
          <w:bCs w:val="0"/>
          <w:kern w:val="2"/>
          <w:sz w:val="22"/>
          <w:szCs w:val="22"/>
          <w14:ligatures w14:val="standardContextual"/>
        </w:rPr>
      </w:pPr>
      <w:hyperlink w:anchor="_Toc142474208" w:history="1">
        <w:r w:rsidRPr="00407068">
          <w:rPr>
            <w:rStyle w:val="Hipercze"/>
            <w:sz w:val="22"/>
            <w:szCs w:val="22"/>
          </w:rPr>
          <w:t xml:space="preserve">Appendix 3 - Further assessment of the genotoxic potential of the Cry insecticidal proteins by non-dietary exposure based on Mezzomo </w:t>
        </w:r>
        <w:r w:rsidRPr="00407068">
          <w:rPr>
            <w:rStyle w:val="Hipercze"/>
            <w:i/>
            <w:iCs/>
            <w:sz w:val="22"/>
            <w:szCs w:val="22"/>
          </w:rPr>
          <w:t>et al.</w:t>
        </w:r>
        <w:r w:rsidRPr="00407068">
          <w:rPr>
            <w:rStyle w:val="Hipercze"/>
            <w:sz w:val="22"/>
            <w:szCs w:val="22"/>
          </w:rPr>
          <w:t xml:space="preserve"> (2015b) study in the context of the renewal of PPP microbial active substance, </w:t>
        </w:r>
        <w:r w:rsidRPr="00407068">
          <w:rPr>
            <w:rStyle w:val="Hipercze"/>
            <w:i/>
            <w:iCs/>
            <w:sz w:val="22"/>
            <w:szCs w:val="22"/>
          </w:rPr>
          <w:t>Bacillus thuringiensis</w:t>
        </w:r>
        <w:r w:rsidRPr="00407068">
          <w:rPr>
            <w:rStyle w:val="Hipercze"/>
            <w:sz w:val="22"/>
            <w:szCs w:val="22"/>
          </w:rPr>
          <w:t xml:space="preserve"> subsp. </w:t>
        </w:r>
        <w:r w:rsidRPr="00407068">
          <w:rPr>
            <w:rStyle w:val="Hipercze"/>
            <w:i/>
            <w:iCs/>
            <w:sz w:val="22"/>
            <w:szCs w:val="22"/>
          </w:rPr>
          <w:t>aizawai</w:t>
        </w:r>
        <w:r w:rsidRPr="00407068">
          <w:rPr>
            <w:rStyle w:val="Hipercze"/>
            <w:sz w:val="22"/>
            <w:szCs w:val="22"/>
          </w:rPr>
          <w:t xml:space="preserve"> strain ABTS – 1857</w:t>
        </w:r>
        <w:r w:rsidRPr="00407068">
          <w:rPr>
            <w:webHidden/>
            <w:sz w:val="22"/>
            <w:szCs w:val="22"/>
          </w:rPr>
          <w:tab/>
        </w:r>
        <w:r w:rsidRPr="00407068">
          <w:rPr>
            <w:webHidden/>
            <w:sz w:val="22"/>
            <w:szCs w:val="22"/>
          </w:rPr>
          <w:fldChar w:fldCharType="begin"/>
        </w:r>
        <w:r w:rsidRPr="00407068">
          <w:rPr>
            <w:webHidden/>
            <w:sz w:val="22"/>
            <w:szCs w:val="22"/>
          </w:rPr>
          <w:instrText xml:space="preserve"> PAGEREF _Toc142474208 \h </w:instrText>
        </w:r>
        <w:r w:rsidRPr="00407068">
          <w:rPr>
            <w:webHidden/>
            <w:sz w:val="22"/>
            <w:szCs w:val="22"/>
          </w:rPr>
        </w:r>
        <w:r w:rsidRPr="00407068">
          <w:rPr>
            <w:webHidden/>
            <w:sz w:val="22"/>
            <w:szCs w:val="22"/>
          </w:rPr>
          <w:fldChar w:fldCharType="separate"/>
        </w:r>
        <w:r w:rsidRPr="00407068">
          <w:rPr>
            <w:webHidden/>
            <w:sz w:val="22"/>
            <w:szCs w:val="22"/>
          </w:rPr>
          <w:t>35</w:t>
        </w:r>
        <w:r w:rsidRPr="00407068">
          <w:rPr>
            <w:webHidden/>
            <w:sz w:val="22"/>
            <w:szCs w:val="22"/>
          </w:rPr>
          <w:fldChar w:fldCharType="end"/>
        </w:r>
      </w:hyperlink>
    </w:p>
    <w:p w14:paraId="25B72C20" w14:textId="7B2261D7" w:rsidR="00E241E5" w:rsidRPr="00E46EB6" w:rsidRDefault="00E241E5" w:rsidP="00407068">
      <w:pPr>
        <w:pStyle w:val="OECD-BASIS-TEXT"/>
        <w:spacing w:before="240" w:line="240" w:lineRule="auto"/>
        <w:rPr>
          <w:color w:val="auto"/>
        </w:rPr>
      </w:pPr>
      <w:r w:rsidRPr="00407068">
        <w:fldChar w:fldCharType="end"/>
      </w:r>
    </w:p>
    <w:p w14:paraId="399877D2" w14:textId="77777777" w:rsidR="00E241E5" w:rsidRPr="00E46EB6" w:rsidRDefault="00E241E5" w:rsidP="00E22937">
      <w:pPr>
        <w:pStyle w:val="OECD-BASIS-TEXT"/>
        <w:spacing w:line="240" w:lineRule="auto"/>
        <w:rPr>
          <w:color w:val="auto"/>
        </w:rPr>
        <w:sectPr w:rsidR="00E241E5" w:rsidRPr="00E46EB6" w:rsidSect="005C34FA">
          <w:headerReference w:type="even" r:id="rId13"/>
          <w:headerReference w:type="first" r:id="rId14"/>
          <w:pgSz w:w="11909" w:h="16834" w:code="9"/>
          <w:pgMar w:top="1418" w:right="1134" w:bottom="1134" w:left="1418" w:header="709" w:footer="316" w:gutter="0"/>
          <w:cols w:space="720"/>
          <w:noEndnote/>
        </w:sectPr>
      </w:pPr>
    </w:p>
    <w:p w14:paraId="29397B26" w14:textId="49703766" w:rsidR="00E241E5" w:rsidRPr="00C20908" w:rsidRDefault="00E241E5" w:rsidP="00E22937">
      <w:pPr>
        <w:pStyle w:val="OECD-HeadLine1"/>
      </w:pPr>
      <w:bookmarkStart w:id="3" w:name="DocuFlag_766715"/>
      <w:bookmarkStart w:id="4" w:name="_Toc20562194"/>
      <w:bookmarkStart w:id="5" w:name="_Toc111951382"/>
      <w:bookmarkStart w:id="6" w:name="_Toc240611790"/>
      <w:bookmarkStart w:id="7" w:name="_Toc142474193"/>
      <w:bookmarkStart w:id="8" w:name="Section3_MIII"/>
      <w:bookmarkEnd w:id="2"/>
      <w:bookmarkEnd w:id="3"/>
      <w:r>
        <w:lastRenderedPageBreak/>
        <w:t>IIIM 7</w:t>
      </w:r>
      <w:r>
        <w:tab/>
        <w:t>TOXICOLOGICAL STUDIES</w:t>
      </w:r>
      <w:bookmarkStart w:id="9" w:name="_Toc111951383"/>
      <w:bookmarkStart w:id="10" w:name="_Toc485121933"/>
      <w:bookmarkStart w:id="11" w:name="_Toc9990297"/>
      <w:bookmarkStart w:id="12" w:name="_Toc20562274"/>
      <w:bookmarkEnd w:id="4"/>
      <w:bookmarkEnd w:id="5"/>
      <w:bookmarkEnd w:id="6"/>
      <w:bookmarkEnd w:id="7"/>
    </w:p>
    <w:p w14:paraId="3388F924" w14:textId="77777777" w:rsidR="00935061" w:rsidRDefault="00E13AD9" w:rsidP="00A17BED">
      <w:pPr>
        <w:jc w:val="both"/>
        <w:rPr>
          <w:sz w:val="22"/>
          <w:szCs w:val="22"/>
        </w:rPr>
      </w:pPr>
      <w:bookmarkStart w:id="13" w:name="_Hlk68599413"/>
      <w:bookmarkStart w:id="14" w:name="_Hlk111792009"/>
      <w:bookmarkStart w:id="15" w:name="_Hlk137636334"/>
      <w:r w:rsidRPr="00E13AD9">
        <w:rPr>
          <w:sz w:val="22"/>
          <w:szCs w:val="22"/>
        </w:rPr>
        <w:t>This registration report is submitted to the Ministry of Agriculture and Rural Development (Poland) as zonal Rapporteur Member State (</w:t>
      </w:r>
      <w:proofErr w:type="spellStart"/>
      <w:r w:rsidRPr="00E13AD9">
        <w:rPr>
          <w:sz w:val="22"/>
          <w:szCs w:val="22"/>
        </w:rPr>
        <w:t>zRMS</w:t>
      </w:r>
      <w:proofErr w:type="spellEnd"/>
      <w:r w:rsidRPr="00E13AD9">
        <w:rPr>
          <w:sz w:val="22"/>
          <w:szCs w:val="22"/>
        </w:rPr>
        <w:t xml:space="preserve">) and </w:t>
      </w:r>
      <w:proofErr w:type="spellStart"/>
      <w:r w:rsidRPr="00E13AD9">
        <w:rPr>
          <w:sz w:val="22"/>
          <w:szCs w:val="22"/>
        </w:rPr>
        <w:t>cMS</w:t>
      </w:r>
      <w:proofErr w:type="spellEnd"/>
      <w:r w:rsidRPr="00E13AD9">
        <w:rPr>
          <w:sz w:val="22"/>
          <w:szCs w:val="22"/>
        </w:rPr>
        <w:t xml:space="preserve"> (DE, HU, RO) in </w:t>
      </w:r>
      <w:r w:rsidR="002E4AE2">
        <w:rPr>
          <w:sz w:val="22"/>
          <w:szCs w:val="22"/>
        </w:rPr>
        <w:t>August</w:t>
      </w:r>
      <w:r w:rsidRPr="00E13AD9">
        <w:rPr>
          <w:sz w:val="22"/>
          <w:szCs w:val="22"/>
        </w:rPr>
        <w:t xml:space="preserve"> 2023 to support the authorisation of the plant protection product (PPP) Foray</w:t>
      </w:r>
      <w:r w:rsidRPr="00E13AD9">
        <w:rPr>
          <w:sz w:val="22"/>
          <w:szCs w:val="22"/>
          <w:vertAlign w:val="superscript"/>
        </w:rPr>
        <w:t>®</w:t>
      </w:r>
      <w:r w:rsidRPr="00E13AD9">
        <w:rPr>
          <w:sz w:val="22"/>
          <w:szCs w:val="22"/>
        </w:rPr>
        <w:t xml:space="preserve"> 76B (product code ABG-6431) in the EU Central Zone under Article 43 of Regulation (EC) No. 1107/2009. </w:t>
      </w:r>
    </w:p>
    <w:p w14:paraId="02D498B6" w14:textId="03C83AEB" w:rsidR="00E13AD9" w:rsidRPr="00E13AD9" w:rsidRDefault="00E13AD9" w:rsidP="00A17BED">
      <w:pPr>
        <w:jc w:val="both"/>
        <w:rPr>
          <w:sz w:val="20"/>
          <w:szCs w:val="20"/>
        </w:rPr>
      </w:pPr>
      <w:r w:rsidRPr="00E13AD9">
        <w:rPr>
          <w:sz w:val="22"/>
          <w:szCs w:val="22"/>
        </w:rPr>
        <w:t xml:space="preserve">The formulation </w:t>
      </w:r>
      <w:r w:rsidRPr="00E13AD9">
        <w:rPr>
          <w:color w:val="000000"/>
          <w:sz w:val="22"/>
          <w:szCs w:val="22"/>
        </w:rPr>
        <w:t>Foray</w:t>
      </w:r>
      <w:r w:rsidRPr="00E13AD9">
        <w:rPr>
          <w:color w:val="000000"/>
          <w:sz w:val="22"/>
          <w:szCs w:val="22"/>
          <w:vertAlign w:val="superscript"/>
        </w:rPr>
        <w:t xml:space="preserve">® </w:t>
      </w:r>
      <w:r w:rsidRPr="00E13AD9">
        <w:rPr>
          <w:color w:val="000000"/>
          <w:sz w:val="22"/>
          <w:szCs w:val="22"/>
        </w:rPr>
        <w:t xml:space="preserve">76B is an aqueous suspension concentrate (SC) containing 206.5 g/L the active substance </w:t>
      </w:r>
      <w:r w:rsidRPr="00E13AD9">
        <w:rPr>
          <w:i/>
          <w:iCs/>
          <w:sz w:val="22"/>
          <w:szCs w:val="22"/>
        </w:rPr>
        <w:t xml:space="preserve">Bacillus thuringiensis </w:t>
      </w:r>
      <w:r w:rsidRPr="00E13AD9">
        <w:rPr>
          <w:sz w:val="22"/>
          <w:szCs w:val="22"/>
        </w:rPr>
        <w:t>subsp.</w:t>
      </w:r>
      <w:r w:rsidRPr="00E13AD9">
        <w:rPr>
          <w:i/>
          <w:iCs/>
          <w:sz w:val="22"/>
          <w:szCs w:val="22"/>
        </w:rPr>
        <w:t xml:space="preserve"> </w:t>
      </w:r>
      <w:proofErr w:type="spellStart"/>
      <w:r w:rsidRPr="00E13AD9">
        <w:rPr>
          <w:i/>
          <w:iCs/>
          <w:sz w:val="22"/>
          <w:szCs w:val="22"/>
        </w:rPr>
        <w:t>kurstaki</w:t>
      </w:r>
      <w:proofErr w:type="spellEnd"/>
      <w:r w:rsidRPr="00E13AD9">
        <w:rPr>
          <w:sz w:val="22"/>
          <w:szCs w:val="22"/>
        </w:rPr>
        <w:t xml:space="preserve"> strain ABTS-351</w:t>
      </w:r>
      <w:r w:rsidRPr="00E13AD9">
        <w:rPr>
          <w:color w:val="000000"/>
          <w:sz w:val="22"/>
          <w:szCs w:val="22"/>
        </w:rPr>
        <w:t xml:space="preserve">. The content of </w:t>
      </w:r>
      <w:r w:rsidRPr="00E13AD9">
        <w:rPr>
          <w:i/>
          <w:iCs/>
          <w:color w:val="000000"/>
          <w:sz w:val="22"/>
          <w:szCs w:val="22"/>
        </w:rPr>
        <w:t xml:space="preserve">B. thuringiensis </w:t>
      </w:r>
      <w:r w:rsidRPr="00E13AD9">
        <w:rPr>
          <w:color w:val="000000"/>
          <w:sz w:val="22"/>
          <w:szCs w:val="22"/>
        </w:rPr>
        <w:t>subsp</w:t>
      </w:r>
      <w:r w:rsidRPr="00E13AD9">
        <w:rPr>
          <w:i/>
          <w:iCs/>
          <w:color w:val="000000"/>
          <w:sz w:val="22"/>
          <w:szCs w:val="22"/>
        </w:rPr>
        <w:t xml:space="preserve">. </w:t>
      </w:r>
      <w:proofErr w:type="spellStart"/>
      <w:r w:rsidRPr="00E13AD9">
        <w:rPr>
          <w:i/>
          <w:iCs/>
          <w:color w:val="000000"/>
          <w:sz w:val="22"/>
          <w:szCs w:val="22"/>
        </w:rPr>
        <w:t>kurstaki</w:t>
      </w:r>
      <w:proofErr w:type="spellEnd"/>
      <w:r w:rsidRPr="00E13AD9">
        <w:rPr>
          <w:i/>
          <w:iCs/>
          <w:color w:val="000000"/>
          <w:sz w:val="22"/>
          <w:szCs w:val="22"/>
        </w:rPr>
        <w:t xml:space="preserve"> </w:t>
      </w:r>
      <w:r w:rsidRPr="00E13AD9">
        <w:rPr>
          <w:color w:val="000000"/>
          <w:sz w:val="22"/>
          <w:szCs w:val="22"/>
        </w:rPr>
        <w:t>strain ABTS-351 in Foray</w:t>
      </w:r>
      <w:r w:rsidRPr="00E13AD9">
        <w:rPr>
          <w:color w:val="000000"/>
          <w:sz w:val="22"/>
          <w:szCs w:val="22"/>
          <w:vertAlign w:val="superscript"/>
        </w:rPr>
        <w:t>®</w:t>
      </w:r>
      <w:r w:rsidRPr="00E13AD9">
        <w:rPr>
          <w:color w:val="000000"/>
          <w:sz w:val="22"/>
          <w:szCs w:val="22"/>
        </w:rPr>
        <w:t xml:space="preserve"> 76B range between 1.17 x 10</w:t>
      </w:r>
      <w:r w:rsidRPr="00E13AD9">
        <w:rPr>
          <w:color w:val="000000"/>
          <w:sz w:val="22"/>
          <w:szCs w:val="22"/>
          <w:vertAlign w:val="superscript"/>
        </w:rPr>
        <w:t>13</w:t>
      </w:r>
      <w:r w:rsidRPr="00E13AD9">
        <w:rPr>
          <w:color w:val="000000"/>
          <w:sz w:val="22"/>
          <w:szCs w:val="22"/>
        </w:rPr>
        <w:t xml:space="preserve"> CFU/L and 1.69 x 10</w:t>
      </w:r>
      <w:r w:rsidRPr="00E13AD9">
        <w:rPr>
          <w:color w:val="000000"/>
          <w:sz w:val="22"/>
          <w:szCs w:val="22"/>
          <w:vertAlign w:val="superscript"/>
        </w:rPr>
        <w:t>13</w:t>
      </w:r>
      <w:r w:rsidRPr="00E13AD9">
        <w:rPr>
          <w:color w:val="000000"/>
          <w:sz w:val="22"/>
          <w:szCs w:val="22"/>
        </w:rPr>
        <w:t xml:space="preserve"> CFU/L (nominal concentration of 1.51 x 10</w:t>
      </w:r>
      <w:r w:rsidRPr="00E13AD9">
        <w:rPr>
          <w:color w:val="000000"/>
          <w:sz w:val="22"/>
          <w:szCs w:val="22"/>
          <w:vertAlign w:val="superscript"/>
        </w:rPr>
        <w:t>13</w:t>
      </w:r>
      <w:r w:rsidRPr="00E13AD9">
        <w:rPr>
          <w:color w:val="000000"/>
          <w:sz w:val="22"/>
          <w:szCs w:val="22"/>
        </w:rPr>
        <w:t xml:space="preserve"> CFU/L). It is currently authorised across the EU for use as an insecticide to control lepidopteran </w:t>
      </w:r>
      <w:r w:rsidRPr="00E13AD9">
        <w:rPr>
          <w:sz w:val="22"/>
          <w:szCs w:val="22"/>
        </w:rPr>
        <w:t xml:space="preserve">defoliating caterpillars </w:t>
      </w:r>
      <w:r w:rsidR="0029635D" w:rsidRPr="00A95EF4">
        <w:rPr>
          <w:sz w:val="22"/>
          <w:szCs w:val="22"/>
        </w:rPr>
        <w:t>on deciduous and coniferous forest, pine trees, ornamental trees and shrubs or amenity areas (parks, gardens).</w:t>
      </w:r>
    </w:p>
    <w:p w14:paraId="30F3248F" w14:textId="77777777" w:rsidR="00E13AD9" w:rsidRPr="00E13AD9" w:rsidRDefault="00E13AD9" w:rsidP="00A17BED">
      <w:pPr>
        <w:spacing w:after="0"/>
        <w:jc w:val="both"/>
        <w:rPr>
          <w:sz w:val="22"/>
          <w:szCs w:val="22"/>
        </w:rPr>
      </w:pPr>
      <w:r w:rsidRPr="00E13AD9">
        <w:rPr>
          <w:bCs/>
          <w:i/>
          <w:iCs/>
          <w:color w:val="000000"/>
          <w:sz w:val="22"/>
          <w:szCs w:val="22"/>
        </w:rPr>
        <w:t>B.</w:t>
      </w:r>
      <w:r w:rsidRPr="00E13AD9">
        <w:rPr>
          <w:bCs/>
          <w:i/>
          <w:color w:val="000000"/>
          <w:sz w:val="22"/>
          <w:szCs w:val="22"/>
        </w:rPr>
        <w:t xml:space="preserve"> thuringiensis </w:t>
      </w:r>
      <w:r w:rsidRPr="00E13AD9">
        <w:rPr>
          <w:bCs/>
          <w:color w:val="000000"/>
          <w:sz w:val="22"/>
          <w:szCs w:val="22"/>
        </w:rPr>
        <w:t>subsp.</w:t>
      </w:r>
      <w:r w:rsidRPr="00E13AD9">
        <w:rPr>
          <w:bCs/>
          <w:i/>
          <w:color w:val="000000"/>
          <w:sz w:val="22"/>
          <w:szCs w:val="22"/>
        </w:rPr>
        <w:t xml:space="preserve"> </w:t>
      </w:r>
      <w:proofErr w:type="spellStart"/>
      <w:r w:rsidRPr="00E13AD9">
        <w:rPr>
          <w:bCs/>
          <w:i/>
          <w:color w:val="000000"/>
          <w:sz w:val="22"/>
          <w:szCs w:val="22"/>
        </w:rPr>
        <w:t>kurstaki</w:t>
      </w:r>
      <w:proofErr w:type="spellEnd"/>
      <w:r w:rsidRPr="00E13AD9">
        <w:rPr>
          <w:bCs/>
          <w:color w:val="000000"/>
          <w:sz w:val="22"/>
          <w:szCs w:val="22"/>
        </w:rPr>
        <w:t xml:space="preserve"> strain ABTS-351 </w:t>
      </w:r>
      <w:r w:rsidRPr="00E13AD9">
        <w:rPr>
          <w:sz w:val="22"/>
          <w:szCs w:val="22"/>
        </w:rPr>
        <w:t xml:space="preserve">was first assessed for approval for use as PPP in the EU in 2008 by Denmark as Rapporteur Member State (RMS). It was included in Annex I of Directive 91/414/EC as a new active substance on 01 May 2009. Application for renewal of the active substance was submitted to Denmark (RMS) and the Netherlands (co-RMS) in 2016 under Regulation (EC) No. 1107/2009, replacing Directive 91/414/EC. EFSA Conclusion on the peer review of risk assessment of </w:t>
      </w:r>
      <w:r w:rsidRPr="00E13AD9">
        <w:rPr>
          <w:i/>
          <w:iCs/>
          <w:sz w:val="22"/>
          <w:szCs w:val="22"/>
        </w:rPr>
        <w:t>B. thuringiensis</w:t>
      </w:r>
      <w:r w:rsidRPr="00E13AD9">
        <w:rPr>
          <w:sz w:val="22"/>
          <w:szCs w:val="22"/>
        </w:rPr>
        <w:t xml:space="preserve"> subsp. </w:t>
      </w:r>
      <w:proofErr w:type="spellStart"/>
      <w:r w:rsidRPr="00E13AD9">
        <w:rPr>
          <w:i/>
          <w:iCs/>
          <w:sz w:val="22"/>
          <w:szCs w:val="22"/>
        </w:rPr>
        <w:t>kurstaki</w:t>
      </w:r>
      <w:proofErr w:type="spellEnd"/>
      <w:r w:rsidRPr="00E13AD9">
        <w:rPr>
          <w:sz w:val="22"/>
          <w:szCs w:val="22"/>
        </w:rPr>
        <w:t xml:space="preserve"> strain ABTS-351 was published on 22 October 2021 (EFSA Journal 2021;19(10):6879). No critical areas of concern were identified in the EFSA Conclusion. Renewal of approval of </w:t>
      </w:r>
      <w:r w:rsidRPr="00E13AD9">
        <w:rPr>
          <w:i/>
          <w:iCs/>
          <w:sz w:val="22"/>
          <w:szCs w:val="22"/>
        </w:rPr>
        <w:t>B. thuringiensis</w:t>
      </w:r>
      <w:r w:rsidRPr="00E13AD9">
        <w:rPr>
          <w:sz w:val="22"/>
          <w:szCs w:val="22"/>
        </w:rPr>
        <w:t xml:space="preserve"> subsp. </w:t>
      </w:r>
      <w:proofErr w:type="spellStart"/>
      <w:r w:rsidRPr="00E13AD9">
        <w:rPr>
          <w:i/>
          <w:iCs/>
          <w:sz w:val="22"/>
          <w:szCs w:val="22"/>
        </w:rPr>
        <w:t>kurstaki</w:t>
      </w:r>
      <w:proofErr w:type="spellEnd"/>
      <w:r w:rsidRPr="00E13AD9">
        <w:rPr>
          <w:sz w:val="22"/>
          <w:szCs w:val="22"/>
        </w:rPr>
        <w:t xml:space="preserve"> strain ABTS-351 was granted on 23 May 2023 (entry into force 1 July 2023); Commission Implementing Regulation (EU) 2023/999.</w:t>
      </w:r>
    </w:p>
    <w:p w14:paraId="7ACE3C64" w14:textId="77777777" w:rsidR="00E13AD9" w:rsidRPr="00E13AD9" w:rsidRDefault="00E13AD9" w:rsidP="00A17BED">
      <w:pPr>
        <w:spacing w:after="0"/>
        <w:jc w:val="both"/>
        <w:rPr>
          <w:sz w:val="22"/>
          <w:szCs w:val="22"/>
          <w:highlight w:val="green"/>
        </w:rPr>
      </w:pPr>
    </w:p>
    <w:p w14:paraId="54EFD33F" w14:textId="09F8F86F" w:rsidR="00E13AD9" w:rsidRPr="00E13AD9" w:rsidRDefault="00E13AD9" w:rsidP="00A17BED">
      <w:pPr>
        <w:spacing w:after="0"/>
        <w:jc w:val="both"/>
        <w:rPr>
          <w:color w:val="000000" w:themeColor="text1"/>
          <w:sz w:val="22"/>
          <w:szCs w:val="22"/>
        </w:rPr>
      </w:pPr>
      <w:r w:rsidRPr="00E13AD9">
        <w:rPr>
          <w:color w:val="000000" w:themeColor="text1"/>
          <w:sz w:val="22"/>
          <w:szCs w:val="22"/>
        </w:rPr>
        <w:t xml:space="preserve">When the AIR 4 dossier was submitted for EU renewal of </w:t>
      </w:r>
      <w:r w:rsidRPr="00E13AD9">
        <w:rPr>
          <w:i/>
          <w:iCs/>
          <w:color w:val="000000" w:themeColor="text1"/>
          <w:sz w:val="22"/>
          <w:szCs w:val="22"/>
        </w:rPr>
        <w:t xml:space="preserve">B. thuringiensis </w:t>
      </w:r>
      <w:r w:rsidRPr="00E13AD9">
        <w:rPr>
          <w:color w:val="000000" w:themeColor="text1"/>
          <w:sz w:val="22"/>
          <w:szCs w:val="22"/>
        </w:rPr>
        <w:t>subsp</w:t>
      </w:r>
      <w:r w:rsidRPr="00E13AD9">
        <w:rPr>
          <w:i/>
          <w:iCs/>
          <w:color w:val="000000" w:themeColor="text1"/>
          <w:sz w:val="22"/>
          <w:szCs w:val="22"/>
        </w:rPr>
        <w:t xml:space="preserve">. </w:t>
      </w:r>
      <w:proofErr w:type="spellStart"/>
      <w:r w:rsidRPr="00E13AD9">
        <w:rPr>
          <w:i/>
          <w:iCs/>
          <w:color w:val="000000" w:themeColor="text1"/>
          <w:sz w:val="22"/>
          <w:szCs w:val="22"/>
        </w:rPr>
        <w:t>kurstaki</w:t>
      </w:r>
      <w:proofErr w:type="spellEnd"/>
      <w:r w:rsidRPr="00E13AD9">
        <w:rPr>
          <w:i/>
          <w:iCs/>
          <w:color w:val="000000" w:themeColor="text1"/>
          <w:sz w:val="22"/>
          <w:szCs w:val="22"/>
        </w:rPr>
        <w:t xml:space="preserve"> </w:t>
      </w:r>
      <w:r w:rsidRPr="00E13AD9">
        <w:rPr>
          <w:color w:val="000000" w:themeColor="text1"/>
          <w:sz w:val="22"/>
          <w:szCs w:val="22"/>
        </w:rPr>
        <w:t>strain</w:t>
      </w:r>
      <w:r w:rsidRPr="00E13AD9">
        <w:rPr>
          <w:i/>
          <w:iCs/>
          <w:color w:val="000000" w:themeColor="text1"/>
          <w:sz w:val="22"/>
          <w:szCs w:val="22"/>
        </w:rPr>
        <w:t xml:space="preserve"> </w:t>
      </w:r>
      <w:r w:rsidRPr="00E13AD9">
        <w:rPr>
          <w:color w:val="000000" w:themeColor="text1"/>
          <w:sz w:val="22"/>
          <w:szCs w:val="22"/>
        </w:rPr>
        <w:t>ABTS-351, an application to demonstrate technical equivalence of</w:t>
      </w:r>
      <w:r w:rsidRPr="00E13AD9">
        <w:rPr>
          <w:i/>
          <w:iCs/>
          <w:color w:val="000000" w:themeColor="text1"/>
          <w:sz w:val="22"/>
          <w:szCs w:val="22"/>
        </w:rPr>
        <w:t xml:space="preserve"> B. thuringiensis </w:t>
      </w:r>
      <w:r w:rsidRPr="00F213A5">
        <w:rPr>
          <w:color w:val="000000" w:themeColor="text1"/>
          <w:sz w:val="22"/>
          <w:szCs w:val="22"/>
        </w:rPr>
        <w:t>subsp</w:t>
      </w:r>
      <w:r w:rsidRPr="00E13AD9">
        <w:rPr>
          <w:i/>
          <w:iCs/>
          <w:color w:val="000000" w:themeColor="text1"/>
          <w:sz w:val="22"/>
          <w:szCs w:val="22"/>
        </w:rPr>
        <w:t xml:space="preserve">. </w:t>
      </w:r>
      <w:proofErr w:type="spellStart"/>
      <w:r w:rsidRPr="00E13AD9">
        <w:rPr>
          <w:i/>
          <w:iCs/>
          <w:color w:val="000000" w:themeColor="text1"/>
          <w:sz w:val="22"/>
          <w:szCs w:val="22"/>
        </w:rPr>
        <w:t>kurstaki</w:t>
      </w:r>
      <w:proofErr w:type="spellEnd"/>
      <w:r w:rsidRPr="00E13AD9">
        <w:rPr>
          <w:i/>
          <w:iCs/>
          <w:color w:val="000000" w:themeColor="text1"/>
          <w:sz w:val="22"/>
          <w:szCs w:val="22"/>
        </w:rPr>
        <w:t xml:space="preserve"> </w:t>
      </w:r>
      <w:r w:rsidRPr="00E13AD9">
        <w:rPr>
          <w:color w:val="000000" w:themeColor="text1"/>
          <w:sz w:val="22"/>
          <w:szCs w:val="22"/>
        </w:rPr>
        <w:t>strain</w:t>
      </w:r>
      <w:r w:rsidRPr="00E13AD9">
        <w:rPr>
          <w:i/>
          <w:iCs/>
          <w:color w:val="000000" w:themeColor="text1"/>
          <w:sz w:val="22"/>
          <w:szCs w:val="22"/>
        </w:rPr>
        <w:t xml:space="preserve"> </w:t>
      </w:r>
      <w:r w:rsidRPr="00E13AD9">
        <w:rPr>
          <w:color w:val="000000" w:themeColor="text1"/>
          <w:sz w:val="22"/>
          <w:szCs w:val="22"/>
        </w:rPr>
        <w:t>ABTS-351</w:t>
      </w:r>
      <w:r w:rsidRPr="00E13AD9">
        <w:rPr>
          <w:i/>
          <w:iCs/>
          <w:color w:val="000000" w:themeColor="text1"/>
          <w:sz w:val="22"/>
          <w:szCs w:val="22"/>
        </w:rPr>
        <w:t xml:space="preserve"> </w:t>
      </w:r>
      <w:r w:rsidRPr="00E13AD9">
        <w:rPr>
          <w:color w:val="000000" w:themeColor="text1"/>
          <w:sz w:val="22"/>
          <w:szCs w:val="22"/>
        </w:rPr>
        <w:t xml:space="preserve">produced at a new manufacturing site for </w:t>
      </w:r>
      <w:r w:rsidR="00146C22">
        <w:rPr>
          <w:color w:val="000000" w:themeColor="text1"/>
          <w:sz w:val="22"/>
          <w:szCs w:val="22"/>
        </w:rPr>
        <w:t>XXXX</w:t>
      </w:r>
      <w:r w:rsidRPr="00E13AD9">
        <w:rPr>
          <w:color w:val="000000" w:themeColor="text1"/>
          <w:sz w:val="22"/>
          <w:szCs w:val="22"/>
        </w:rPr>
        <w:t>, was also submitted to Denmark. Technical equivalence was granted in January 2018.</w:t>
      </w:r>
    </w:p>
    <w:p w14:paraId="0F87E8BD" w14:textId="77777777" w:rsidR="00E13AD9" w:rsidRPr="00E13AD9" w:rsidRDefault="00E13AD9" w:rsidP="00A17BED">
      <w:pPr>
        <w:spacing w:after="0"/>
        <w:jc w:val="both"/>
        <w:rPr>
          <w:sz w:val="22"/>
          <w:szCs w:val="22"/>
          <w:highlight w:val="green"/>
        </w:rPr>
      </w:pPr>
    </w:p>
    <w:p w14:paraId="6BF84DC2" w14:textId="77777777" w:rsidR="00E13AD9" w:rsidRPr="00E13AD9" w:rsidRDefault="00E13AD9" w:rsidP="00A17BED">
      <w:pPr>
        <w:spacing w:after="0"/>
        <w:jc w:val="both"/>
        <w:rPr>
          <w:sz w:val="22"/>
          <w:szCs w:val="22"/>
        </w:rPr>
      </w:pPr>
      <w:proofErr w:type="spellStart"/>
      <w:r w:rsidRPr="00E13AD9">
        <w:rPr>
          <w:sz w:val="22"/>
          <w:szCs w:val="22"/>
        </w:rPr>
        <w:t>DiPel</w:t>
      </w:r>
      <w:proofErr w:type="spellEnd"/>
      <w:r w:rsidRPr="00E13AD9">
        <w:rPr>
          <w:sz w:val="22"/>
          <w:szCs w:val="22"/>
          <w:vertAlign w:val="superscript"/>
        </w:rPr>
        <w:t>®</w:t>
      </w:r>
      <w:r w:rsidRPr="00E13AD9">
        <w:rPr>
          <w:sz w:val="22"/>
          <w:szCs w:val="22"/>
        </w:rPr>
        <w:t xml:space="preserve"> DF (product code ABG-6404) is the representative formulation used to support the application for renewal of approval of </w:t>
      </w:r>
      <w:r w:rsidRPr="00E13AD9">
        <w:rPr>
          <w:i/>
          <w:iCs/>
          <w:sz w:val="22"/>
          <w:szCs w:val="22"/>
        </w:rPr>
        <w:t>B. thuringiensis</w:t>
      </w:r>
      <w:r w:rsidRPr="00E13AD9">
        <w:rPr>
          <w:sz w:val="22"/>
          <w:szCs w:val="22"/>
        </w:rPr>
        <w:t xml:space="preserve"> subsp. </w:t>
      </w:r>
      <w:proofErr w:type="spellStart"/>
      <w:r w:rsidRPr="00E13AD9">
        <w:rPr>
          <w:i/>
          <w:iCs/>
          <w:sz w:val="22"/>
          <w:szCs w:val="22"/>
        </w:rPr>
        <w:t>kurstaki</w:t>
      </w:r>
      <w:proofErr w:type="spellEnd"/>
      <w:r w:rsidRPr="00E13AD9">
        <w:rPr>
          <w:sz w:val="22"/>
          <w:szCs w:val="22"/>
        </w:rPr>
        <w:t xml:space="preserve"> strain ABTS-351, thus have been evaluated during the approval process. The representative uses are outdoor vegetables (cabbage) and indoor vegetables (tomato).</w:t>
      </w:r>
    </w:p>
    <w:p w14:paraId="223148B2" w14:textId="77777777" w:rsidR="00AD24D4" w:rsidRDefault="00AD24D4" w:rsidP="00A17BED">
      <w:pPr>
        <w:pStyle w:val="OECD-BASIS-TEXT"/>
        <w:spacing w:line="240" w:lineRule="auto"/>
        <w:rPr>
          <w:color w:val="auto"/>
        </w:rPr>
      </w:pPr>
    </w:p>
    <w:p w14:paraId="60E0755F" w14:textId="77777777" w:rsidR="00E13AD9" w:rsidRPr="00E13AD9" w:rsidRDefault="00E13AD9" w:rsidP="00E22937">
      <w:pPr>
        <w:pStyle w:val="OECD-BASIS-TEXT"/>
        <w:spacing w:line="240" w:lineRule="auto"/>
        <w:rPr>
          <w:color w:val="auto"/>
        </w:rPr>
        <w:sectPr w:rsidR="00E13AD9" w:rsidRPr="00E13AD9" w:rsidSect="005C34FA">
          <w:headerReference w:type="even" r:id="rId15"/>
          <w:headerReference w:type="first" r:id="rId16"/>
          <w:pgSz w:w="11909" w:h="16834" w:code="9"/>
          <w:pgMar w:top="1134" w:right="1418" w:bottom="1418" w:left="1134" w:header="709" w:footer="448" w:gutter="0"/>
          <w:cols w:space="720"/>
          <w:noEndnote/>
          <w:docGrid w:linePitch="360"/>
        </w:sectPr>
      </w:pPr>
    </w:p>
    <w:p w14:paraId="22B1EEB4" w14:textId="77777777" w:rsidR="00E241E5" w:rsidRPr="00C20908" w:rsidRDefault="00E241E5" w:rsidP="00E22937">
      <w:pPr>
        <w:pStyle w:val="OECD-HeadLine1"/>
      </w:pPr>
      <w:bookmarkStart w:id="16" w:name="_Toc240611791"/>
      <w:bookmarkStart w:id="17" w:name="_Toc142474194"/>
      <w:bookmarkEnd w:id="13"/>
      <w:bookmarkEnd w:id="14"/>
      <w:bookmarkEnd w:id="15"/>
      <w:r>
        <w:lastRenderedPageBreak/>
        <w:t>IIIM 7.1</w:t>
      </w:r>
      <w:r>
        <w:tab/>
        <w:t>Acute toxicity</w:t>
      </w:r>
      <w:bookmarkEnd w:id="9"/>
      <w:bookmarkEnd w:id="16"/>
      <w:r>
        <w:t xml:space="preserve"> studies</w:t>
      </w:r>
      <w:bookmarkEnd w:id="17"/>
    </w:p>
    <w:p w14:paraId="6FCDFE99" w14:textId="2F2B8B14" w:rsidR="00387AB5" w:rsidRPr="00857B30" w:rsidRDefault="00387AB5" w:rsidP="00E22937">
      <w:pPr>
        <w:pStyle w:val="OECD-BASIS-TEXT"/>
        <w:spacing w:line="240" w:lineRule="auto"/>
      </w:pPr>
      <w:bookmarkStart w:id="18" w:name="_Hlk118201608"/>
      <w:bookmarkStart w:id="19" w:name="_Toc111951384"/>
      <w:bookmarkStart w:id="20" w:name="_Toc240611792"/>
      <w:r>
        <w:t xml:space="preserve">The following </w:t>
      </w:r>
      <w:r w:rsidR="007A4D85">
        <w:t>studies</w:t>
      </w:r>
      <w:r>
        <w:t xml:space="preserve"> were performed on Foray</w:t>
      </w:r>
      <w:r w:rsidR="00A13069" w:rsidRPr="6E26E9D1">
        <w:rPr>
          <w:vertAlign w:val="superscript"/>
        </w:rPr>
        <w:t>®</w:t>
      </w:r>
      <w:r>
        <w:t xml:space="preserve"> 76B: acute LD</w:t>
      </w:r>
      <w:r w:rsidRPr="6E26E9D1">
        <w:rPr>
          <w:vertAlign w:val="subscript"/>
        </w:rPr>
        <w:t>50</w:t>
      </w:r>
      <w:r>
        <w:t xml:space="preserve"> oral (rat), acute LD</w:t>
      </w:r>
      <w:r w:rsidRPr="6E26E9D1">
        <w:rPr>
          <w:vertAlign w:val="subscript"/>
        </w:rPr>
        <w:t>50</w:t>
      </w:r>
      <w:r>
        <w:t xml:space="preserve"> dermal (rat), acute LC</w:t>
      </w:r>
      <w:r w:rsidRPr="6E26E9D1">
        <w:rPr>
          <w:vertAlign w:val="subscript"/>
        </w:rPr>
        <w:t>50</w:t>
      </w:r>
      <w:r>
        <w:t xml:space="preserve"> inhalation (rat), skin irritation (rabbit), and eye irritation (rabbit). The sensitization of the skin was conducted with Foray</w:t>
      </w:r>
      <w:r w:rsidR="00A13069" w:rsidRPr="6E26E9D1">
        <w:rPr>
          <w:vertAlign w:val="superscript"/>
        </w:rPr>
        <w:t>®</w:t>
      </w:r>
      <w:r>
        <w:t xml:space="preserve"> </w:t>
      </w:r>
      <w:r w:rsidR="00A13069">
        <w:t>7</w:t>
      </w:r>
      <w:r>
        <w:t xml:space="preserve">6B a formulation similar to </w:t>
      </w:r>
      <w:r w:rsidR="00AA435F">
        <w:t>Foray</w:t>
      </w:r>
      <w:r w:rsidR="00AA435F" w:rsidRPr="6E26E9D1">
        <w:rPr>
          <w:vertAlign w:val="superscript"/>
        </w:rPr>
        <w:t>®</w:t>
      </w:r>
      <w:r w:rsidR="00AA435F">
        <w:t xml:space="preserve"> 7</w:t>
      </w:r>
      <w:r w:rsidR="009F70D8">
        <w:t>5</w:t>
      </w:r>
      <w:r w:rsidR="00AA435F">
        <w:t xml:space="preserve">B </w:t>
      </w:r>
      <w:r>
        <w:t>(composition provided in Part C). The results are summarised in Table 7.1-1 and individual study summaries are provided (III</w:t>
      </w:r>
      <w:r w:rsidR="00A13069">
        <w:t>M</w:t>
      </w:r>
      <w:r>
        <w:t xml:space="preserve"> 7.1.1 to 7.1.6).</w:t>
      </w:r>
      <w:r w:rsidR="001C2245">
        <w:t xml:space="preserve"> </w:t>
      </w:r>
      <w:r w:rsidR="00A13069">
        <w:t>Although these studies were not evaluated</w:t>
      </w:r>
      <w:r w:rsidR="00A13069" w:rsidRPr="6E26E9D1">
        <w:rPr>
          <w:color w:val="auto"/>
          <w:sz w:val="24"/>
          <w:szCs w:val="24"/>
        </w:rPr>
        <w:t xml:space="preserve"> </w:t>
      </w:r>
      <w:r w:rsidR="00A13069">
        <w:t xml:space="preserve">as part of the EU review of the </w:t>
      </w:r>
      <w:r w:rsidR="00A13069" w:rsidRPr="6E26E9D1">
        <w:rPr>
          <w:i/>
          <w:iCs/>
        </w:rPr>
        <w:t xml:space="preserve">Bacillus thuringiensis </w:t>
      </w:r>
      <w:r w:rsidR="00A13069">
        <w:t xml:space="preserve">subsp. </w:t>
      </w:r>
      <w:proofErr w:type="spellStart"/>
      <w:r w:rsidR="00A13069" w:rsidRPr="6E26E9D1">
        <w:rPr>
          <w:i/>
          <w:iCs/>
        </w:rPr>
        <w:t>kurstaki</w:t>
      </w:r>
      <w:proofErr w:type="spellEnd"/>
      <w:r w:rsidR="00A13069">
        <w:t xml:space="preserve">, strain ABTS-351, they have been </w:t>
      </w:r>
      <w:r w:rsidR="00FA4636">
        <w:t xml:space="preserve">evaluated for the </w:t>
      </w:r>
      <w:r w:rsidR="00A13069">
        <w:t xml:space="preserve">existing authorisation of </w:t>
      </w:r>
      <w:r w:rsidR="00FA4636">
        <w:t>Foray</w:t>
      </w:r>
      <w:r w:rsidR="00FA4636" w:rsidRPr="6E26E9D1">
        <w:rPr>
          <w:vertAlign w:val="superscript"/>
        </w:rPr>
        <w:t>®</w:t>
      </w:r>
      <w:r w:rsidR="00FA4636">
        <w:t xml:space="preserve"> 76B and are considered acceptable</w:t>
      </w:r>
      <w:bookmarkEnd w:id="18"/>
      <w:r w:rsidR="001C2245">
        <w:t>.</w:t>
      </w:r>
    </w:p>
    <w:p w14:paraId="1EEE5361" w14:textId="77777777" w:rsidR="0020401E" w:rsidRDefault="0020401E" w:rsidP="00E22937">
      <w:pPr>
        <w:pStyle w:val="OECD-BASIS-TEXT"/>
        <w:spacing w:line="240" w:lineRule="auto"/>
        <w:rPr>
          <w:color w:val="auto"/>
        </w:rPr>
      </w:pPr>
    </w:p>
    <w:p w14:paraId="4CAD2240" w14:textId="0DFA8ACF" w:rsidR="00387AB5" w:rsidRDefault="00387AB5" w:rsidP="00E22937">
      <w:pPr>
        <w:pStyle w:val="Legenda"/>
        <w:ind w:left="1377" w:hanging="1377"/>
        <w:rPr>
          <w:rFonts w:ascii="Times New Roman" w:hAnsi="Times New Roman"/>
          <w:sz w:val="22"/>
          <w:szCs w:val="22"/>
        </w:rPr>
      </w:pPr>
      <w:r w:rsidRPr="6E26E9D1">
        <w:rPr>
          <w:rFonts w:ascii="Times New Roman" w:hAnsi="Times New Roman"/>
          <w:sz w:val="22"/>
          <w:szCs w:val="22"/>
        </w:rPr>
        <w:t>Table 7.1-1: Summary of acute toxicity studies on Foray</w:t>
      </w:r>
      <w:r w:rsidR="00FA4636" w:rsidRPr="6E26E9D1">
        <w:rPr>
          <w:rFonts w:ascii="Times New Roman" w:hAnsi="Times New Roman"/>
          <w:sz w:val="22"/>
          <w:szCs w:val="22"/>
          <w:vertAlign w:val="superscript"/>
        </w:rPr>
        <w:t>®</w:t>
      </w:r>
      <w:r w:rsidRPr="6E26E9D1">
        <w:rPr>
          <w:rFonts w:ascii="Times New Roman" w:hAnsi="Times New Roman"/>
          <w:sz w:val="22"/>
          <w:szCs w:val="22"/>
        </w:rPr>
        <w:t xml:space="preserve"> 76B</w:t>
      </w:r>
    </w:p>
    <w:tbl>
      <w:tblPr>
        <w:tblW w:w="934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43" w:type="dxa"/>
          <w:right w:w="43" w:type="dxa"/>
        </w:tblCellMar>
        <w:tblLook w:val="04A0" w:firstRow="1" w:lastRow="0" w:firstColumn="1" w:lastColumn="0" w:noHBand="0" w:noVBand="1"/>
      </w:tblPr>
      <w:tblGrid>
        <w:gridCol w:w="2277"/>
        <w:gridCol w:w="874"/>
        <w:gridCol w:w="1377"/>
        <w:gridCol w:w="1422"/>
        <w:gridCol w:w="1870"/>
        <w:gridCol w:w="1521"/>
      </w:tblGrid>
      <w:tr w:rsidR="00FA4636" w:rsidRPr="00B51D52" w14:paraId="41C64277" w14:textId="77777777" w:rsidTr="00810495">
        <w:trPr>
          <w:cantSplit/>
          <w:trHeight w:val="300"/>
        </w:trPr>
        <w:tc>
          <w:tcPr>
            <w:tcW w:w="2277" w:type="dxa"/>
            <w:shd w:val="clear" w:color="auto" w:fill="auto"/>
            <w:hideMark/>
          </w:tcPr>
          <w:p w14:paraId="220C7059" w14:textId="77777777" w:rsidR="00FA4636" w:rsidRPr="00B51D52" w:rsidRDefault="00FA4636" w:rsidP="6E26E9D1">
            <w:pPr>
              <w:pStyle w:val="TableText"/>
              <w:rPr>
                <w:b/>
                <w:bCs/>
                <w:sz w:val="22"/>
                <w:szCs w:val="22"/>
              </w:rPr>
            </w:pPr>
            <w:bookmarkStart w:id="21" w:name="_Hlk118201634"/>
            <w:r w:rsidRPr="6E26E9D1">
              <w:rPr>
                <w:b/>
                <w:bCs/>
                <w:sz w:val="22"/>
                <w:szCs w:val="22"/>
              </w:rPr>
              <w:t>Study type / Report</w:t>
            </w:r>
          </w:p>
        </w:tc>
        <w:tc>
          <w:tcPr>
            <w:tcW w:w="874" w:type="dxa"/>
            <w:shd w:val="clear" w:color="auto" w:fill="auto"/>
            <w:hideMark/>
          </w:tcPr>
          <w:p w14:paraId="523ED5FB" w14:textId="77777777" w:rsidR="00FA4636" w:rsidRPr="00B51D52" w:rsidRDefault="00FA4636" w:rsidP="6E26E9D1">
            <w:pPr>
              <w:pStyle w:val="TableText"/>
              <w:rPr>
                <w:b/>
                <w:bCs/>
                <w:sz w:val="22"/>
                <w:szCs w:val="22"/>
              </w:rPr>
            </w:pPr>
            <w:r w:rsidRPr="6E26E9D1">
              <w:rPr>
                <w:b/>
                <w:bCs/>
                <w:sz w:val="22"/>
                <w:szCs w:val="22"/>
              </w:rPr>
              <w:t>Species</w:t>
            </w:r>
          </w:p>
        </w:tc>
        <w:tc>
          <w:tcPr>
            <w:tcW w:w="1377" w:type="dxa"/>
            <w:shd w:val="clear" w:color="auto" w:fill="auto"/>
            <w:hideMark/>
          </w:tcPr>
          <w:p w14:paraId="4FA3DB3E" w14:textId="77777777" w:rsidR="00FA4636" w:rsidRPr="00B51D52" w:rsidRDefault="00FA4636" w:rsidP="6E26E9D1">
            <w:pPr>
              <w:pStyle w:val="TableText"/>
              <w:rPr>
                <w:b/>
                <w:bCs/>
                <w:sz w:val="22"/>
                <w:szCs w:val="22"/>
              </w:rPr>
            </w:pPr>
            <w:r w:rsidRPr="6E26E9D1">
              <w:rPr>
                <w:b/>
                <w:bCs/>
                <w:sz w:val="22"/>
                <w:szCs w:val="22"/>
              </w:rPr>
              <w:t>Test item</w:t>
            </w:r>
          </w:p>
        </w:tc>
        <w:tc>
          <w:tcPr>
            <w:tcW w:w="1422" w:type="dxa"/>
            <w:shd w:val="clear" w:color="auto" w:fill="auto"/>
            <w:hideMark/>
          </w:tcPr>
          <w:p w14:paraId="5C1ECA4A" w14:textId="77777777" w:rsidR="00FA4636" w:rsidRPr="00B51D52" w:rsidRDefault="00FA4636" w:rsidP="6E26E9D1">
            <w:pPr>
              <w:pStyle w:val="TableText"/>
              <w:jc w:val="center"/>
              <w:rPr>
                <w:b/>
                <w:bCs/>
                <w:sz w:val="22"/>
                <w:szCs w:val="22"/>
              </w:rPr>
            </w:pPr>
            <w:r w:rsidRPr="6E26E9D1">
              <w:rPr>
                <w:b/>
                <w:bCs/>
                <w:sz w:val="22"/>
                <w:szCs w:val="22"/>
              </w:rPr>
              <w:t>Dose level</w:t>
            </w:r>
          </w:p>
        </w:tc>
        <w:tc>
          <w:tcPr>
            <w:tcW w:w="1870" w:type="dxa"/>
            <w:shd w:val="clear" w:color="auto" w:fill="auto"/>
            <w:hideMark/>
          </w:tcPr>
          <w:p w14:paraId="244360E3" w14:textId="77777777" w:rsidR="00FA4636" w:rsidRPr="00B51D52" w:rsidRDefault="00FA4636" w:rsidP="6E26E9D1">
            <w:pPr>
              <w:pStyle w:val="TableText"/>
              <w:jc w:val="center"/>
              <w:rPr>
                <w:b/>
                <w:bCs/>
                <w:sz w:val="22"/>
                <w:szCs w:val="22"/>
              </w:rPr>
            </w:pPr>
            <w:r w:rsidRPr="6E26E9D1">
              <w:rPr>
                <w:b/>
                <w:bCs/>
                <w:sz w:val="22"/>
                <w:szCs w:val="22"/>
              </w:rPr>
              <w:t>Result</w:t>
            </w:r>
          </w:p>
        </w:tc>
        <w:tc>
          <w:tcPr>
            <w:tcW w:w="1521" w:type="dxa"/>
            <w:shd w:val="clear" w:color="auto" w:fill="auto"/>
            <w:hideMark/>
          </w:tcPr>
          <w:p w14:paraId="47E89C70" w14:textId="77777777" w:rsidR="00FA4636" w:rsidRPr="00B51D52" w:rsidRDefault="00FA4636" w:rsidP="6E26E9D1">
            <w:pPr>
              <w:pStyle w:val="TableText"/>
              <w:rPr>
                <w:b/>
                <w:bCs/>
                <w:sz w:val="22"/>
                <w:szCs w:val="22"/>
              </w:rPr>
            </w:pPr>
            <w:r w:rsidRPr="6E26E9D1">
              <w:rPr>
                <w:b/>
                <w:bCs/>
                <w:sz w:val="22"/>
                <w:szCs w:val="22"/>
              </w:rPr>
              <w:t>Classification</w:t>
            </w:r>
          </w:p>
        </w:tc>
      </w:tr>
      <w:tr w:rsidR="00FA4636" w:rsidRPr="001F1DA6" w14:paraId="1F1486DD" w14:textId="77777777" w:rsidTr="00810495">
        <w:trPr>
          <w:cantSplit/>
          <w:trHeight w:val="300"/>
        </w:trPr>
        <w:tc>
          <w:tcPr>
            <w:tcW w:w="2277" w:type="dxa"/>
          </w:tcPr>
          <w:p w14:paraId="6DF09789" w14:textId="4BFCDCA2" w:rsidR="00FA4636" w:rsidRPr="001F1DA6" w:rsidRDefault="00FA4636" w:rsidP="6E26E9D1">
            <w:pPr>
              <w:pStyle w:val="TableText"/>
              <w:rPr>
                <w:highlight w:val="cyan"/>
              </w:rPr>
            </w:pPr>
            <w:r w:rsidRPr="6E26E9D1">
              <w:t>Acute oral toxicity /</w:t>
            </w:r>
            <w:r w:rsidR="006B5270" w:rsidRPr="00EF2C35">
              <w:rPr>
                <w:sz w:val="22"/>
                <w:szCs w:val="22"/>
              </w:rPr>
              <w:br/>
            </w:r>
            <w:r w:rsidRPr="6E26E9D1">
              <w:t>IIIM</w:t>
            </w:r>
            <w:r w:rsidR="00E800DD">
              <w:t xml:space="preserve"> </w:t>
            </w:r>
            <w:r w:rsidRPr="6E26E9D1">
              <w:t>7.1.1/01</w:t>
            </w:r>
          </w:p>
        </w:tc>
        <w:tc>
          <w:tcPr>
            <w:tcW w:w="874" w:type="dxa"/>
          </w:tcPr>
          <w:p w14:paraId="41F24779" w14:textId="77777777" w:rsidR="00FA4636" w:rsidRPr="001F1DA6" w:rsidRDefault="00FA4636" w:rsidP="6E26E9D1">
            <w:pPr>
              <w:pStyle w:val="TableText"/>
            </w:pPr>
            <w:r w:rsidRPr="6E26E9D1">
              <w:t>Rat</w:t>
            </w:r>
          </w:p>
        </w:tc>
        <w:tc>
          <w:tcPr>
            <w:tcW w:w="1377" w:type="dxa"/>
          </w:tcPr>
          <w:p w14:paraId="06ACCB98" w14:textId="3D6E00CC" w:rsidR="00FA4636" w:rsidRPr="001F1DA6" w:rsidRDefault="00FA4636" w:rsidP="6E26E9D1">
            <w:pPr>
              <w:pStyle w:val="TableText"/>
            </w:pPr>
            <w:r w:rsidRPr="6E26E9D1">
              <w:t xml:space="preserve">ABG-6431 </w:t>
            </w:r>
            <w:r w:rsidR="1E376197" w:rsidRPr="6E26E9D1">
              <w:t>(Foray</w:t>
            </w:r>
            <w:r w:rsidR="1E376197" w:rsidRPr="6E26E9D1">
              <w:rPr>
                <w:vertAlign w:val="superscript"/>
              </w:rPr>
              <w:t xml:space="preserve">® </w:t>
            </w:r>
            <w:r w:rsidR="1E376197" w:rsidRPr="6E26E9D1">
              <w:t>76B</w:t>
            </w:r>
            <w:r w:rsidR="734EE22A" w:rsidRPr="6E26E9D1">
              <w:t>; formerly referred to as Foray</w:t>
            </w:r>
            <w:r w:rsidR="734EE22A" w:rsidRPr="6E26E9D1">
              <w:rPr>
                <w:vertAlign w:val="superscript"/>
              </w:rPr>
              <w:t xml:space="preserve">® </w:t>
            </w:r>
            <w:r w:rsidR="734EE22A" w:rsidRPr="6E26E9D1">
              <w:t>75B</w:t>
            </w:r>
            <w:r w:rsidR="1E376197" w:rsidRPr="6E26E9D1">
              <w:t>)</w:t>
            </w:r>
          </w:p>
        </w:tc>
        <w:tc>
          <w:tcPr>
            <w:tcW w:w="1422" w:type="dxa"/>
          </w:tcPr>
          <w:p w14:paraId="2E0B4981" w14:textId="12D55F00" w:rsidR="00FA4636" w:rsidRPr="001F1DA6" w:rsidRDefault="1E376197" w:rsidP="6E26E9D1">
            <w:pPr>
              <w:pStyle w:val="TableText"/>
            </w:pPr>
            <w:r w:rsidRPr="6E26E9D1">
              <w:t xml:space="preserve">5050 mg/kg </w:t>
            </w:r>
            <w:proofErr w:type="spellStart"/>
            <w:r w:rsidRPr="6E26E9D1">
              <w:t>bw</w:t>
            </w:r>
            <w:proofErr w:type="spellEnd"/>
          </w:p>
        </w:tc>
        <w:tc>
          <w:tcPr>
            <w:tcW w:w="1870" w:type="dxa"/>
          </w:tcPr>
          <w:p w14:paraId="020FB80D" w14:textId="32E1657E" w:rsidR="00FA4636" w:rsidRPr="00F74353" w:rsidRDefault="00FA4636" w:rsidP="6E26E9D1">
            <w:pPr>
              <w:pStyle w:val="TableText"/>
              <w:rPr>
                <w:lang w:val="en-US"/>
              </w:rPr>
            </w:pPr>
            <w:r w:rsidRPr="6E26E9D1">
              <w:t>LD</w:t>
            </w:r>
            <w:r w:rsidRPr="6E26E9D1">
              <w:rPr>
                <w:vertAlign w:val="subscript"/>
              </w:rPr>
              <w:t>50</w:t>
            </w:r>
            <w:r w:rsidR="232D59F1" w:rsidRPr="6E26E9D1">
              <w:rPr>
                <w:vertAlign w:val="subscript"/>
              </w:rPr>
              <w:t xml:space="preserve"> </w:t>
            </w:r>
            <w:r w:rsidRPr="6E26E9D1">
              <w:t>&gt;</w:t>
            </w:r>
            <w:r w:rsidR="647D4EAE" w:rsidRPr="6E26E9D1">
              <w:t xml:space="preserve"> </w:t>
            </w:r>
            <w:r w:rsidRPr="6E26E9D1">
              <w:t>50</w:t>
            </w:r>
            <w:r w:rsidR="1E376197" w:rsidRPr="6E26E9D1">
              <w:t>5</w:t>
            </w:r>
            <w:r w:rsidRPr="6E26E9D1">
              <w:t>0 mg/kg</w:t>
            </w:r>
          </w:p>
        </w:tc>
        <w:tc>
          <w:tcPr>
            <w:tcW w:w="1521" w:type="dxa"/>
          </w:tcPr>
          <w:p w14:paraId="30148A90" w14:textId="77777777" w:rsidR="00FA4636" w:rsidRPr="001F1DA6" w:rsidRDefault="00FA4636" w:rsidP="6E26E9D1">
            <w:pPr>
              <w:pStyle w:val="TableText"/>
              <w:rPr>
                <w:lang w:val="en-US"/>
              </w:rPr>
            </w:pPr>
            <w:r w:rsidRPr="6E26E9D1">
              <w:t>Not required</w:t>
            </w:r>
          </w:p>
        </w:tc>
      </w:tr>
      <w:tr w:rsidR="00FA4636" w14:paraId="4FE6B68F" w14:textId="77777777" w:rsidTr="00810495">
        <w:trPr>
          <w:cantSplit/>
          <w:trHeight w:val="300"/>
        </w:trPr>
        <w:tc>
          <w:tcPr>
            <w:tcW w:w="2277" w:type="dxa"/>
          </w:tcPr>
          <w:p w14:paraId="7186A0E0" w14:textId="77777777" w:rsidR="00FA4636" w:rsidRDefault="00FA4636" w:rsidP="6E26E9D1">
            <w:pPr>
              <w:pStyle w:val="TableText"/>
            </w:pPr>
            <w:r w:rsidRPr="6E26E9D1">
              <w:t>Acute dermal toxicity/ IIIM 7.1.2/01</w:t>
            </w:r>
          </w:p>
        </w:tc>
        <w:tc>
          <w:tcPr>
            <w:tcW w:w="874" w:type="dxa"/>
          </w:tcPr>
          <w:p w14:paraId="54D6B459" w14:textId="77777777" w:rsidR="00FA4636" w:rsidRDefault="00FA4636" w:rsidP="6E26E9D1">
            <w:pPr>
              <w:pStyle w:val="TableText"/>
            </w:pPr>
            <w:r w:rsidRPr="6E26E9D1">
              <w:t>Rat</w:t>
            </w:r>
          </w:p>
        </w:tc>
        <w:tc>
          <w:tcPr>
            <w:tcW w:w="1377" w:type="dxa"/>
          </w:tcPr>
          <w:p w14:paraId="3B3B218A" w14:textId="77777777" w:rsidR="00FA4636" w:rsidRPr="008A318A" w:rsidRDefault="00FA4636" w:rsidP="6E26E9D1">
            <w:pPr>
              <w:pStyle w:val="TableText"/>
            </w:pPr>
            <w:r w:rsidRPr="008A318A">
              <w:t>ABG-6431</w:t>
            </w:r>
          </w:p>
          <w:p w14:paraId="4BD1A7A7" w14:textId="2967F5DA" w:rsidR="004914FC" w:rsidRPr="008A318A" w:rsidRDefault="734EE22A" w:rsidP="6E26E9D1">
            <w:pPr>
              <w:pStyle w:val="TableText"/>
            </w:pPr>
            <w:r w:rsidRPr="008A318A">
              <w:t>(Foray</w:t>
            </w:r>
            <w:r w:rsidRPr="008A318A">
              <w:rPr>
                <w:vertAlign w:val="superscript"/>
              </w:rPr>
              <w:t xml:space="preserve">® </w:t>
            </w:r>
            <w:r w:rsidRPr="008A318A">
              <w:t>76B; formerly referred to as Foray</w:t>
            </w:r>
            <w:r w:rsidRPr="008A318A">
              <w:rPr>
                <w:vertAlign w:val="superscript"/>
              </w:rPr>
              <w:t xml:space="preserve">® </w:t>
            </w:r>
            <w:r w:rsidRPr="008A318A">
              <w:t>75B)</w:t>
            </w:r>
          </w:p>
        </w:tc>
        <w:tc>
          <w:tcPr>
            <w:tcW w:w="1422" w:type="dxa"/>
          </w:tcPr>
          <w:p w14:paraId="45198C08" w14:textId="468A026E" w:rsidR="00FA4636" w:rsidRDefault="1E376197" w:rsidP="6E26E9D1">
            <w:pPr>
              <w:pStyle w:val="TableText"/>
            </w:pPr>
            <w:r w:rsidRPr="6E26E9D1">
              <w:t xml:space="preserve">2500 mg/kg </w:t>
            </w:r>
            <w:proofErr w:type="spellStart"/>
            <w:r w:rsidRPr="6E26E9D1">
              <w:t>bw</w:t>
            </w:r>
            <w:proofErr w:type="spellEnd"/>
          </w:p>
        </w:tc>
        <w:tc>
          <w:tcPr>
            <w:tcW w:w="1870" w:type="dxa"/>
          </w:tcPr>
          <w:p w14:paraId="001DEAFF" w14:textId="05B12690" w:rsidR="00FA4636" w:rsidRDefault="00FA4636" w:rsidP="6E26E9D1">
            <w:pPr>
              <w:pStyle w:val="TableText"/>
              <w:rPr>
                <w:lang w:val="en-US"/>
              </w:rPr>
            </w:pPr>
            <w:r w:rsidRPr="6E26E9D1">
              <w:t>LD</w:t>
            </w:r>
            <w:r w:rsidRPr="6E26E9D1">
              <w:rPr>
                <w:vertAlign w:val="subscript"/>
              </w:rPr>
              <w:t>50</w:t>
            </w:r>
            <w:r w:rsidR="3BC82643" w:rsidRPr="6E26E9D1">
              <w:rPr>
                <w:vertAlign w:val="subscript"/>
              </w:rPr>
              <w:t xml:space="preserve"> </w:t>
            </w:r>
            <w:r w:rsidRPr="6E26E9D1">
              <w:t>&gt;</w:t>
            </w:r>
            <w:r w:rsidR="5C1830B7" w:rsidRPr="6E26E9D1">
              <w:t xml:space="preserve"> </w:t>
            </w:r>
            <w:r w:rsidR="1E376197" w:rsidRPr="6E26E9D1">
              <w:t>2500</w:t>
            </w:r>
            <w:r w:rsidRPr="6E26E9D1">
              <w:t xml:space="preserve"> mg/kg</w:t>
            </w:r>
          </w:p>
        </w:tc>
        <w:tc>
          <w:tcPr>
            <w:tcW w:w="1521" w:type="dxa"/>
          </w:tcPr>
          <w:p w14:paraId="16CCF52E" w14:textId="77777777" w:rsidR="00FA4636" w:rsidRDefault="00FA4636" w:rsidP="6E26E9D1">
            <w:pPr>
              <w:pStyle w:val="TableText"/>
              <w:rPr>
                <w:lang w:val="en-US"/>
              </w:rPr>
            </w:pPr>
            <w:r w:rsidRPr="6E26E9D1">
              <w:t>Not required</w:t>
            </w:r>
          </w:p>
        </w:tc>
      </w:tr>
      <w:tr w:rsidR="00FA4636" w:rsidRPr="001F1DA6" w14:paraId="4C08B66A" w14:textId="77777777" w:rsidTr="00810495">
        <w:trPr>
          <w:cantSplit/>
          <w:trHeight w:val="300"/>
        </w:trPr>
        <w:tc>
          <w:tcPr>
            <w:tcW w:w="2277" w:type="dxa"/>
          </w:tcPr>
          <w:p w14:paraId="60F673C8" w14:textId="77777777" w:rsidR="00FA4636" w:rsidRPr="001F1DA6" w:rsidRDefault="00FA4636" w:rsidP="6E26E9D1">
            <w:pPr>
              <w:pStyle w:val="TableText"/>
            </w:pPr>
            <w:r w:rsidRPr="6E26E9D1">
              <w:t>Acute inhalation toxicity / IIIM 7.1.3/01</w:t>
            </w:r>
          </w:p>
        </w:tc>
        <w:tc>
          <w:tcPr>
            <w:tcW w:w="874" w:type="dxa"/>
          </w:tcPr>
          <w:p w14:paraId="69C497EB" w14:textId="77777777" w:rsidR="00FA4636" w:rsidRPr="001F1DA6" w:rsidRDefault="00FA4636" w:rsidP="6E26E9D1">
            <w:pPr>
              <w:pStyle w:val="TableText"/>
            </w:pPr>
            <w:r w:rsidRPr="6E26E9D1">
              <w:t>Rat</w:t>
            </w:r>
          </w:p>
        </w:tc>
        <w:tc>
          <w:tcPr>
            <w:tcW w:w="1377" w:type="dxa"/>
          </w:tcPr>
          <w:p w14:paraId="434D9FCB" w14:textId="77777777" w:rsidR="00FA4636" w:rsidRDefault="00FA4636" w:rsidP="6E26E9D1">
            <w:pPr>
              <w:pStyle w:val="TableText"/>
            </w:pPr>
            <w:r w:rsidRPr="6E26E9D1">
              <w:t>ABG-6431</w:t>
            </w:r>
          </w:p>
          <w:p w14:paraId="36051186" w14:textId="41DF5486" w:rsidR="004914FC" w:rsidRPr="001F1DA6" w:rsidRDefault="734EE22A" w:rsidP="6E26E9D1">
            <w:pPr>
              <w:pStyle w:val="TableText"/>
            </w:pPr>
            <w:r w:rsidRPr="6E26E9D1">
              <w:t>(Foray</w:t>
            </w:r>
            <w:r w:rsidRPr="6E26E9D1">
              <w:rPr>
                <w:vertAlign w:val="superscript"/>
              </w:rPr>
              <w:t xml:space="preserve">® </w:t>
            </w:r>
            <w:r w:rsidRPr="6E26E9D1">
              <w:t>76B; formerly referred to as Foray</w:t>
            </w:r>
            <w:r w:rsidRPr="6E26E9D1">
              <w:rPr>
                <w:vertAlign w:val="superscript"/>
              </w:rPr>
              <w:t xml:space="preserve">® </w:t>
            </w:r>
            <w:r w:rsidRPr="6E26E9D1">
              <w:t>75B)</w:t>
            </w:r>
          </w:p>
        </w:tc>
        <w:tc>
          <w:tcPr>
            <w:tcW w:w="1422" w:type="dxa"/>
          </w:tcPr>
          <w:p w14:paraId="166FC8EC" w14:textId="77777777" w:rsidR="004914FC" w:rsidRPr="004914FC" w:rsidRDefault="1E376197" w:rsidP="00E22937">
            <w:pPr>
              <w:keepNext/>
              <w:spacing w:before="40" w:after="40"/>
              <w:rPr>
                <w:sz w:val="20"/>
                <w:szCs w:val="20"/>
                <w:lang w:eastAsia="it-IT"/>
              </w:rPr>
            </w:pPr>
            <w:r w:rsidRPr="6E26E9D1">
              <w:rPr>
                <w:sz w:val="20"/>
                <w:szCs w:val="20"/>
              </w:rPr>
              <w:t>3.22 mg/L</w:t>
            </w:r>
          </w:p>
          <w:p w14:paraId="7B7E24E2" w14:textId="597BB576" w:rsidR="00FA4636" w:rsidRPr="009C4669" w:rsidRDefault="1E376197" w:rsidP="6E26E9D1">
            <w:pPr>
              <w:pStyle w:val="TableText"/>
              <w:rPr>
                <w:vertAlign w:val="superscript"/>
              </w:rPr>
            </w:pPr>
            <w:r w:rsidRPr="6E26E9D1">
              <w:t>for 4 h</w:t>
            </w:r>
          </w:p>
        </w:tc>
        <w:tc>
          <w:tcPr>
            <w:tcW w:w="1870" w:type="dxa"/>
          </w:tcPr>
          <w:p w14:paraId="3159DED3" w14:textId="4BE64594" w:rsidR="00FA4636" w:rsidRPr="00F74353" w:rsidRDefault="00FA4636" w:rsidP="6E26E9D1">
            <w:pPr>
              <w:pStyle w:val="TableText"/>
              <w:rPr>
                <w:vertAlign w:val="subscript"/>
                <w:lang w:val="en-US"/>
              </w:rPr>
            </w:pPr>
            <w:r w:rsidRPr="6E26E9D1">
              <w:t>LD</w:t>
            </w:r>
            <w:r w:rsidRPr="6E26E9D1">
              <w:rPr>
                <w:vertAlign w:val="subscript"/>
              </w:rPr>
              <w:t>50</w:t>
            </w:r>
            <w:r w:rsidR="16EA2C4C" w:rsidRPr="6E26E9D1">
              <w:rPr>
                <w:vertAlign w:val="subscript"/>
              </w:rPr>
              <w:t xml:space="preserve"> </w:t>
            </w:r>
            <w:r w:rsidRPr="6E26E9D1">
              <w:t>&gt;</w:t>
            </w:r>
            <w:r w:rsidR="1B300A51" w:rsidRPr="6E26E9D1">
              <w:t xml:space="preserve"> </w:t>
            </w:r>
            <w:r w:rsidR="1E376197" w:rsidRPr="6E26E9D1">
              <w:t>3.22</w:t>
            </w:r>
            <w:r w:rsidRPr="6E26E9D1">
              <w:t xml:space="preserve"> mg/L</w:t>
            </w:r>
            <w:r w:rsidR="00B81287">
              <w:t xml:space="preserve"> (</w:t>
            </w:r>
            <w:r w:rsidR="00B81287" w:rsidRPr="00052786">
              <w:t>maximum attainable exposure)</w:t>
            </w:r>
          </w:p>
        </w:tc>
        <w:tc>
          <w:tcPr>
            <w:tcW w:w="1521" w:type="dxa"/>
          </w:tcPr>
          <w:p w14:paraId="5FC60DB5" w14:textId="77777777" w:rsidR="00FA4636" w:rsidRPr="001F1DA6" w:rsidRDefault="00FA4636" w:rsidP="6E26E9D1">
            <w:pPr>
              <w:pStyle w:val="TableText"/>
              <w:rPr>
                <w:lang w:val="en-US"/>
              </w:rPr>
            </w:pPr>
            <w:r w:rsidRPr="6E26E9D1">
              <w:t>Not required</w:t>
            </w:r>
          </w:p>
        </w:tc>
      </w:tr>
      <w:tr w:rsidR="00FA4636" w:rsidRPr="001F1DA6" w14:paraId="5DE32EF4" w14:textId="77777777" w:rsidTr="00810495">
        <w:trPr>
          <w:cantSplit/>
          <w:trHeight w:val="300"/>
        </w:trPr>
        <w:tc>
          <w:tcPr>
            <w:tcW w:w="2277" w:type="dxa"/>
          </w:tcPr>
          <w:p w14:paraId="054ADC4D" w14:textId="54EFEB3B" w:rsidR="00FA4636" w:rsidRPr="001F1DA6" w:rsidRDefault="00FA4636" w:rsidP="6E26E9D1">
            <w:pPr>
              <w:pStyle w:val="TableText"/>
            </w:pPr>
            <w:r w:rsidRPr="6E26E9D1">
              <w:t>Dermal irritation /</w:t>
            </w:r>
            <w:r w:rsidR="006B5270" w:rsidRPr="00EF2C35">
              <w:rPr>
                <w:sz w:val="22"/>
                <w:szCs w:val="22"/>
              </w:rPr>
              <w:br/>
            </w:r>
            <w:r w:rsidRPr="6E26E9D1">
              <w:t>IIIM</w:t>
            </w:r>
            <w:r w:rsidR="00E800DD">
              <w:t xml:space="preserve"> </w:t>
            </w:r>
            <w:r w:rsidRPr="6E26E9D1">
              <w:t>7.1.4/01</w:t>
            </w:r>
          </w:p>
        </w:tc>
        <w:tc>
          <w:tcPr>
            <w:tcW w:w="874" w:type="dxa"/>
          </w:tcPr>
          <w:p w14:paraId="23F216A5" w14:textId="77777777" w:rsidR="00FA4636" w:rsidRPr="001F1DA6" w:rsidRDefault="00FA4636" w:rsidP="6E26E9D1">
            <w:pPr>
              <w:pStyle w:val="TableText"/>
            </w:pPr>
            <w:r w:rsidRPr="6E26E9D1">
              <w:t>Rabbit</w:t>
            </w:r>
          </w:p>
        </w:tc>
        <w:tc>
          <w:tcPr>
            <w:tcW w:w="1377" w:type="dxa"/>
          </w:tcPr>
          <w:p w14:paraId="7DB05FA0" w14:textId="77777777" w:rsidR="00FA4636" w:rsidRDefault="00FA4636" w:rsidP="6E26E9D1">
            <w:pPr>
              <w:pStyle w:val="TableText"/>
            </w:pPr>
            <w:r w:rsidRPr="6E26E9D1">
              <w:t>ABG-6431</w:t>
            </w:r>
          </w:p>
          <w:p w14:paraId="195B72EA" w14:textId="3030CCA6" w:rsidR="004914FC" w:rsidRPr="001F1DA6" w:rsidRDefault="734EE22A" w:rsidP="6E26E9D1">
            <w:pPr>
              <w:pStyle w:val="TableText"/>
            </w:pPr>
            <w:r w:rsidRPr="6E26E9D1">
              <w:t>(Foray</w:t>
            </w:r>
            <w:r w:rsidRPr="6E26E9D1">
              <w:rPr>
                <w:vertAlign w:val="superscript"/>
              </w:rPr>
              <w:t xml:space="preserve">® </w:t>
            </w:r>
            <w:r w:rsidRPr="6E26E9D1">
              <w:t>76B; formerly referred to as Foray</w:t>
            </w:r>
            <w:r w:rsidRPr="6E26E9D1">
              <w:rPr>
                <w:vertAlign w:val="superscript"/>
              </w:rPr>
              <w:t xml:space="preserve">® </w:t>
            </w:r>
            <w:r w:rsidRPr="6E26E9D1">
              <w:t>75B)</w:t>
            </w:r>
          </w:p>
        </w:tc>
        <w:tc>
          <w:tcPr>
            <w:tcW w:w="1422" w:type="dxa"/>
          </w:tcPr>
          <w:p w14:paraId="64542C9C" w14:textId="269BF7A3" w:rsidR="00FA4636" w:rsidRPr="001F1DA6" w:rsidRDefault="1E376197" w:rsidP="6E26E9D1">
            <w:pPr>
              <w:pStyle w:val="TableText"/>
            </w:pPr>
            <w:r w:rsidRPr="6E26E9D1">
              <w:t>0.5 g/animal</w:t>
            </w:r>
          </w:p>
        </w:tc>
        <w:tc>
          <w:tcPr>
            <w:tcW w:w="1870" w:type="dxa"/>
          </w:tcPr>
          <w:p w14:paraId="0C403FF5" w14:textId="4559F55B" w:rsidR="00FA4636" w:rsidRPr="001F1DA6" w:rsidRDefault="00FA4636" w:rsidP="6E26E9D1">
            <w:pPr>
              <w:pStyle w:val="TableText"/>
              <w:rPr>
                <w:lang w:val="en-US"/>
              </w:rPr>
            </w:pPr>
            <w:r w:rsidRPr="6E26E9D1">
              <w:t>Not irritating</w:t>
            </w:r>
          </w:p>
        </w:tc>
        <w:tc>
          <w:tcPr>
            <w:tcW w:w="1521" w:type="dxa"/>
          </w:tcPr>
          <w:p w14:paraId="17E240F8" w14:textId="77777777" w:rsidR="00FA4636" w:rsidRPr="001F1DA6" w:rsidRDefault="00FA4636" w:rsidP="6E26E9D1">
            <w:pPr>
              <w:pStyle w:val="TableText"/>
              <w:rPr>
                <w:lang w:val="en-US"/>
              </w:rPr>
            </w:pPr>
            <w:r w:rsidRPr="6E26E9D1">
              <w:t>Not required</w:t>
            </w:r>
          </w:p>
        </w:tc>
      </w:tr>
      <w:tr w:rsidR="00FA4636" w:rsidRPr="001F1DA6" w14:paraId="5B8735E9" w14:textId="77777777" w:rsidTr="00810495">
        <w:trPr>
          <w:cantSplit/>
          <w:trHeight w:val="300"/>
        </w:trPr>
        <w:tc>
          <w:tcPr>
            <w:tcW w:w="2277" w:type="dxa"/>
          </w:tcPr>
          <w:p w14:paraId="6F8D1DB4" w14:textId="7C3BDA85" w:rsidR="00FA4636" w:rsidRPr="001F1DA6" w:rsidRDefault="00FA4636" w:rsidP="6E26E9D1">
            <w:pPr>
              <w:pStyle w:val="TableText"/>
            </w:pPr>
            <w:r w:rsidRPr="6E26E9D1">
              <w:t>Eye irritation /</w:t>
            </w:r>
            <w:r w:rsidR="006B5270" w:rsidRPr="00EF2C35">
              <w:rPr>
                <w:sz w:val="22"/>
                <w:szCs w:val="22"/>
              </w:rPr>
              <w:br/>
            </w:r>
            <w:r w:rsidRPr="6E26E9D1">
              <w:t>IIIM</w:t>
            </w:r>
            <w:r w:rsidR="00E800DD">
              <w:t xml:space="preserve"> </w:t>
            </w:r>
            <w:r w:rsidRPr="6E26E9D1">
              <w:t>7.1.5/01</w:t>
            </w:r>
          </w:p>
        </w:tc>
        <w:tc>
          <w:tcPr>
            <w:tcW w:w="874" w:type="dxa"/>
          </w:tcPr>
          <w:p w14:paraId="13B98525" w14:textId="77777777" w:rsidR="00FA4636" w:rsidRPr="001F1DA6" w:rsidRDefault="00FA4636" w:rsidP="6E26E9D1">
            <w:pPr>
              <w:pStyle w:val="TableText"/>
            </w:pPr>
            <w:r w:rsidRPr="6E26E9D1">
              <w:t>Rabbit</w:t>
            </w:r>
          </w:p>
        </w:tc>
        <w:tc>
          <w:tcPr>
            <w:tcW w:w="1377" w:type="dxa"/>
          </w:tcPr>
          <w:p w14:paraId="4BA047E8" w14:textId="77777777" w:rsidR="00FA4636" w:rsidRDefault="1E376197" w:rsidP="6E26E9D1">
            <w:pPr>
              <w:pStyle w:val="TableText"/>
            </w:pPr>
            <w:r w:rsidRPr="6E26E9D1">
              <w:t>ABG-6431</w:t>
            </w:r>
          </w:p>
          <w:p w14:paraId="4F358E91" w14:textId="200B9C02" w:rsidR="004914FC" w:rsidRPr="001F1DA6" w:rsidRDefault="734EE22A" w:rsidP="6E26E9D1">
            <w:pPr>
              <w:pStyle w:val="TableText"/>
            </w:pPr>
            <w:r w:rsidRPr="6E26E9D1">
              <w:t>(Foray</w:t>
            </w:r>
            <w:r w:rsidRPr="6E26E9D1">
              <w:rPr>
                <w:vertAlign w:val="superscript"/>
              </w:rPr>
              <w:t xml:space="preserve">® </w:t>
            </w:r>
            <w:r w:rsidRPr="6E26E9D1">
              <w:t>76B; formerly referred to as Foray</w:t>
            </w:r>
            <w:r w:rsidRPr="6E26E9D1">
              <w:rPr>
                <w:vertAlign w:val="superscript"/>
              </w:rPr>
              <w:t xml:space="preserve">® </w:t>
            </w:r>
            <w:r w:rsidRPr="6E26E9D1">
              <w:t>75B)</w:t>
            </w:r>
          </w:p>
        </w:tc>
        <w:tc>
          <w:tcPr>
            <w:tcW w:w="1422" w:type="dxa"/>
          </w:tcPr>
          <w:p w14:paraId="54AB3E5F" w14:textId="617EE9D6" w:rsidR="00FA4636" w:rsidRPr="001F1DA6" w:rsidRDefault="1E376197" w:rsidP="6E26E9D1">
            <w:pPr>
              <w:pStyle w:val="TableText"/>
            </w:pPr>
            <w:r w:rsidRPr="6E26E9D1">
              <w:t>0.1 g/animal</w:t>
            </w:r>
          </w:p>
        </w:tc>
        <w:tc>
          <w:tcPr>
            <w:tcW w:w="1870" w:type="dxa"/>
          </w:tcPr>
          <w:p w14:paraId="4884995A" w14:textId="7F31FE87" w:rsidR="00FA4636" w:rsidRPr="001F1DA6" w:rsidRDefault="1E376197" w:rsidP="6E26E9D1">
            <w:pPr>
              <w:pStyle w:val="TableText"/>
              <w:rPr>
                <w:lang w:val="en-US"/>
              </w:rPr>
            </w:pPr>
            <w:r w:rsidRPr="6E26E9D1">
              <w:t>Moderately irritating</w:t>
            </w:r>
          </w:p>
        </w:tc>
        <w:tc>
          <w:tcPr>
            <w:tcW w:w="1521" w:type="dxa"/>
          </w:tcPr>
          <w:p w14:paraId="21FBFF8B" w14:textId="77777777" w:rsidR="00FA4636" w:rsidRPr="001F1DA6" w:rsidRDefault="00FA4636" w:rsidP="6E26E9D1">
            <w:pPr>
              <w:pStyle w:val="TableText"/>
              <w:rPr>
                <w:lang w:val="en-US"/>
              </w:rPr>
            </w:pPr>
            <w:r w:rsidRPr="6E26E9D1">
              <w:t>Not required</w:t>
            </w:r>
          </w:p>
        </w:tc>
      </w:tr>
      <w:tr w:rsidR="00FA4636" w:rsidRPr="00564763" w14:paraId="4F413469" w14:textId="77777777" w:rsidTr="00810495">
        <w:trPr>
          <w:cantSplit/>
          <w:trHeight w:val="300"/>
        </w:trPr>
        <w:tc>
          <w:tcPr>
            <w:tcW w:w="2277" w:type="dxa"/>
          </w:tcPr>
          <w:p w14:paraId="6D2C113F" w14:textId="5F97C292" w:rsidR="00FA4636" w:rsidRDefault="00FA4636" w:rsidP="6E26E9D1">
            <w:pPr>
              <w:pStyle w:val="TableText"/>
            </w:pPr>
            <w:r w:rsidRPr="6E26E9D1">
              <w:t>Skin sensitisation</w:t>
            </w:r>
          </w:p>
          <w:p w14:paraId="5C103374" w14:textId="7492CFDD" w:rsidR="004914FC" w:rsidRDefault="1E376197" w:rsidP="6E26E9D1">
            <w:pPr>
              <w:pStyle w:val="TableText"/>
            </w:pPr>
            <w:r w:rsidRPr="6E26E9D1">
              <w:t>Local Lymph Node Assay</w:t>
            </w:r>
          </w:p>
          <w:p w14:paraId="4E9E836A" w14:textId="44DA6858" w:rsidR="00FA4636" w:rsidRDefault="00FA4636" w:rsidP="6E26E9D1">
            <w:pPr>
              <w:pStyle w:val="TableText"/>
            </w:pPr>
            <w:r w:rsidRPr="6E26E9D1">
              <w:t>IIIM</w:t>
            </w:r>
            <w:r w:rsidR="00E800DD">
              <w:t xml:space="preserve"> </w:t>
            </w:r>
            <w:r w:rsidRPr="6E26E9D1">
              <w:t>7.1.6/01</w:t>
            </w:r>
          </w:p>
        </w:tc>
        <w:tc>
          <w:tcPr>
            <w:tcW w:w="874" w:type="dxa"/>
          </w:tcPr>
          <w:p w14:paraId="32245825" w14:textId="021D9C02" w:rsidR="00FA4636" w:rsidRDefault="001C56AC" w:rsidP="6E26E9D1">
            <w:pPr>
              <w:pStyle w:val="TableText"/>
            </w:pPr>
            <w:r w:rsidRPr="6E26E9D1">
              <w:t>Mice</w:t>
            </w:r>
          </w:p>
        </w:tc>
        <w:tc>
          <w:tcPr>
            <w:tcW w:w="1377" w:type="dxa"/>
          </w:tcPr>
          <w:p w14:paraId="6D77E00B" w14:textId="77777777" w:rsidR="00FA4636" w:rsidRDefault="1E376197" w:rsidP="6E26E9D1">
            <w:pPr>
              <w:pStyle w:val="TableText"/>
            </w:pPr>
            <w:r w:rsidRPr="6E26E9D1">
              <w:t>ABG-6431</w:t>
            </w:r>
          </w:p>
          <w:p w14:paraId="375646BA" w14:textId="6E161F00" w:rsidR="004914FC" w:rsidRDefault="734EE22A" w:rsidP="6E26E9D1">
            <w:pPr>
              <w:pStyle w:val="TableText"/>
            </w:pPr>
            <w:r w:rsidRPr="6E26E9D1">
              <w:t>(Foray</w:t>
            </w:r>
            <w:r w:rsidRPr="6E26E9D1">
              <w:rPr>
                <w:vertAlign w:val="superscript"/>
              </w:rPr>
              <w:t xml:space="preserve">® </w:t>
            </w:r>
            <w:r w:rsidRPr="6E26E9D1">
              <w:t>76B; formerly referred to as Foray</w:t>
            </w:r>
            <w:r w:rsidRPr="6E26E9D1">
              <w:rPr>
                <w:vertAlign w:val="superscript"/>
              </w:rPr>
              <w:t xml:space="preserve">® </w:t>
            </w:r>
            <w:r w:rsidRPr="6E26E9D1">
              <w:t>75B)</w:t>
            </w:r>
          </w:p>
        </w:tc>
        <w:tc>
          <w:tcPr>
            <w:tcW w:w="1422" w:type="dxa"/>
          </w:tcPr>
          <w:p w14:paraId="40500FD3" w14:textId="77777777" w:rsidR="004914FC" w:rsidRPr="004914FC" w:rsidRDefault="1E376197" w:rsidP="6E26E9D1">
            <w:pPr>
              <w:pStyle w:val="TableText"/>
            </w:pPr>
            <w:r w:rsidRPr="6E26E9D1">
              <w:t>25%</w:t>
            </w:r>
          </w:p>
          <w:p w14:paraId="5A7BE199" w14:textId="77777777" w:rsidR="004914FC" w:rsidRPr="004914FC" w:rsidRDefault="1E376197" w:rsidP="6E26E9D1">
            <w:pPr>
              <w:pStyle w:val="TableText"/>
            </w:pPr>
            <w:r w:rsidRPr="6E26E9D1">
              <w:t>50%</w:t>
            </w:r>
          </w:p>
          <w:p w14:paraId="03E42BC2" w14:textId="5D8AA384" w:rsidR="00FA4636" w:rsidDel="009F300C" w:rsidRDefault="1E376197" w:rsidP="6E26E9D1">
            <w:pPr>
              <w:pStyle w:val="TableText"/>
            </w:pPr>
            <w:r w:rsidRPr="6E26E9D1">
              <w:t>100%</w:t>
            </w:r>
          </w:p>
        </w:tc>
        <w:tc>
          <w:tcPr>
            <w:tcW w:w="1870" w:type="dxa"/>
          </w:tcPr>
          <w:p w14:paraId="636F7150" w14:textId="77777777" w:rsidR="00FA4636" w:rsidRDefault="00FA4636" w:rsidP="6E26E9D1">
            <w:pPr>
              <w:pStyle w:val="TableText"/>
              <w:rPr>
                <w:lang w:val="en-US"/>
              </w:rPr>
            </w:pPr>
            <w:r w:rsidRPr="6E26E9D1">
              <w:t>Not sensitising</w:t>
            </w:r>
          </w:p>
        </w:tc>
        <w:tc>
          <w:tcPr>
            <w:tcW w:w="1521" w:type="dxa"/>
          </w:tcPr>
          <w:p w14:paraId="455B00F9" w14:textId="70593B10" w:rsidR="00FA4636" w:rsidRPr="00564763" w:rsidRDefault="00FA4636" w:rsidP="6E26E9D1">
            <w:pPr>
              <w:pStyle w:val="TableText"/>
              <w:rPr>
                <w:lang w:val="en-US"/>
              </w:rPr>
            </w:pPr>
            <w:r w:rsidRPr="6E26E9D1">
              <w:t>Not required</w:t>
            </w:r>
          </w:p>
        </w:tc>
      </w:tr>
    </w:tbl>
    <w:bookmarkEnd w:id="21"/>
    <w:p w14:paraId="65BE0ED5" w14:textId="74DC7BCA" w:rsidR="000A1D63" w:rsidRDefault="00FE685A" w:rsidP="00E22937">
      <w:pPr>
        <w:pStyle w:val="OECD-BASIS-TEXT"/>
        <w:spacing w:before="240" w:after="240" w:line="240" w:lineRule="auto"/>
      </w:pPr>
      <w:r>
        <w:t>Foray</w:t>
      </w:r>
      <w:r w:rsidRPr="712552B8">
        <w:rPr>
          <w:vertAlign w:val="superscript"/>
        </w:rPr>
        <w:t>®</w:t>
      </w:r>
      <w:r>
        <w:t xml:space="preserve"> 76B containing 206.5 g/L </w:t>
      </w:r>
      <w:r w:rsidRPr="712552B8">
        <w:rPr>
          <w:i/>
          <w:iCs/>
        </w:rPr>
        <w:t xml:space="preserve">Bacillus thuringiensis </w:t>
      </w:r>
      <w:r>
        <w:t>subsp.</w:t>
      </w:r>
      <w:r w:rsidRPr="712552B8">
        <w:rPr>
          <w:i/>
          <w:iCs/>
        </w:rPr>
        <w:t xml:space="preserve"> </w:t>
      </w:r>
      <w:proofErr w:type="spellStart"/>
      <w:r w:rsidRPr="712552B8">
        <w:rPr>
          <w:i/>
          <w:iCs/>
        </w:rPr>
        <w:t>kurstaki</w:t>
      </w:r>
      <w:proofErr w:type="spellEnd"/>
      <w:r>
        <w:t xml:space="preserve"> (</w:t>
      </w:r>
      <w:r w:rsidR="43D88286">
        <w:t>s</w:t>
      </w:r>
      <w:r>
        <w:t xml:space="preserve">train ABTS-351) has a low toxicity in respect to acute oral, dermal and inhalation toxicity. </w:t>
      </w:r>
      <w:bookmarkStart w:id="22" w:name="_Hlk117089929"/>
      <w:r>
        <w:t>Foray</w:t>
      </w:r>
      <w:r w:rsidRPr="712552B8">
        <w:rPr>
          <w:vertAlign w:val="superscript"/>
        </w:rPr>
        <w:t>®</w:t>
      </w:r>
      <w:r>
        <w:t xml:space="preserve"> 76B was not irritating to the rabbit skin, moderately irritating to rabbit eyes and was non-sensitising </w:t>
      </w:r>
      <w:r w:rsidR="001C56AC">
        <w:t>to mice in a Local Lymph Node Assay</w:t>
      </w:r>
      <w:r>
        <w:t xml:space="preserve">. </w:t>
      </w:r>
      <w:r w:rsidR="00E34EA9" w:rsidRPr="006C49D0">
        <w:t xml:space="preserve">Considering all </w:t>
      </w:r>
      <w:r w:rsidR="00E34EA9" w:rsidRPr="004643F2">
        <w:rPr>
          <w:color w:val="auto"/>
        </w:rPr>
        <w:t>submitted data and the classification of the ingredients</w:t>
      </w:r>
      <w:r>
        <w:t>, Foray</w:t>
      </w:r>
      <w:r w:rsidRPr="712552B8">
        <w:rPr>
          <w:vertAlign w:val="superscript"/>
        </w:rPr>
        <w:t>®</w:t>
      </w:r>
      <w:r>
        <w:t xml:space="preserve"> 76B does not require classification for acute effects</w:t>
      </w:r>
      <w:r w:rsidR="000A1D63">
        <w:t>.</w:t>
      </w:r>
    </w:p>
    <w:p w14:paraId="2B672365" w14:textId="77777777" w:rsidR="00D56FB2" w:rsidRPr="00A2079A" w:rsidRDefault="00D56FB2" w:rsidP="00A17BED">
      <w:pPr>
        <w:pStyle w:val="OECD-BASIS-TEXT"/>
        <w:spacing w:line="240" w:lineRule="auto"/>
        <w:rPr>
          <w:rFonts w:eastAsia="Calibri"/>
          <w:color w:val="auto"/>
        </w:rPr>
      </w:pPr>
      <w:r w:rsidRPr="00A2079A">
        <w:rPr>
          <w:rFonts w:eastAsia="Calibri"/>
          <w:color w:val="auto"/>
        </w:rPr>
        <w:lastRenderedPageBreak/>
        <w:t>According to the criteria given in Regulation (EC) No 1272/2008 of the European Parliament and of the Council of 16 December 2008, the following classification and labelling with regard to toxicological data is proposed for the preparation:</w:t>
      </w:r>
    </w:p>
    <w:p w14:paraId="2EC59AF5" w14:textId="77777777" w:rsidR="00D56FB2" w:rsidRPr="00A2079A" w:rsidRDefault="00D56FB2" w:rsidP="00D56FB2">
      <w:pPr>
        <w:pStyle w:val="OECD-BASIS-TEXT"/>
        <w:rPr>
          <w:color w:val="auto"/>
        </w:rPr>
      </w:pPr>
    </w:p>
    <w:p w14:paraId="6DD6647F" w14:textId="77777777" w:rsidR="00D56FB2" w:rsidRPr="004116E9" w:rsidRDefault="00D56FB2" w:rsidP="00D56FB2">
      <w:pPr>
        <w:spacing w:after="0" w:line="280" w:lineRule="exact"/>
        <w:jc w:val="both"/>
        <w:rPr>
          <w:b/>
          <w:bCs/>
          <w:sz w:val="22"/>
          <w:szCs w:val="22"/>
          <w:u w:val="single"/>
        </w:rPr>
      </w:pPr>
      <w:r w:rsidRPr="004116E9">
        <w:rPr>
          <w:b/>
          <w:bCs/>
          <w:sz w:val="22"/>
          <w:szCs w:val="22"/>
          <w:u w:val="single"/>
        </w:rPr>
        <w:t>Hazard pictograms:</w:t>
      </w:r>
      <w:r w:rsidRPr="004116E9">
        <w:rPr>
          <w:b/>
          <w:bCs/>
          <w:sz w:val="22"/>
          <w:szCs w:val="22"/>
        </w:rPr>
        <w:t xml:space="preserve"> </w:t>
      </w:r>
      <w:r w:rsidRPr="004116E9">
        <w:rPr>
          <w:sz w:val="22"/>
          <w:szCs w:val="22"/>
        </w:rPr>
        <w:t>None</w:t>
      </w:r>
    </w:p>
    <w:p w14:paraId="54DA3E84" w14:textId="77777777" w:rsidR="00D56FB2" w:rsidRPr="004116E9" w:rsidRDefault="00D56FB2" w:rsidP="00D56FB2">
      <w:pPr>
        <w:spacing w:after="0" w:line="280" w:lineRule="exact"/>
        <w:jc w:val="both"/>
        <w:rPr>
          <w:b/>
          <w:sz w:val="22"/>
          <w:szCs w:val="22"/>
        </w:rPr>
      </w:pPr>
      <w:r w:rsidRPr="004116E9">
        <w:rPr>
          <w:b/>
          <w:sz w:val="22"/>
          <w:szCs w:val="22"/>
          <w:u w:val="single"/>
        </w:rPr>
        <w:t>Signal words:</w:t>
      </w:r>
      <w:r w:rsidRPr="004116E9">
        <w:rPr>
          <w:b/>
          <w:sz w:val="22"/>
          <w:szCs w:val="22"/>
        </w:rPr>
        <w:t xml:space="preserve"> </w:t>
      </w:r>
      <w:r w:rsidRPr="004116E9">
        <w:rPr>
          <w:bCs/>
          <w:sz w:val="22"/>
          <w:szCs w:val="22"/>
        </w:rPr>
        <w:t>None</w:t>
      </w:r>
    </w:p>
    <w:p w14:paraId="539D3AD3" w14:textId="77777777" w:rsidR="00D56FB2" w:rsidRPr="004116E9" w:rsidRDefault="00D56FB2" w:rsidP="00D56FB2">
      <w:pPr>
        <w:spacing w:after="0" w:line="280" w:lineRule="exact"/>
        <w:jc w:val="both"/>
        <w:rPr>
          <w:b/>
          <w:bCs/>
          <w:sz w:val="22"/>
          <w:szCs w:val="22"/>
          <w:u w:val="single"/>
        </w:rPr>
      </w:pPr>
      <w:r w:rsidRPr="004116E9">
        <w:rPr>
          <w:b/>
          <w:sz w:val="22"/>
          <w:szCs w:val="22"/>
          <w:u w:val="single"/>
        </w:rPr>
        <w:t>Hazard statements:</w:t>
      </w:r>
      <w:r w:rsidRPr="004116E9">
        <w:rPr>
          <w:sz w:val="22"/>
          <w:szCs w:val="22"/>
        </w:rPr>
        <w:t xml:space="preserve"> None</w:t>
      </w:r>
    </w:p>
    <w:p w14:paraId="51E68792" w14:textId="77777777" w:rsidR="00D56FB2" w:rsidRPr="004116E9" w:rsidRDefault="00D56FB2" w:rsidP="00D56FB2">
      <w:pPr>
        <w:spacing w:after="0" w:line="280" w:lineRule="exact"/>
        <w:jc w:val="both"/>
        <w:rPr>
          <w:b/>
          <w:sz w:val="22"/>
          <w:szCs w:val="22"/>
          <w:u w:val="single"/>
        </w:rPr>
      </w:pPr>
    </w:p>
    <w:p w14:paraId="13EBBA7E" w14:textId="77777777" w:rsidR="00D56FB2" w:rsidRPr="00EA1EA3" w:rsidRDefault="00D56FB2" w:rsidP="00D56FB2">
      <w:pPr>
        <w:spacing w:after="0" w:line="280" w:lineRule="exact"/>
        <w:jc w:val="both"/>
        <w:rPr>
          <w:b/>
          <w:bCs/>
          <w:sz w:val="22"/>
          <w:szCs w:val="22"/>
          <w:u w:val="single"/>
        </w:rPr>
      </w:pPr>
      <w:r w:rsidRPr="00EA1EA3">
        <w:rPr>
          <w:b/>
          <w:sz w:val="22"/>
          <w:szCs w:val="22"/>
          <w:u w:val="single"/>
        </w:rPr>
        <w:t>Precautionary statements</w:t>
      </w:r>
      <w:r w:rsidRPr="00EA1EA3">
        <w:rPr>
          <w:sz w:val="22"/>
          <w:szCs w:val="22"/>
        </w:rPr>
        <w:t>:</w:t>
      </w:r>
    </w:p>
    <w:p w14:paraId="3C579CFC" w14:textId="5C31D766" w:rsidR="00646192" w:rsidRPr="00EA1EA3" w:rsidRDefault="00646192" w:rsidP="00646192">
      <w:pPr>
        <w:spacing w:after="0" w:line="280" w:lineRule="exact"/>
        <w:jc w:val="both"/>
        <w:rPr>
          <w:sz w:val="22"/>
          <w:szCs w:val="22"/>
        </w:rPr>
      </w:pPr>
      <w:bookmarkStart w:id="23" w:name="_Hlk137815506"/>
      <w:r w:rsidRPr="00EA1EA3">
        <w:rPr>
          <w:b/>
          <w:bCs/>
          <w:sz w:val="22"/>
          <w:szCs w:val="22"/>
        </w:rPr>
        <w:t xml:space="preserve">P261 </w:t>
      </w:r>
      <w:r w:rsidRPr="00EA1EA3">
        <w:rPr>
          <w:sz w:val="22"/>
          <w:szCs w:val="22"/>
        </w:rPr>
        <w:t>- Avoid breathing dust/fume/gas/mist/</w:t>
      </w:r>
      <w:proofErr w:type="spellStart"/>
      <w:r w:rsidRPr="00EA1EA3">
        <w:rPr>
          <w:sz w:val="22"/>
          <w:szCs w:val="22"/>
        </w:rPr>
        <w:t>vapors</w:t>
      </w:r>
      <w:proofErr w:type="spellEnd"/>
      <w:r w:rsidRPr="00EA1EA3">
        <w:rPr>
          <w:sz w:val="22"/>
          <w:szCs w:val="22"/>
        </w:rPr>
        <w:t>/spray.</w:t>
      </w:r>
    </w:p>
    <w:p w14:paraId="555E2E11" w14:textId="77777777" w:rsidR="00D56FB2" w:rsidRPr="00EA1EA3" w:rsidRDefault="00D56FB2" w:rsidP="00D56FB2">
      <w:pPr>
        <w:spacing w:after="0" w:line="280" w:lineRule="exact"/>
        <w:jc w:val="both"/>
        <w:rPr>
          <w:sz w:val="22"/>
          <w:szCs w:val="22"/>
        </w:rPr>
      </w:pPr>
      <w:r w:rsidRPr="00EA1EA3">
        <w:rPr>
          <w:b/>
          <w:bCs/>
          <w:sz w:val="22"/>
          <w:szCs w:val="22"/>
        </w:rPr>
        <w:t xml:space="preserve">P280 - </w:t>
      </w:r>
      <w:r w:rsidRPr="00EA1EA3">
        <w:rPr>
          <w:sz w:val="22"/>
          <w:szCs w:val="22"/>
        </w:rPr>
        <w:t>Wear protective gloves, protective clothing and eye or face protection.</w:t>
      </w:r>
    </w:p>
    <w:p w14:paraId="1B83422D" w14:textId="77777777" w:rsidR="00D56FB2" w:rsidRPr="00EA1EA3" w:rsidRDefault="00D56FB2" w:rsidP="00D56FB2">
      <w:pPr>
        <w:spacing w:after="0" w:line="280" w:lineRule="exact"/>
        <w:jc w:val="both"/>
        <w:rPr>
          <w:b/>
          <w:bCs/>
          <w:sz w:val="22"/>
          <w:szCs w:val="22"/>
        </w:rPr>
      </w:pPr>
      <w:r w:rsidRPr="00EA1EA3">
        <w:rPr>
          <w:b/>
          <w:bCs/>
          <w:sz w:val="22"/>
          <w:szCs w:val="22"/>
        </w:rPr>
        <w:t xml:space="preserve">P363 - </w:t>
      </w:r>
      <w:r w:rsidRPr="00EA1EA3">
        <w:rPr>
          <w:sz w:val="22"/>
          <w:szCs w:val="22"/>
        </w:rPr>
        <w:t>Wash contaminated clothing before reuse</w:t>
      </w:r>
    </w:p>
    <w:p w14:paraId="158E824E" w14:textId="77777777" w:rsidR="00D56FB2" w:rsidRPr="004116E9" w:rsidRDefault="00D56FB2" w:rsidP="00D56FB2">
      <w:pPr>
        <w:spacing w:after="0" w:line="280" w:lineRule="exact"/>
        <w:jc w:val="both"/>
        <w:rPr>
          <w:sz w:val="22"/>
          <w:szCs w:val="22"/>
        </w:rPr>
      </w:pPr>
      <w:r w:rsidRPr="004116E9">
        <w:rPr>
          <w:b/>
          <w:bCs/>
          <w:sz w:val="22"/>
          <w:szCs w:val="22"/>
        </w:rPr>
        <w:t xml:space="preserve">P302 + P352- </w:t>
      </w:r>
      <w:r w:rsidRPr="004116E9">
        <w:rPr>
          <w:sz w:val="22"/>
          <w:szCs w:val="22"/>
        </w:rPr>
        <w:t>IF ON SKIN: Wash with plenty of water</w:t>
      </w:r>
    </w:p>
    <w:p w14:paraId="1729A887" w14:textId="77777777" w:rsidR="00D56FB2" w:rsidRPr="004116E9" w:rsidRDefault="00D56FB2" w:rsidP="00D56FB2">
      <w:pPr>
        <w:spacing w:after="0" w:line="280" w:lineRule="exact"/>
        <w:jc w:val="both"/>
        <w:rPr>
          <w:sz w:val="22"/>
          <w:szCs w:val="22"/>
        </w:rPr>
      </w:pPr>
      <w:r w:rsidRPr="004116E9">
        <w:rPr>
          <w:b/>
          <w:bCs/>
          <w:sz w:val="22"/>
          <w:szCs w:val="22"/>
        </w:rPr>
        <w:t>P501</w:t>
      </w:r>
      <w:r w:rsidRPr="004116E9">
        <w:rPr>
          <w:sz w:val="22"/>
          <w:szCs w:val="22"/>
        </w:rPr>
        <w:t xml:space="preserve"> - Dispose of contents and container in accordance with all local, regional, national and international regulations.</w:t>
      </w:r>
    </w:p>
    <w:bookmarkEnd w:id="23"/>
    <w:p w14:paraId="343313BE" w14:textId="77777777" w:rsidR="00D56FB2" w:rsidRPr="004116E9" w:rsidRDefault="00D56FB2" w:rsidP="00D56FB2">
      <w:pPr>
        <w:spacing w:after="0" w:line="280" w:lineRule="exact"/>
        <w:jc w:val="both"/>
        <w:rPr>
          <w:sz w:val="22"/>
          <w:szCs w:val="22"/>
        </w:rPr>
      </w:pPr>
    </w:p>
    <w:p w14:paraId="26892B8E" w14:textId="77777777" w:rsidR="00D56FB2" w:rsidRPr="004116E9" w:rsidRDefault="00D56FB2" w:rsidP="00D56FB2">
      <w:pPr>
        <w:pStyle w:val="OECD-BASIS-TEXT"/>
        <w:rPr>
          <w:b/>
          <w:bCs/>
          <w:color w:val="auto"/>
        </w:rPr>
      </w:pPr>
      <w:r w:rsidRPr="004116E9">
        <w:rPr>
          <w:b/>
          <w:bCs/>
          <w:color w:val="auto"/>
        </w:rPr>
        <w:t>Supplemental label elements:</w:t>
      </w:r>
    </w:p>
    <w:p w14:paraId="4F1E42D3" w14:textId="16FBBDC4" w:rsidR="006B5726" w:rsidRPr="004116E9" w:rsidRDefault="006B5726" w:rsidP="00D56FB2">
      <w:pPr>
        <w:pStyle w:val="OECD-BASIS-TEXT"/>
        <w:rPr>
          <w:color w:val="auto"/>
        </w:rPr>
      </w:pPr>
      <w:r w:rsidRPr="004116E9">
        <w:rPr>
          <w:b/>
          <w:color w:val="auto"/>
        </w:rPr>
        <w:t>EUH 208:</w:t>
      </w:r>
      <w:r w:rsidRPr="004116E9">
        <w:rPr>
          <w:color w:val="auto"/>
        </w:rPr>
        <w:t xml:space="preserve"> Contains 1,2-benzisothiazol-3(2H)-one (BIT). May produce an allergic reaction</w:t>
      </w:r>
    </w:p>
    <w:p w14:paraId="77589DA8" w14:textId="77777777" w:rsidR="00D56FB2" w:rsidRPr="004116E9" w:rsidRDefault="00D56FB2" w:rsidP="00D56FB2">
      <w:pPr>
        <w:spacing w:after="0" w:line="280" w:lineRule="exact"/>
        <w:jc w:val="both"/>
        <w:rPr>
          <w:sz w:val="22"/>
          <w:szCs w:val="22"/>
        </w:rPr>
      </w:pPr>
      <w:r w:rsidRPr="004116E9">
        <w:rPr>
          <w:b/>
          <w:bCs/>
          <w:sz w:val="22"/>
          <w:szCs w:val="22"/>
        </w:rPr>
        <w:t xml:space="preserve">EUH 210: </w:t>
      </w:r>
      <w:r w:rsidRPr="004116E9">
        <w:rPr>
          <w:sz w:val="22"/>
          <w:szCs w:val="22"/>
        </w:rPr>
        <w:t>Safety data sheet available on request.</w:t>
      </w:r>
    </w:p>
    <w:p w14:paraId="1DA52347" w14:textId="77777777" w:rsidR="00D56FB2" w:rsidRPr="004116E9" w:rsidRDefault="00D56FB2" w:rsidP="00D56FB2">
      <w:pPr>
        <w:spacing w:after="0" w:line="280" w:lineRule="exact"/>
        <w:jc w:val="both"/>
        <w:rPr>
          <w:sz w:val="22"/>
          <w:szCs w:val="22"/>
        </w:rPr>
      </w:pPr>
      <w:r w:rsidRPr="004116E9">
        <w:rPr>
          <w:b/>
          <w:sz w:val="22"/>
          <w:szCs w:val="22"/>
        </w:rPr>
        <w:t xml:space="preserve">EUH 401: </w:t>
      </w:r>
      <w:r w:rsidRPr="004116E9">
        <w:rPr>
          <w:sz w:val="22"/>
          <w:szCs w:val="22"/>
        </w:rPr>
        <w:t>To avoid risks to human health and the environment, comply with the instructions for use</w:t>
      </w:r>
    </w:p>
    <w:p w14:paraId="7576E4A1" w14:textId="77777777" w:rsidR="00E47B5C" w:rsidRDefault="00E47B5C" w:rsidP="00D56FB2">
      <w:pPr>
        <w:spacing w:after="0"/>
        <w:rPr>
          <w:sz w:val="22"/>
          <w:szCs w:val="22"/>
        </w:rPr>
      </w:pPr>
    </w:p>
    <w:p w14:paraId="63472E56" w14:textId="006673D8" w:rsidR="00D56FB2" w:rsidRPr="004116E9" w:rsidRDefault="00D56FB2" w:rsidP="00D56FB2">
      <w:pPr>
        <w:spacing w:after="0"/>
        <w:rPr>
          <w:b/>
          <w:bCs/>
        </w:rPr>
      </w:pPr>
      <w:r w:rsidRPr="004116E9">
        <w:rPr>
          <w:sz w:val="22"/>
          <w:szCs w:val="22"/>
        </w:rPr>
        <w:t xml:space="preserve">Contains </w:t>
      </w:r>
      <w:r w:rsidRPr="004116E9">
        <w:rPr>
          <w:i/>
          <w:iCs/>
          <w:sz w:val="22"/>
          <w:szCs w:val="22"/>
        </w:rPr>
        <w:t>Bacillus</w:t>
      </w:r>
      <w:r w:rsidRPr="004116E9">
        <w:rPr>
          <w:sz w:val="22"/>
          <w:szCs w:val="22"/>
        </w:rPr>
        <w:t xml:space="preserve"> </w:t>
      </w:r>
      <w:r w:rsidRPr="004116E9">
        <w:rPr>
          <w:i/>
          <w:iCs/>
          <w:sz w:val="22"/>
          <w:szCs w:val="22"/>
        </w:rPr>
        <w:t>thuringiensis</w:t>
      </w:r>
      <w:r w:rsidRPr="004116E9">
        <w:rPr>
          <w:sz w:val="22"/>
          <w:szCs w:val="22"/>
        </w:rPr>
        <w:t xml:space="preserve"> subsp.</w:t>
      </w:r>
      <w:r w:rsidRPr="004116E9">
        <w:rPr>
          <w:i/>
          <w:iCs/>
        </w:rPr>
        <w:t xml:space="preserve"> </w:t>
      </w:r>
      <w:proofErr w:type="spellStart"/>
      <w:r w:rsidRPr="004116E9">
        <w:rPr>
          <w:i/>
          <w:iCs/>
        </w:rPr>
        <w:t>kurstaki</w:t>
      </w:r>
      <w:proofErr w:type="spellEnd"/>
      <w:r w:rsidRPr="004116E9">
        <w:rPr>
          <w:sz w:val="22"/>
          <w:szCs w:val="22"/>
        </w:rPr>
        <w:t>. Microorganisms may have the potential to provoke sensitising reactions.</w:t>
      </w:r>
    </w:p>
    <w:p w14:paraId="3CC98763" w14:textId="77777777" w:rsidR="00D56FB2" w:rsidRPr="004116E9" w:rsidRDefault="00D56FB2" w:rsidP="00D56FB2">
      <w:pPr>
        <w:pStyle w:val="OECD-BASIS-TEXT"/>
        <w:rPr>
          <w:bCs/>
          <w:color w:val="auto"/>
        </w:rPr>
      </w:pPr>
    </w:p>
    <w:p w14:paraId="1A5BBB42" w14:textId="77777777" w:rsidR="00D56FB2" w:rsidRPr="004116E9" w:rsidRDefault="00D56FB2" w:rsidP="00D56FB2">
      <w:pPr>
        <w:pStyle w:val="OECD-BASIS-TEXT"/>
        <w:rPr>
          <w:color w:val="auto"/>
        </w:rPr>
      </w:pPr>
      <w:r w:rsidRPr="004116E9">
        <w:rPr>
          <w:b/>
          <w:color w:val="auto"/>
          <w:lang w:val="en-US"/>
        </w:rPr>
        <w:t xml:space="preserve">SP 1 - </w:t>
      </w:r>
      <w:r w:rsidRPr="004116E9">
        <w:rPr>
          <w:color w:val="auto"/>
          <w:lang w:val="en-US"/>
        </w:rPr>
        <w:t>Do not contaminate water with the product or its container (Do not clean application equipment near surface water/Avoid contamination via drains from farmyards and roads)</w:t>
      </w:r>
      <w:r w:rsidRPr="004116E9">
        <w:rPr>
          <w:b/>
          <w:color w:val="auto"/>
          <w:lang w:val="en-US"/>
        </w:rPr>
        <w:t>.</w:t>
      </w:r>
    </w:p>
    <w:bookmarkEnd w:id="22"/>
    <w:p w14:paraId="1EA74DA8" w14:textId="2A3BDB03" w:rsidR="00387AB5" w:rsidRPr="004116E9" w:rsidRDefault="00387AB5" w:rsidP="00E22937">
      <w:pPr>
        <w:pStyle w:val="OECD-BASIS-TEXT"/>
        <w:tabs>
          <w:tab w:val="clear" w:pos="720"/>
        </w:tabs>
        <w:spacing w:line="240" w:lineRule="auto"/>
        <w:rPr>
          <w:color w:val="auto"/>
        </w:rPr>
      </w:pPr>
    </w:p>
    <w:p w14:paraId="11941C5F" w14:textId="0E594154" w:rsidR="00E241E5" w:rsidRDefault="00E241E5" w:rsidP="00E22937">
      <w:pPr>
        <w:pStyle w:val="OECD-HeadLine1"/>
      </w:pPr>
      <w:bookmarkStart w:id="24" w:name="_Toc142474195"/>
      <w:r>
        <w:t>IIIM 7.1.1</w:t>
      </w:r>
      <w:r>
        <w:tab/>
        <w:t>Acute oral</w:t>
      </w:r>
      <w:bookmarkEnd w:id="19"/>
      <w:r>
        <w:t xml:space="preserve"> toxicity</w:t>
      </w:r>
      <w:bookmarkEnd w:id="20"/>
      <w:bookmarkEnd w:id="24"/>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4A0" w:firstRow="1" w:lastRow="0" w:firstColumn="1" w:lastColumn="0" w:noHBand="0" w:noVBand="1"/>
      </w:tblPr>
      <w:tblGrid>
        <w:gridCol w:w="1808"/>
        <w:gridCol w:w="7543"/>
      </w:tblGrid>
      <w:tr w:rsidR="001C56AC" w:rsidRPr="00691602" w14:paraId="101EBE9A" w14:textId="77777777" w:rsidTr="00B262A6">
        <w:tc>
          <w:tcPr>
            <w:tcW w:w="967" w:type="pct"/>
            <w:hideMark/>
          </w:tcPr>
          <w:p w14:paraId="27CD144A" w14:textId="736861AA" w:rsidR="001C56AC" w:rsidRPr="00691602" w:rsidRDefault="001C56AC" w:rsidP="6E26E9D1">
            <w:pPr>
              <w:keepNext/>
              <w:tabs>
                <w:tab w:val="clear" w:pos="720"/>
              </w:tabs>
              <w:spacing w:before="40" w:after="40"/>
              <w:rPr>
                <w:spacing w:val="-2"/>
                <w:sz w:val="22"/>
                <w:szCs w:val="22"/>
                <w:lang w:val="en-US" w:eastAsia="de-DE"/>
              </w:rPr>
            </w:pPr>
            <w:bookmarkStart w:id="25" w:name="_Hlk117082552"/>
            <w:r w:rsidRPr="6E26E9D1">
              <w:rPr>
                <w:spacing w:val="-2"/>
                <w:sz w:val="22"/>
                <w:szCs w:val="22"/>
                <w:lang w:val="en-US" w:eastAsia="de-DE"/>
              </w:rPr>
              <w:t>Data point addressed</w:t>
            </w:r>
          </w:p>
        </w:tc>
        <w:tc>
          <w:tcPr>
            <w:tcW w:w="4033" w:type="pct"/>
            <w:hideMark/>
          </w:tcPr>
          <w:p w14:paraId="01901914" w14:textId="0A2338F5" w:rsidR="001C56AC" w:rsidRPr="00691602" w:rsidRDefault="001C56AC" w:rsidP="6E26E9D1">
            <w:pPr>
              <w:keepNext/>
              <w:tabs>
                <w:tab w:val="clear" w:pos="720"/>
              </w:tabs>
              <w:spacing w:before="40" w:after="40"/>
              <w:rPr>
                <w:i/>
                <w:iCs/>
                <w:spacing w:val="-2"/>
                <w:sz w:val="22"/>
                <w:szCs w:val="22"/>
                <w:lang w:val="en-US" w:eastAsia="de-DE"/>
              </w:rPr>
            </w:pPr>
            <w:r w:rsidRPr="6E26E9D1">
              <w:rPr>
                <w:noProof/>
                <w:spacing w:val="-2"/>
                <w:sz w:val="22"/>
                <w:szCs w:val="22"/>
                <w:lang w:val="en-US" w:eastAsia="de-DE"/>
              </w:rPr>
              <w:t>IIIM 7.1.1/01</w:t>
            </w:r>
          </w:p>
        </w:tc>
      </w:tr>
      <w:tr w:rsidR="001C56AC" w:rsidRPr="00691602" w14:paraId="2BC895B9" w14:textId="77777777" w:rsidTr="00B262A6">
        <w:tc>
          <w:tcPr>
            <w:tcW w:w="967" w:type="pct"/>
          </w:tcPr>
          <w:p w14:paraId="0682E57A" w14:textId="0677AAAD" w:rsidR="001C56AC" w:rsidRPr="00691602" w:rsidRDefault="001C56AC" w:rsidP="6E26E9D1">
            <w:pPr>
              <w:keepNext/>
              <w:tabs>
                <w:tab w:val="clear" w:pos="720"/>
              </w:tabs>
              <w:spacing w:before="40" w:after="40"/>
              <w:rPr>
                <w:spacing w:val="-2"/>
                <w:sz w:val="22"/>
                <w:szCs w:val="22"/>
                <w:lang w:val="en-US" w:eastAsia="de-DE"/>
              </w:rPr>
            </w:pPr>
            <w:r w:rsidRPr="6E26E9D1">
              <w:rPr>
                <w:spacing w:val="-2"/>
                <w:sz w:val="22"/>
                <w:szCs w:val="22"/>
                <w:lang w:val="en-US" w:eastAsia="de-DE"/>
              </w:rPr>
              <w:t>Author(s) year</w:t>
            </w:r>
          </w:p>
        </w:tc>
        <w:tc>
          <w:tcPr>
            <w:tcW w:w="4033" w:type="pct"/>
          </w:tcPr>
          <w:p w14:paraId="66AA3BE4" w14:textId="78665BF0" w:rsidR="001C56AC" w:rsidRPr="00691602" w:rsidRDefault="00001581" w:rsidP="6E26E9D1">
            <w:pPr>
              <w:keepNext/>
              <w:tabs>
                <w:tab w:val="clear" w:pos="720"/>
              </w:tabs>
              <w:spacing w:before="40" w:after="40"/>
              <w:rPr>
                <w:noProof/>
                <w:spacing w:val="-2"/>
                <w:sz w:val="22"/>
                <w:szCs w:val="22"/>
                <w:lang w:val="en-US" w:eastAsia="de-DE"/>
              </w:rPr>
            </w:pPr>
            <w:r>
              <w:rPr>
                <w:noProof/>
                <w:spacing w:val="-2"/>
                <w:sz w:val="22"/>
                <w:szCs w:val="22"/>
                <w:lang w:val="it-IT" w:eastAsia="de-DE"/>
              </w:rPr>
              <w:t>XXXX</w:t>
            </w:r>
            <w:r w:rsidR="001C56AC" w:rsidRPr="6E26E9D1">
              <w:rPr>
                <w:noProof/>
                <w:spacing w:val="-2"/>
                <w:sz w:val="22"/>
                <w:szCs w:val="22"/>
                <w:lang w:eastAsia="de-DE"/>
              </w:rPr>
              <w:t xml:space="preserve"> (1991)</w:t>
            </w:r>
          </w:p>
        </w:tc>
      </w:tr>
      <w:tr w:rsidR="001C56AC" w:rsidRPr="00691602" w14:paraId="093F4528" w14:textId="77777777" w:rsidTr="00B262A6">
        <w:tc>
          <w:tcPr>
            <w:tcW w:w="967" w:type="pct"/>
            <w:hideMark/>
          </w:tcPr>
          <w:p w14:paraId="4924ADFA" w14:textId="37DB6253" w:rsidR="001C56AC" w:rsidRPr="00691602" w:rsidRDefault="001C56AC" w:rsidP="00E22937">
            <w:pPr>
              <w:keepNext/>
              <w:spacing w:before="40" w:after="40"/>
            </w:pPr>
            <w:r w:rsidRPr="00691602">
              <w:rPr>
                <w:sz w:val="22"/>
                <w:szCs w:val="22"/>
              </w:rPr>
              <w:t>Title</w:t>
            </w:r>
          </w:p>
        </w:tc>
        <w:tc>
          <w:tcPr>
            <w:tcW w:w="4033" w:type="pct"/>
            <w:hideMark/>
          </w:tcPr>
          <w:p w14:paraId="1F332C82" w14:textId="329C4025" w:rsidR="001C56AC" w:rsidRPr="00691602" w:rsidRDefault="001C56AC"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 xml:space="preserve">An acute oral toxicity study in rats </w:t>
            </w:r>
          </w:p>
        </w:tc>
      </w:tr>
      <w:tr w:rsidR="001C56AC" w:rsidRPr="00BA6C42" w14:paraId="0C5C48B2" w14:textId="77777777" w:rsidTr="00B262A6">
        <w:tc>
          <w:tcPr>
            <w:tcW w:w="967" w:type="pct"/>
          </w:tcPr>
          <w:p w14:paraId="5B4CBF69" w14:textId="055B59BD" w:rsidR="001C56AC" w:rsidRPr="00691602" w:rsidRDefault="001C56AC" w:rsidP="00E22937">
            <w:pPr>
              <w:keepNext/>
              <w:spacing w:before="40" w:after="40"/>
              <w:rPr>
                <w:sz w:val="22"/>
                <w:szCs w:val="22"/>
              </w:rPr>
            </w:pPr>
            <w:r w:rsidRPr="6E26E9D1">
              <w:rPr>
                <w:sz w:val="22"/>
                <w:szCs w:val="22"/>
              </w:rPr>
              <w:t>Report No.</w:t>
            </w:r>
          </w:p>
        </w:tc>
        <w:tc>
          <w:tcPr>
            <w:tcW w:w="4033" w:type="pct"/>
          </w:tcPr>
          <w:p w14:paraId="2A57FB9C" w14:textId="48285E40" w:rsidR="001C56AC" w:rsidRPr="00BA6C42" w:rsidRDefault="001C56AC"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8162-91</w:t>
            </w:r>
          </w:p>
        </w:tc>
      </w:tr>
      <w:tr w:rsidR="001C56AC" w:rsidRPr="00BA6C42" w14:paraId="3CD16A59" w14:textId="77777777" w:rsidTr="00B262A6">
        <w:tc>
          <w:tcPr>
            <w:tcW w:w="967" w:type="pct"/>
          </w:tcPr>
          <w:p w14:paraId="4B5D90E8" w14:textId="1C8E628E" w:rsidR="001C56AC" w:rsidRPr="00691602" w:rsidRDefault="001C56AC" w:rsidP="00E22937">
            <w:pPr>
              <w:keepNext/>
              <w:spacing w:before="40" w:after="40"/>
              <w:rPr>
                <w:sz w:val="22"/>
                <w:szCs w:val="22"/>
              </w:rPr>
            </w:pPr>
            <w:r w:rsidRPr="6E26E9D1">
              <w:rPr>
                <w:sz w:val="22"/>
                <w:szCs w:val="22"/>
              </w:rPr>
              <w:t>Test facility</w:t>
            </w:r>
          </w:p>
        </w:tc>
        <w:tc>
          <w:tcPr>
            <w:tcW w:w="4033" w:type="pct"/>
          </w:tcPr>
          <w:p w14:paraId="5F8CEF9E" w14:textId="7879A359" w:rsidR="001C56AC" w:rsidRPr="00330103" w:rsidRDefault="00001581" w:rsidP="6E26E9D1">
            <w:pPr>
              <w:tabs>
                <w:tab w:val="clear" w:pos="720"/>
              </w:tabs>
              <w:overflowPunct w:val="0"/>
              <w:autoSpaceDE w:val="0"/>
              <w:autoSpaceDN w:val="0"/>
              <w:adjustRightInd w:val="0"/>
              <w:spacing w:before="40" w:after="40"/>
              <w:ind w:left="1985" w:hanging="1985"/>
              <w:rPr>
                <w:noProof/>
                <w:sz w:val="22"/>
                <w:szCs w:val="22"/>
                <w:lang w:val="en-US"/>
              </w:rPr>
            </w:pPr>
            <w:r>
              <w:rPr>
                <w:sz w:val="22"/>
                <w:szCs w:val="22"/>
              </w:rPr>
              <w:t>XXXX</w:t>
            </w:r>
          </w:p>
        </w:tc>
      </w:tr>
      <w:tr w:rsidR="001C56AC" w:rsidRPr="00BA6C42" w14:paraId="16220264" w14:textId="77777777" w:rsidTr="00B262A6">
        <w:tc>
          <w:tcPr>
            <w:tcW w:w="967" w:type="pct"/>
          </w:tcPr>
          <w:p w14:paraId="48E9AC07" w14:textId="75FBADF4" w:rsidR="001C56AC" w:rsidRPr="00691602" w:rsidRDefault="001C56AC" w:rsidP="00E22937">
            <w:pPr>
              <w:keepNext/>
              <w:spacing w:before="40" w:after="40"/>
              <w:rPr>
                <w:sz w:val="22"/>
                <w:szCs w:val="22"/>
              </w:rPr>
            </w:pPr>
            <w:r w:rsidRPr="6E26E9D1">
              <w:rPr>
                <w:sz w:val="22"/>
                <w:szCs w:val="22"/>
              </w:rPr>
              <w:t>Published</w:t>
            </w:r>
          </w:p>
        </w:tc>
        <w:tc>
          <w:tcPr>
            <w:tcW w:w="4033" w:type="pct"/>
          </w:tcPr>
          <w:p w14:paraId="47795E43" w14:textId="77777777" w:rsidR="001C56AC" w:rsidRPr="00BA6C42" w:rsidRDefault="001C56AC"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No</w:t>
            </w:r>
          </w:p>
        </w:tc>
      </w:tr>
      <w:tr w:rsidR="001C56AC" w:rsidRPr="00691602" w14:paraId="11B4C96A" w14:textId="77777777" w:rsidTr="00B262A6">
        <w:tc>
          <w:tcPr>
            <w:tcW w:w="967" w:type="pct"/>
            <w:hideMark/>
          </w:tcPr>
          <w:p w14:paraId="31C265D5" w14:textId="534D53AA" w:rsidR="001C56AC" w:rsidRPr="00691602" w:rsidRDefault="001C56AC" w:rsidP="6E26E9D1">
            <w:pPr>
              <w:keepNext/>
              <w:tabs>
                <w:tab w:val="clear" w:pos="720"/>
              </w:tabs>
              <w:spacing w:before="40" w:after="40"/>
              <w:rPr>
                <w:spacing w:val="-2"/>
                <w:sz w:val="22"/>
                <w:szCs w:val="22"/>
                <w:lang w:val="en-US" w:eastAsia="de-DE"/>
              </w:rPr>
            </w:pPr>
            <w:r w:rsidRPr="6E26E9D1">
              <w:rPr>
                <w:spacing w:val="-2"/>
                <w:sz w:val="22"/>
                <w:szCs w:val="22"/>
                <w:lang w:val="en-US" w:eastAsia="de-DE"/>
              </w:rPr>
              <w:t>Test guidelines</w:t>
            </w:r>
          </w:p>
        </w:tc>
        <w:tc>
          <w:tcPr>
            <w:tcW w:w="4033" w:type="pct"/>
            <w:hideMark/>
          </w:tcPr>
          <w:p w14:paraId="09C97C5E" w14:textId="11EBCF36" w:rsidR="001C56AC" w:rsidRPr="00691602" w:rsidRDefault="734EE22A" w:rsidP="6E26E9D1">
            <w:pPr>
              <w:keepNext/>
              <w:tabs>
                <w:tab w:val="clear" w:pos="720"/>
              </w:tabs>
              <w:spacing w:before="40" w:after="40"/>
              <w:rPr>
                <w:spacing w:val="-2"/>
                <w:sz w:val="22"/>
                <w:szCs w:val="22"/>
                <w:lang w:val="en-US" w:eastAsia="de-DE"/>
              </w:rPr>
            </w:pPr>
            <w:r w:rsidRPr="6E26E9D1">
              <w:rPr>
                <w:spacing w:val="-2"/>
                <w:sz w:val="22"/>
                <w:szCs w:val="22"/>
                <w:lang w:val="it-IT" w:eastAsia="de-DE"/>
              </w:rPr>
              <w:t>EPA Guidelines 81-1</w:t>
            </w:r>
          </w:p>
        </w:tc>
      </w:tr>
      <w:tr w:rsidR="001C56AC" w:rsidRPr="00BA6C42" w14:paraId="6EE356AC" w14:textId="77777777" w:rsidTr="00B262A6">
        <w:tc>
          <w:tcPr>
            <w:tcW w:w="967" w:type="pct"/>
          </w:tcPr>
          <w:p w14:paraId="5F9FA1E0" w14:textId="588F7B7F" w:rsidR="001C56AC" w:rsidRDefault="001C56AC" w:rsidP="6E26E9D1">
            <w:pPr>
              <w:keepNext/>
              <w:tabs>
                <w:tab w:val="clear" w:pos="720"/>
              </w:tabs>
              <w:spacing w:before="40" w:after="40"/>
              <w:rPr>
                <w:spacing w:val="-2"/>
                <w:sz w:val="22"/>
                <w:szCs w:val="22"/>
                <w:lang w:val="en-US" w:eastAsia="de-DE"/>
              </w:rPr>
            </w:pPr>
            <w:r w:rsidRPr="6E26E9D1">
              <w:rPr>
                <w:spacing w:val="-2"/>
                <w:sz w:val="22"/>
                <w:szCs w:val="22"/>
                <w:lang w:val="en-US" w:eastAsia="de-DE"/>
              </w:rPr>
              <w:t>Deviations</w:t>
            </w:r>
          </w:p>
        </w:tc>
        <w:tc>
          <w:tcPr>
            <w:tcW w:w="4033" w:type="pct"/>
          </w:tcPr>
          <w:p w14:paraId="0A11FB53" w14:textId="77777777" w:rsidR="001C56AC" w:rsidRPr="00BA6C42" w:rsidRDefault="001C56AC" w:rsidP="6E26E9D1">
            <w:pPr>
              <w:keepNext/>
              <w:tabs>
                <w:tab w:val="clear" w:pos="720"/>
              </w:tabs>
              <w:spacing w:before="40" w:after="40"/>
              <w:rPr>
                <w:spacing w:val="-2"/>
                <w:sz w:val="22"/>
                <w:szCs w:val="22"/>
                <w:lang w:val="en-US" w:eastAsia="de-DE"/>
              </w:rPr>
            </w:pPr>
            <w:r w:rsidRPr="6E26E9D1">
              <w:rPr>
                <w:spacing w:val="-2"/>
                <w:sz w:val="22"/>
                <w:szCs w:val="22"/>
                <w:lang w:val="en-US" w:eastAsia="de-DE"/>
              </w:rPr>
              <w:t>Not applicable</w:t>
            </w:r>
          </w:p>
        </w:tc>
      </w:tr>
      <w:tr w:rsidR="001C56AC" w:rsidRPr="00691602" w14:paraId="71F78BB1" w14:textId="77777777" w:rsidTr="00B262A6">
        <w:tc>
          <w:tcPr>
            <w:tcW w:w="967" w:type="pct"/>
            <w:hideMark/>
          </w:tcPr>
          <w:p w14:paraId="2280F52E" w14:textId="13818FB4" w:rsidR="001C56AC" w:rsidRPr="00691602" w:rsidRDefault="001C56AC" w:rsidP="6E26E9D1">
            <w:pPr>
              <w:keepNext/>
              <w:tabs>
                <w:tab w:val="clear" w:pos="720"/>
              </w:tabs>
              <w:spacing w:before="40" w:after="40"/>
              <w:rPr>
                <w:spacing w:val="-2"/>
                <w:sz w:val="22"/>
                <w:szCs w:val="22"/>
                <w:lang w:val="en-US" w:eastAsia="de-DE"/>
              </w:rPr>
            </w:pPr>
            <w:r w:rsidRPr="6E26E9D1">
              <w:rPr>
                <w:spacing w:val="-2"/>
                <w:sz w:val="22"/>
                <w:szCs w:val="22"/>
                <w:lang w:val="en-US" w:eastAsia="de-DE"/>
              </w:rPr>
              <w:t>GLP</w:t>
            </w:r>
          </w:p>
        </w:tc>
        <w:tc>
          <w:tcPr>
            <w:tcW w:w="4033" w:type="pct"/>
            <w:hideMark/>
          </w:tcPr>
          <w:p w14:paraId="484AA061" w14:textId="77777777" w:rsidR="001C56AC" w:rsidRPr="00691602" w:rsidRDefault="001C56AC" w:rsidP="6E26E9D1">
            <w:pPr>
              <w:keepNext/>
              <w:tabs>
                <w:tab w:val="clear" w:pos="720"/>
              </w:tabs>
              <w:spacing w:before="40" w:after="40"/>
              <w:rPr>
                <w:spacing w:val="-2"/>
                <w:sz w:val="22"/>
                <w:szCs w:val="22"/>
                <w:lang w:val="en-US" w:eastAsia="de-DE"/>
              </w:rPr>
            </w:pPr>
            <w:r w:rsidRPr="6E26E9D1">
              <w:rPr>
                <w:spacing w:val="-2"/>
                <w:sz w:val="22"/>
                <w:szCs w:val="22"/>
                <w:lang w:val="en-US" w:eastAsia="de-DE"/>
              </w:rPr>
              <w:t>Yes</w:t>
            </w:r>
          </w:p>
        </w:tc>
      </w:tr>
    </w:tbl>
    <w:p w14:paraId="60D5675D" w14:textId="77777777" w:rsidR="00387AB5" w:rsidRDefault="00387AB5" w:rsidP="00E22937">
      <w:pPr>
        <w:pStyle w:val="OECD-BASIS-TEXT"/>
        <w:spacing w:line="240" w:lineRule="auto"/>
      </w:pPr>
      <w:bookmarkStart w:id="26" w:name="_Toc111951385"/>
      <w:bookmarkStart w:id="27" w:name="_Toc240611793"/>
      <w:bookmarkEnd w:id="25"/>
    </w:p>
    <w:p w14:paraId="75EB5178" w14:textId="77777777" w:rsidR="00387AB5" w:rsidRDefault="00387AB5" w:rsidP="00E22937">
      <w:pPr>
        <w:pStyle w:val="OECD-BASIS-TEXT"/>
        <w:spacing w:line="240" w:lineRule="auto"/>
        <w:rPr>
          <w:lang w:val="en-US"/>
        </w:rPr>
      </w:pPr>
      <w:r w:rsidRPr="6E26E9D1">
        <w:rPr>
          <w:b/>
          <w:bCs/>
        </w:rPr>
        <w:t>Material and Methods:</w:t>
      </w:r>
    </w:p>
    <w:p w14:paraId="5FA15E01" w14:textId="22E0E7E0" w:rsidR="00387AB5" w:rsidRPr="00EF743A" w:rsidRDefault="00387AB5" w:rsidP="6E26E9D1">
      <w:pPr>
        <w:pStyle w:val="NormalSummary"/>
        <w:jc w:val="both"/>
        <w:rPr>
          <w:sz w:val="22"/>
          <w:szCs w:val="22"/>
        </w:rPr>
      </w:pPr>
      <w:r w:rsidRPr="6E26E9D1">
        <w:rPr>
          <w:sz w:val="22"/>
          <w:szCs w:val="22"/>
        </w:rPr>
        <w:t>The test material consisted of Foray</w:t>
      </w:r>
      <w:r w:rsidR="780E9658" w:rsidRPr="006E4BFF">
        <w:rPr>
          <w:sz w:val="22"/>
          <w:szCs w:val="22"/>
          <w:vertAlign w:val="superscript"/>
        </w:rPr>
        <w:t>®</w:t>
      </w:r>
      <w:r w:rsidRPr="6E26E9D1">
        <w:rPr>
          <w:sz w:val="22"/>
          <w:szCs w:val="22"/>
        </w:rPr>
        <w:t xml:space="preserve"> 75B FC Batch No. BBN7001.</w:t>
      </w:r>
    </w:p>
    <w:p w14:paraId="4CA03E7B" w14:textId="7A7CE248" w:rsidR="00387AB5" w:rsidRPr="00EF743A" w:rsidRDefault="00387AB5" w:rsidP="6E26E9D1">
      <w:pPr>
        <w:pStyle w:val="NormalSummary"/>
        <w:ind w:left="0" w:firstLine="0"/>
        <w:jc w:val="both"/>
        <w:rPr>
          <w:b/>
          <w:bCs/>
          <w:sz w:val="22"/>
          <w:szCs w:val="22"/>
        </w:rPr>
      </w:pPr>
      <w:r w:rsidRPr="6E26E9D1">
        <w:rPr>
          <w:sz w:val="22"/>
          <w:szCs w:val="22"/>
        </w:rPr>
        <w:t xml:space="preserve">A single dose of 5050 mg/kg of undiluted test material was administered by oral intubation to five male and five female albino rats. Observations for mortality and signs of pharmacologic and/or toxicological effects were made at least three times on the day of treatment and at least once daily thereafter for 14 days. </w:t>
      </w:r>
      <w:r w:rsidRPr="6E26E9D1">
        <w:rPr>
          <w:sz w:val="22"/>
          <w:szCs w:val="22"/>
        </w:rPr>
        <w:lastRenderedPageBreak/>
        <w:t>Individual body weights were recorded just prior to treatment and on days 7 and 14. A gross necropsy was conducted on each animal at termination of the study.</w:t>
      </w:r>
    </w:p>
    <w:p w14:paraId="3A89C0A9" w14:textId="77777777" w:rsidR="00387AB5" w:rsidRDefault="00387AB5" w:rsidP="6E26E9D1">
      <w:pPr>
        <w:pStyle w:val="OECD-BASIS-TEXT"/>
        <w:spacing w:line="240" w:lineRule="auto"/>
        <w:rPr>
          <w:b/>
          <w:bCs/>
          <w:lang w:val="en-US"/>
        </w:rPr>
      </w:pPr>
      <w:r w:rsidRPr="6E26E9D1">
        <w:rPr>
          <w:b/>
          <w:bCs/>
        </w:rPr>
        <w:t>Findings:</w:t>
      </w:r>
    </w:p>
    <w:p w14:paraId="51B0F447" w14:textId="6211F7EA" w:rsidR="00387AB5" w:rsidRDefault="00387AB5" w:rsidP="00E22937">
      <w:pPr>
        <w:pStyle w:val="OECD-BASIS-TEXT"/>
        <w:spacing w:line="240" w:lineRule="auto"/>
        <w:rPr>
          <w:lang w:val="en-US"/>
        </w:rPr>
      </w:pPr>
      <w:r>
        <w:t>No mortalities were observed. No effects on body weight and no abnormalities upon macroscopic examination were recorded. All animals appeared normal for the duration of the study.</w:t>
      </w:r>
    </w:p>
    <w:p w14:paraId="0C981C51" w14:textId="77777777" w:rsidR="00387AB5" w:rsidRDefault="00387AB5" w:rsidP="00E22937">
      <w:pPr>
        <w:pStyle w:val="OECD-BASIS-TEXT"/>
        <w:spacing w:line="240" w:lineRule="auto"/>
        <w:rPr>
          <w:lang w:val="en-US"/>
        </w:rPr>
      </w:pPr>
    </w:p>
    <w:p w14:paraId="4282FEB5" w14:textId="77777777" w:rsidR="00387AB5" w:rsidRDefault="00387AB5" w:rsidP="00EF515E">
      <w:pPr>
        <w:pStyle w:val="OECD-BASIS-TEXT"/>
        <w:keepNext/>
        <w:keepLines/>
        <w:suppressAutoHyphens/>
        <w:spacing w:line="240" w:lineRule="auto"/>
        <w:rPr>
          <w:b/>
          <w:bCs/>
          <w:lang w:val="en-US"/>
        </w:rPr>
      </w:pPr>
      <w:r w:rsidRPr="6E26E9D1">
        <w:rPr>
          <w:b/>
          <w:bCs/>
        </w:rPr>
        <w:t>Conclusion/endpoint:</w:t>
      </w:r>
    </w:p>
    <w:p w14:paraId="367230D5" w14:textId="08122D2B" w:rsidR="00387AB5" w:rsidRDefault="00387AB5" w:rsidP="00EF515E">
      <w:pPr>
        <w:pStyle w:val="OECD-BASIS-TEXT"/>
        <w:keepNext/>
        <w:keepLines/>
        <w:suppressAutoHyphens/>
        <w:spacing w:line="240" w:lineRule="auto"/>
        <w:rPr>
          <w:lang w:val="en-US"/>
        </w:rPr>
      </w:pPr>
      <w:r>
        <w:t>The acute lethal oral dose of Foray</w:t>
      </w:r>
      <w:r w:rsidR="1581BC01" w:rsidRPr="006E4BFF">
        <w:rPr>
          <w:vertAlign w:val="superscript"/>
        </w:rPr>
        <w:t>®</w:t>
      </w:r>
      <w:r>
        <w:t xml:space="preserve"> 75B FC in rats was found to be greater than 5050 mg/kg </w:t>
      </w:r>
      <w:proofErr w:type="spellStart"/>
      <w:r>
        <w:t>bw</w:t>
      </w:r>
      <w:proofErr w:type="spellEnd"/>
      <w:r>
        <w:t xml:space="preserve"> when administered undiluted to albino rats. The preparation does not warrant classification as being toxic or harmful on the basis of its acute oral toxicity.</w:t>
      </w:r>
    </w:p>
    <w:p w14:paraId="55C8355E" w14:textId="77777777" w:rsidR="00387AB5" w:rsidRDefault="00387AB5" w:rsidP="00E22937">
      <w:pPr>
        <w:pStyle w:val="OECD-BASIS-TEXT"/>
        <w:spacing w:line="240" w:lineRule="auto"/>
        <w:rPr>
          <w:lang w:val="en-US"/>
        </w:rPr>
      </w:pPr>
    </w:p>
    <w:tbl>
      <w:tblPr>
        <w:tblW w:w="947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2F2F2" w:themeFill="background1" w:themeFillShade="F2"/>
        <w:tblLook w:val="01E0" w:firstRow="1" w:lastRow="1" w:firstColumn="1" w:lastColumn="1" w:noHBand="0" w:noVBand="0"/>
      </w:tblPr>
      <w:tblGrid>
        <w:gridCol w:w="1901"/>
        <w:gridCol w:w="7572"/>
      </w:tblGrid>
      <w:tr w:rsidR="001665B7" w14:paraId="706AA62C" w14:textId="77777777" w:rsidTr="00E47B5C">
        <w:tc>
          <w:tcPr>
            <w:tcW w:w="1901" w:type="dxa"/>
            <w:shd w:val="clear" w:color="auto" w:fill="F2F2F2" w:themeFill="background1" w:themeFillShade="F2"/>
            <w:hideMark/>
          </w:tcPr>
          <w:p w14:paraId="7CB436C1" w14:textId="77777777" w:rsidR="001665B7" w:rsidRPr="00AC7D28" w:rsidRDefault="101A74F6" w:rsidP="00E22937">
            <w:pPr>
              <w:keepNext/>
              <w:rPr>
                <w:sz w:val="20"/>
                <w:szCs w:val="20"/>
                <w:lang w:eastAsia="it-IT"/>
              </w:rPr>
            </w:pPr>
            <w:r w:rsidRPr="6E26E9D1">
              <w:rPr>
                <w:sz w:val="20"/>
                <w:szCs w:val="20"/>
              </w:rPr>
              <w:t>Study Comments:</w:t>
            </w:r>
            <w:r w:rsidR="001665B7">
              <w:br/>
            </w:r>
            <w:r w:rsidRPr="6E26E9D1">
              <w:rPr>
                <w:sz w:val="20"/>
                <w:szCs w:val="20"/>
              </w:rPr>
              <w:t>IIIM 7.1.1/01</w:t>
            </w:r>
          </w:p>
        </w:tc>
        <w:tc>
          <w:tcPr>
            <w:tcW w:w="7572" w:type="dxa"/>
            <w:shd w:val="clear" w:color="auto" w:fill="F2F2F2" w:themeFill="background1" w:themeFillShade="F2"/>
            <w:hideMark/>
          </w:tcPr>
          <w:p w14:paraId="3746B678" w14:textId="77777777" w:rsidR="00504592" w:rsidRDefault="101A74F6" w:rsidP="00E22937">
            <w:pPr>
              <w:keepNext/>
              <w:rPr>
                <w:sz w:val="22"/>
                <w:szCs w:val="22"/>
                <w:lang w:val="en-US" w:eastAsia="en-GB"/>
              </w:rPr>
            </w:pPr>
            <w:r w:rsidRPr="6E26E9D1">
              <w:rPr>
                <w:sz w:val="22"/>
                <w:szCs w:val="22"/>
              </w:rPr>
              <w:t>The applicant’s evaluation is considered acceptable</w:t>
            </w:r>
            <w:r w:rsidR="432788BD" w:rsidRPr="6E26E9D1">
              <w:rPr>
                <w:sz w:val="22"/>
                <w:szCs w:val="22"/>
              </w:rPr>
              <w:t>.</w:t>
            </w:r>
            <w:r w:rsidR="0152CB66" w:rsidRPr="6E26E9D1">
              <w:rPr>
                <w:sz w:val="22"/>
                <w:szCs w:val="22"/>
              </w:rPr>
              <w:t xml:space="preserve"> The study meets the requirements of Part B of Regulation (EU) No 284/2013, and no further data are considered required for this endpoint.</w:t>
            </w:r>
          </w:p>
          <w:p w14:paraId="28A581A0" w14:textId="73FDCB5A" w:rsidR="00C70873" w:rsidRPr="00504592" w:rsidRDefault="00803492" w:rsidP="00E22937">
            <w:pPr>
              <w:keepNext/>
              <w:rPr>
                <w:sz w:val="22"/>
                <w:szCs w:val="22"/>
                <w:lang w:val="en-US" w:eastAsia="en-GB"/>
              </w:rPr>
            </w:pPr>
            <w:r>
              <w:rPr>
                <w:sz w:val="22"/>
                <w:szCs w:val="22"/>
              </w:rPr>
              <w:t xml:space="preserve">It is noted </w:t>
            </w:r>
            <w:r w:rsidR="00FFB178" w:rsidRPr="6E26E9D1">
              <w:rPr>
                <w:sz w:val="22"/>
                <w:szCs w:val="22"/>
              </w:rPr>
              <w:t xml:space="preserve"> that</w:t>
            </w:r>
            <w:r w:rsidR="208007F6" w:rsidRPr="6E26E9D1">
              <w:rPr>
                <w:sz w:val="22"/>
                <w:szCs w:val="22"/>
              </w:rPr>
              <w:t xml:space="preserve"> </w:t>
            </w:r>
            <w:r w:rsidR="432788BD" w:rsidRPr="6E26E9D1">
              <w:rPr>
                <w:sz w:val="22"/>
                <w:szCs w:val="22"/>
              </w:rPr>
              <w:t>Foray</w:t>
            </w:r>
            <w:r w:rsidR="432788BD" w:rsidRPr="008A318A">
              <w:rPr>
                <w:sz w:val="22"/>
                <w:szCs w:val="22"/>
                <w:vertAlign w:val="superscript"/>
              </w:rPr>
              <w:t>®</w:t>
            </w:r>
            <w:r w:rsidR="432788BD" w:rsidRPr="6E26E9D1">
              <w:rPr>
                <w:sz w:val="22"/>
                <w:szCs w:val="22"/>
              </w:rPr>
              <w:t xml:space="preserve"> 76B was formerly referred to as Foray</w:t>
            </w:r>
            <w:r w:rsidR="432788BD" w:rsidRPr="008A318A">
              <w:rPr>
                <w:sz w:val="22"/>
                <w:szCs w:val="22"/>
                <w:vertAlign w:val="superscript"/>
              </w:rPr>
              <w:t>®</w:t>
            </w:r>
            <w:r w:rsidR="432788BD" w:rsidRPr="6E26E9D1">
              <w:rPr>
                <w:sz w:val="22"/>
                <w:szCs w:val="22"/>
              </w:rPr>
              <w:t xml:space="preserve"> 75B</w:t>
            </w:r>
            <w:r w:rsidR="34CF2EC1" w:rsidRPr="6E26E9D1">
              <w:rPr>
                <w:sz w:val="22"/>
                <w:szCs w:val="22"/>
              </w:rPr>
              <w:t>.</w:t>
            </w:r>
          </w:p>
        </w:tc>
      </w:tr>
      <w:tr w:rsidR="001665B7" w14:paraId="77314AF7" w14:textId="77777777" w:rsidTr="00E47B5C">
        <w:tc>
          <w:tcPr>
            <w:tcW w:w="1901" w:type="dxa"/>
            <w:shd w:val="clear" w:color="auto" w:fill="F2F2F2" w:themeFill="background1" w:themeFillShade="F2"/>
            <w:hideMark/>
          </w:tcPr>
          <w:p w14:paraId="4675D806" w14:textId="77777777" w:rsidR="001665B7" w:rsidRPr="00AC7D28" w:rsidRDefault="101A74F6" w:rsidP="00E22937">
            <w:pPr>
              <w:rPr>
                <w:sz w:val="20"/>
                <w:szCs w:val="20"/>
                <w:lang w:eastAsia="it-IT"/>
              </w:rPr>
            </w:pPr>
            <w:r w:rsidRPr="6E26E9D1">
              <w:rPr>
                <w:sz w:val="20"/>
                <w:szCs w:val="20"/>
              </w:rPr>
              <w:t>Agreed endpoint:</w:t>
            </w:r>
            <w:r w:rsidR="001665B7">
              <w:br/>
            </w:r>
            <w:r w:rsidRPr="6E26E9D1">
              <w:rPr>
                <w:sz w:val="20"/>
                <w:szCs w:val="20"/>
              </w:rPr>
              <w:t>IIIM 7.1.1/01</w:t>
            </w:r>
          </w:p>
        </w:tc>
        <w:tc>
          <w:tcPr>
            <w:tcW w:w="7572" w:type="dxa"/>
            <w:shd w:val="clear" w:color="auto" w:fill="F2F2F2" w:themeFill="background1" w:themeFillShade="F2"/>
            <w:hideMark/>
          </w:tcPr>
          <w:p w14:paraId="31ED49B4" w14:textId="36AF3E26" w:rsidR="001665B7" w:rsidRPr="001665B7" w:rsidRDefault="3F403FB5" w:rsidP="00E22937">
            <w:pPr>
              <w:rPr>
                <w:color w:val="000000"/>
                <w:sz w:val="22"/>
                <w:szCs w:val="22"/>
                <w:highlight w:val="green"/>
              </w:rPr>
            </w:pPr>
            <w:r w:rsidRPr="6E26E9D1">
              <w:rPr>
                <w:sz w:val="22"/>
                <w:szCs w:val="22"/>
              </w:rPr>
              <w:t>The acute oral LD</w:t>
            </w:r>
            <w:r w:rsidRPr="6E26E9D1">
              <w:rPr>
                <w:sz w:val="22"/>
                <w:szCs w:val="22"/>
                <w:vertAlign w:val="subscript"/>
              </w:rPr>
              <w:t>50</w:t>
            </w:r>
            <w:r w:rsidRPr="6E26E9D1">
              <w:rPr>
                <w:sz w:val="22"/>
                <w:szCs w:val="22"/>
              </w:rPr>
              <w:t xml:space="preserve"> value was estimated to be higher than 5050 mg/kg </w:t>
            </w:r>
            <w:proofErr w:type="spellStart"/>
            <w:r w:rsidRPr="6E26E9D1">
              <w:rPr>
                <w:sz w:val="22"/>
                <w:szCs w:val="22"/>
              </w:rPr>
              <w:t>bw</w:t>
            </w:r>
            <w:proofErr w:type="spellEnd"/>
            <w:r w:rsidRPr="6E26E9D1">
              <w:rPr>
                <w:sz w:val="22"/>
                <w:szCs w:val="22"/>
              </w:rPr>
              <w:t xml:space="preserve"> in male and female rats. Therefore, Foray</w:t>
            </w:r>
            <w:r w:rsidRPr="008A318A">
              <w:rPr>
                <w:sz w:val="22"/>
                <w:szCs w:val="22"/>
                <w:vertAlign w:val="superscript"/>
              </w:rPr>
              <w:t>®</w:t>
            </w:r>
            <w:r w:rsidRPr="6E26E9D1">
              <w:rPr>
                <w:sz w:val="22"/>
                <w:szCs w:val="22"/>
              </w:rPr>
              <w:t xml:space="preserve"> 76B is considered of low acute oral toxicity; no classification is required.</w:t>
            </w:r>
          </w:p>
        </w:tc>
      </w:tr>
    </w:tbl>
    <w:p w14:paraId="4C80D1EE" w14:textId="265EE700" w:rsidR="00E241E5" w:rsidRDefault="00E241E5" w:rsidP="00E22937">
      <w:pPr>
        <w:pStyle w:val="OECD-HeadLine1"/>
      </w:pPr>
      <w:bookmarkStart w:id="28" w:name="_Toc142474196"/>
      <w:r>
        <w:t>IIIM 7.1.2</w:t>
      </w:r>
      <w:r>
        <w:tab/>
        <w:t>Acute percutaneous</w:t>
      </w:r>
      <w:bookmarkEnd w:id="26"/>
      <w:r>
        <w:t xml:space="preserve"> (dermal) toxicity</w:t>
      </w:r>
      <w:bookmarkEnd w:id="27"/>
      <w:bookmarkEnd w:id="28"/>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4A0" w:firstRow="1" w:lastRow="0" w:firstColumn="1" w:lastColumn="0" w:noHBand="0" w:noVBand="1"/>
      </w:tblPr>
      <w:tblGrid>
        <w:gridCol w:w="1808"/>
        <w:gridCol w:w="7543"/>
      </w:tblGrid>
      <w:tr w:rsidR="00504592" w:rsidRPr="00691602" w14:paraId="7A9E0384" w14:textId="77777777" w:rsidTr="00B262A6">
        <w:tc>
          <w:tcPr>
            <w:tcW w:w="967" w:type="pct"/>
            <w:hideMark/>
          </w:tcPr>
          <w:p w14:paraId="623DF6FE" w14:textId="2EF4912F" w:rsidR="00504592" w:rsidRPr="00691602" w:rsidRDefault="0152CB66" w:rsidP="6E26E9D1">
            <w:pPr>
              <w:keepNext/>
              <w:tabs>
                <w:tab w:val="clear" w:pos="720"/>
              </w:tabs>
              <w:spacing w:before="40" w:after="40"/>
              <w:rPr>
                <w:spacing w:val="-2"/>
                <w:sz w:val="22"/>
                <w:szCs w:val="22"/>
                <w:lang w:val="en-US" w:eastAsia="de-DE"/>
              </w:rPr>
            </w:pPr>
            <w:bookmarkStart w:id="29" w:name="_Hlk117083009"/>
            <w:r w:rsidRPr="6E26E9D1">
              <w:rPr>
                <w:spacing w:val="-2"/>
                <w:sz w:val="22"/>
                <w:szCs w:val="22"/>
                <w:lang w:val="en-US" w:eastAsia="de-DE"/>
              </w:rPr>
              <w:t>Data point addressed</w:t>
            </w:r>
          </w:p>
        </w:tc>
        <w:tc>
          <w:tcPr>
            <w:tcW w:w="4033" w:type="pct"/>
            <w:hideMark/>
          </w:tcPr>
          <w:p w14:paraId="7E396328" w14:textId="75272BD2" w:rsidR="00504592" w:rsidRPr="00691602" w:rsidRDefault="0152CB66" w:rsidP="6E26E9D1">
            <w:pPr>
              <w:keepNext/>
              <w:tabs>
                <w:tab w:val="clear" w:pos="720"/>
              </w:tabs>
              <w:spacing w:before="40" w:after="40"/>
              <w:rPr>
                <w:i/>
                <w:iCs/>
                <w:spacing w:val="-2"/>
                <w:sz w:val="22"/>
                <w:szCs w:val="22"/>
                <w:lang w:val="en-US" w:eastAsia="de-DE"/>
              </w:rPr>
            </w:pPr>
            <w:r w:rsidRPr="6E26E9D1">
              <w:rPr>
                <w:noProof/>
                <w:spacing w:val="-2"/>
                <w:sz w:val="22"/>
                <w:szCs w:val="22"/>
                <w:lang w:val="en-US" w:eastAsia="de-DE"/>
              </w:rPr>
              <w:t>IIIM 7.1.2/01</w:t>
            </w:r>
          </w:p>
        </w:tc>
      </w:tr>
      <w:tr w:rsidR="00504592" w:rsidRPr="00691602" w14:paraId="4A54D758" w14:textId="77777777" w:rsidTr="00B262A6">
        <w:tc>
          <w:tcPr>
            <w:tcW w:w="967" w:type="pct"/>
          </w:tcPr>
          <w:p w14:paraId="1AF9E740" w14:textId="77728685" w:rsidR="00504592" w:rsidRPr="00691602" w:rsidRDefault="0152CB66" w:rsidP="6E26E9D1">
            <w:pPr>
              <w:keepNext/>
              <w:tabs>
                <w:tab w:val="clear" w:pos="720"/>
              </w:tabs>
              <w:spacing w:before="40" w:after="40"/>
              <w:rPr>
                <w:spacing w:val="-2"/>
                <w:sz w:val="22"/>
                <w:szCs w:val="22"/>
                <w:lang w:val="en-US" w:eastAsia="de-DE"/>
              </w:rPr>
            </w:pPr>
            <w:r w:rsidRPr="6E26E9D1">
              <w:rPr>
                <w:spacing w:val="-2"/>
                <w:sz w:val="22"/>
                <w:szCs w:val="22"/>
                <w:lang w:val="en-US" w:eastAsia="de-DE"/>
              </w:rPr>
              <w:t>Author(s) year</w:t>
            </w:r>
          </w:p>
        </w:tc>
        <w:tc>
          <w:tcPr>
            <w:tcW w:w="4033" w:type="pct"/>
          </w:tcPr>
          <w:p w14:paraId="00294551" w14:textId="1C3E899F" w:rsidR="00504592" w:rsidRPr="00691602" w:rsidRDefault="00001581" w:rsidP="6E26E9D1">
            <w:pPr>
              <w:keepNext/>
              <w:tabs>
                <w:tab w:val="clear" w:pos="720"/>
              </w:tabs>
              <w:spacing w:before="40" w:after="40"/>
              <w:rPr>
                <w:noProof/>
                <w:spacing w:val="-2"/>
                <w:sz w:val="22"/>
                <w:szCs w:val="22"/>
                <w:lang w:val="en-US" w:eastAsia="de-DE"/>
              </w:rPr>
            </w:pPr>
            <w:r>
              <w:rPr>
                <w:noProof/>
                <w:spacing w:val="-2"/>
                <w:sz w:val="22"/>
                <w:szCs w:val="22"/>
                <w:lang w:eastAsia="de-DE"/>
              </w:rPr>
              <w:t>XXXX</w:t>
            </w:r>
            <w:r w:rsidR="0152CB66" w:rsidRPr="6E26E9D1">
              <w:rPr>
                <w:noProof/>
                <w:spacing w:val="-2"/>
                <w:sz w:val="22"/>
                <w:szCs w:val="22"/>
                <w:lang w:eastAsia="de-DE"/>
              </w:rPr>
              <w:t xml:space="preserve"> (1993</w:t>
            </w:r>
            <w:r w:rsidR="4DE76075" w:rsidRPr="6E26E9D1">
              <w:rPr>
                <w:noProof/>
                <w:spacing w:val="-2"/>
                <w:sz w:val="22"/>
                <w:szCs w:val="22"/>
                <w:lang w:eastAsia="de-DE"/>
              </w:rPr>
              <w:t>a</w:t>
            </w:r>
            <w:r w:rsidR="0152CB66" w:rsidRPr="6E26E9D1">
              <w:rPr>
                <w:noProof/>
                <w:spacing w:val="-2"/>
                <w:sz w:val="22"/>
                <w:szCs w:val="22"/>
                <w:lang w:eastAsia="de-DE"/>
              </w:rPr>
              <w:t>)</w:t>
            </w:r>
          </w:p>
        </w:tc>
      </w:tr>
      <w:tr w:rsidR="00504592" w:rsidRPr="00691602" w14:paraId="3FADE578" w14:textId="77777777" w:rsidTr="00B262A6">
        <w:tc>
          <w:tcPr>
            <w:tcW w:w="967" w:type="pct"/>
            <w:hideMark/>
          </w:tcPr>
          <w:p w14:paraId="33D6172C" w14:textId="7F9FA355" w:rsidR="00504592" w:rsidRPr="00691602" w:rsidRDefault="00504592" w:rsidP="00E22937">
            <w:pPr>
              <w:keepNext/>
              <w:spacing w:before="40" w:after="40"/>
            </w:pPr>
            <w:r w:rsidRPr="00691602">
              <w:rPr>
                <w:sz w:val="22"/>
                <w:szCs w:val="22"/>
              </w:rPr>
              <w:t>Title</w:t>
            </w:r>
          </w:p>
        </w:tc>
        <w:tc>
          <w:tcPr>
            <w:tcW w:w="4033" w:type="pct"/>
            <w:hideMark/>
          </w:tcPr>
          <w:p w14:paraId="3743D0CC" w14:textId="17053482" w:rsidR="00504592" w:rsidRPr="00691602" w:rsidRDefault="0152CB66"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Foray</w:t>
            </w:r>
            <w:r w:rsidRPr="6E26E9D1">
              <w:rPr>
                <w:sz w:val="22"/>
                <w:szCs w:val="22"/>
                <w:vertAlign w:val="superscript"/>
              </w:rPr>
              <w:t>®</w:t>
            </w:r>
            <w:r w:rsidRPr="6E26E9D1">
              <w:rPr>
                <w:sz w:val="22"/>
                <w:szCs w:val="22"/>
              </w:rPr>
              <w:t xml:space="preserve"> 76B assessment of acute dermal toxicity in rats</w:t>
            </w:r>
          </w:p>
        </w:tc>
      </w:tr>
      <w:tr w:rsidR="00504592" w:rsidRPr="00BA6C42" w14:paraId="31440284" w14:textId="77777777" w:rsidTr="00B262A6">
        <w:tc>
          <w:tcPr>
            <w:tcW w:w="967" w:type="pct"/>
          </w:tcPr>
          <w:p w14:paraId="0D4911C0" w14:textId="2A4A005F" w:rsidR="00504592" w:rsidRPr="00691602" w:rsidRDefault="0152CB66" w:rsidP="00E22937">
            <w:pPr>
              <w:keepNext/>
              <w:spacing w:before="40" w:after="40"/>
              <w:rPr>
                <w:sz w:val="22"/>
                <w:szCs w:val="22"/>
              </w:rPr>
            </w:pPr>
            <w:r w:rsidRPr="6E26E9D1">
              <w:rPr>
                <w:sz w:val="22"/>
                <w:szCs w:val="22"/>
              </w:rPr>
              <w:t>Report No.</w:t>
            </w:r>
          </w:p>
        </w:tc>
        <w:tc>
          <w:tcPr>
            <w:tcW w:w="4033" w:type="pct"/>
          </w:tcPr>
          <w:p w14:paraId="473AAE78" w14:textId="16E17527" w:rsidR="00504592" w:rsidRPr="00BA6C42" w:rsidRDefault="0152CB66"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92843</w:t>
            </w:r>
          </w:p>
        </w:tc>
      </w:tr>
      <w:tr w:rsidR="00504592" w:rsidRPr="00AB688A" w14:paraId="0D73E4A4" w14:textId="77777777" w:rsidTr="00B262A6">
        <w:tc>
          <w:tcPr>
            <w:tcW w:w="967" w:type="pct"/>
          </w:tcPr>
          <w:p w14:paraId="19216263" w14:textId="73FD062A" w:rsidR="00504592" w:rsidRPr="00691602" w:rsidRDefault="0152CB66" w:rsidP="00E22937">
            <w:pPr>
              <w:keepNext/>
              <w:spacing w:before="40" w:after="40"/>
              <w:rPr>
                <w:sz w:val="22"/>
                <w:szCs w:val="22"/>
              </w:rPr>
            </w:pPr>
            <w:r w:rsidRPr="6E26E9D1">
              <w:rPr>
                <w:sz w:val="22"/>
                <w:szCs w:val="22"/>
              </w:rPr>
              <w:t>Test facility</w:t>
            </w:r>
          </w:p>
        </w:tc>
        <w:tc>
          <w:tcPr>
            <w:tcW w:w="4033" w:type="pct"/>
          </w:tcPr>
          <w:p w14:paraId="30C8410A" w14:textId="28832DF9" w:rsidR="00504592" w:rsidRPr="00AB688A" w:rsidRDefault="00001581" w:rsidP="6E26E9D1">
            <w:pPr>
              <w:tabs>
                <w:tab w:val="clear" w:pos="720"/>
              </w:tabs>
              <w:overflowPunct w:val="0"/>
              <w:autoSpaceDE w:val="0"/>
              <w:autoSpaceDN w:val="0"/>
              <w:adjustRightInd w:val="0"/>
              <w:spacing w:before="40" w:after="40"/>
              <w:ind w:left="1985" w:hanging="1985"/>
              <w:rPr>
                <w:noProof/>
                <w:sz w:val="22"/>
                <w:szCs w:val="22"/>
                <w:lang w:val="en-US"/>
              </w:rPr>
            </w:pPr>
            <w:r>
              <w:rPr>
                <w:sz w:val="22"/>
                <w:szCs w:val="22"/>
              </w:rPr>
              <w:t>XXXX</w:t>
            </w:r>
          </w:p>
        </w:tc>
      </w:tr>
      <w:tr w:rsidR="00504592" w:rsidRPr="00BA6C42" w14:paraId="72C803B4" w14:textId="77777777" w:rsidTr="00B262A6">
        <w:tc>
          <w:tcPr>
            <w:tcW w:w="967" w:type="pct"/>
          </w:tcPr>
          <w:p w14:paraId="32173069" w14:textId="4CE2684D" w:rsidR="00504592" w:rsidRPr="00691602" w:rsidRDefault="0152CB66" w:rsidP="00E22937">
            <w:pPr>
              <w:keepNext/>
              <w:spacing w:before="40" w:after="40"/>
              <w:rPr>
                <w:sz w:val="22"/>
                <w:szCs w:val="22"/>
              </w:rPr>
            </w:pPr>
            <w:r w:rsidRPr="6E26E9D1">
              <w:rPr>
                <w:sz w:val="22"/>
                <w:szCs w:val="22"/>
              </w:rPr>
              <w:t>Published</w:t>
            </w:r>
          </w:p>
        </w:tc>
        <w:tc>
          <w:tcPr>
            <w:tcW w:w="4033" w:type="pct"/>
          </w:tcPr>
          <w:p w14:paraId="3EA8F4E6" w14:textId="77777777" w:rsidR="00504592" w:rsidRPr="00BA6C42" w:rsidRDefault="0152CB66"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No</w:t>
            </w:r>
          </w:p>
        </w:tc>
      </w:tr>
      <w:tr w:rsidR="00504592" w:rsidRPr="00691602" w14:paraId="3FFDA53F" w14:textId="77777777" w:rsidTr="00B262A6">
        <w:tc>
          <w:tcPr>
            <w:tcW w:w="967" w:type="pct"/>
            <w:hideMark/>
          </w:tcPr>
          <w:p w14:paraId="7E42FCA9" w14:textId="24C8334E" w:rsidR="00504592" w:rsidRPr="00691602" w:rsidRDefault="0152CB66" w:rsidP="6E26E9D1">
            <w:pPr>
              <w:keepNext/>
              <w:tabs>
                <w:tab w:val="clear" w:pos="720"/>
              </w:tabs>
              <w:spacing w:before="40" w:after="40"/>
              <w:rPr>
                <w:spacing w:val="-2"/>
                <w:sz w:val="22"/>
                <w:szCs w:val="22"/>
                <w:lang w:val="en-US" w:eastAsia="de-DE"/>
              </w:rPr>
            </w:pPr>
            <w:r w:rsidRPr="6E26E9D1">
              <w:rPr>
                <w:spacing w:val="-2"/>
                <w:sz w:val="22"/>
                <w:szCs w:val="22"/>
                <w:lang w:val="en-US" w:eastAsia="de-DE"/>
              </w:rPr>
              <w:t>Test guidelines</w:t>
            </w:r>
          </w:p>
        </w:tc>
        <w:tc>
          <w:tcPr>
            <w:tcW w:w="4033" w:type="pct"/>
            <w:hideMark/>
          </w:tcPr>
          <w:p w14:paraId="6AE3CB5D" w14:textId="5CCE9227" w:rsidR="00504592" w:rsidRPr="00691602" w:rsidRDefault="0152CB66" w:rsidP="6E26E9D1">
            <w:pPr>
              <w:keepNext/>
              <w:tabs>
                <w:tab w:val="clear" w:pos="720"/>
              </w:tabs>
              <w:spacing w:before="40" w:after="40"/>
              <w:rPr>
                <w:spacing w:val="-2"/>
                <w:sz w:val="22"/>
                <w:szCs w:val="22"/>
                <w:lang w:val="en-US" w:eastAsia="de-DE"/>
              </w:rPr>
            </w:pPr>
            <w:r w:rsidRPr="6E26E9D1">
              <w:rPr>
                <w:sz w:val="22"/>
                <w:szCs w:val="22"/>
              </w:rPr>
              <w:t>OECD 402, EPA 81-2 and EEC, No. L 251/103</w:t>
            </w:r>
          </w:p>
        </w:tc>
      </w:tr>
      <w:tr w:rsidR="00504592" w:rsidRPr="00BA6C42" w14:paraId="1EE3FE13" w14:textId="77777777" w:rsidTr="00B262A6">
        <w:tc>
          <w:tcPr>
            <w:tcW w:w="967" w:type="pct"/>
          </w:tcPr>
          <w:p w14:paraId="00B94279" w14:textId="2F650F4E" w:rsidR="00504592" w:rsidRDefault="0152CB66" w:rsidP="6E26E9D1">
            <w:pPr>
              <w:keepNext/>
              <w:tabs>
                <w:tab w:val="clear" w:pos="720"/>
              </w:tabs>
              <w:spacing w:before="40" w:after="40"/>
              <w:rPr>
                <w:spacing w:val="-2"/>
                <w:sz w:val="22"/>
                <w:szCs w:val="22"/>
                <w:lang w:val="en-US" w:eastAsia="de-DE"/>
              </w:rPr>
            </w:pPr>
            <w:r w:rsidRPr="6E26E9D1">
              <w:rPr>
                <w:spacing w:val="-2"/>
                <w:sz w:val="22"/>
                <w:szCs w:val="22"/>
                <w:lang w:val="en-US" w:eastAsia="de-DE"/>
              </w:rPr>
              <w:t>Deviations</w:t>
            </w:r>
          </w:p>
        </w:tc>
        <w:tc>
          <w:tcPr>
            <w:tcW w:w="4033" w:type="pct"/>
          </w:tcPr>
          <w:p w14:paraId="5E37D49A" w14:textId="35C78E28" w:rsidR="00504592" w:rsidRPr="00BA6C42" w:rsidRDefault="001C7740" w:rsidP="6E26E9D1">
            <w:pPr>
              <w:keepNext/>
              <w:tabs>
                <w:tab w:val="clear" w:pos="720"/>
              </w:tabs>
              <w:spacing w:before="40" w:after="40"/>
              <w:rPr>
                <w:spacing w:val="-2"/>
                <w:sz w:val="22"/>
                <w:szCs w:val="22"/>
                <w:lang w:val="en-US" w:eastAsia="de-DE"/>
              </w:rPr>
            </w:pPr>
            <w:r w:rsidRPr="6E26E9D1">
              <w:rPr>
                <w:spacing w:val="-2"/>
                <w:sz w:val="22"/>
                <w:szCs w:val="22"/>
                <w:lang w:val="en-US" w:eastAsia="de-DE"/>
              </w:rPr>
              <w:t>None</w:t>
            </w:r>
          </w:p>
        </w:tc>
      </w:tr>
      <w:tr w:rsidR="00504592" w:rsidRPr="00691602" w14:paraId="3F29A70D" w14:textId="77777777" w:rsidTr="00B262A6">
        <w:tc>
          <w:tcPr>
            <w:tcW w:w="967" w:type="pct"/>
            <w:hideMark/>
          </w:tcPr>
          <w:p w14:paraId="2B96F3F3" w14:textId="5308E040" w:rsidR="00504592" w:rsidRPr="00691602" w:rsidRDefault="0152CB66" w:rsidP="6E26E9D1">
            <w:pPr>
              <w:keepNext/>
              <w:tabs>
                <w:tab w:val="clear" w:pos="720"/>
              </w:tabs>
              <w:spacing w:before="40" w:after="40"/>
              <w:rPr>
                <w:spacing w:val="-2"/>
                <w:sz w:val="22"/>
                <w:szCs w:val="22"/>
                <w:lang w:val="en-US" w:eastAsia="de-DE"/>
              </w:rPr>
            </w:pPr>
            <w:r w:rsidRPr="6E26E9D1">
              <w:rPr>
                <w:spacing w:val="-2"/>
                <w:sz w:val="22"/>
                <w:szCs w:val="22"/>
                <w:lang w:val="en-US" w:eastAsia="de-DE"/>
              </w:rPr>
              <w:t>GLP</w:t>
            </w:r>
          </w:p>
        </w:tc>
        <w:tc>
          <w:tcPr>
            <w:tcW w:w="4033" w:type="pct"/>
            <w:hideMark/>
          </w:tcPr>
          <w:p w14:paraId="59196AF9" w14:textId="77777777" w:rsidR="00504592" w:rsidRPr="00691602" w:rsidRDefault="0152CB66" w:rsidP="6E26E9D1">
            <w:pPr>
              <w:keepNext/>
              <w:tabs>
                <w:tab w:val="clear" w:pos="720"/>
              </w:tabs>
              <w:spacing w:before="40" w:after="40"/>
              <w:rPr>
                <w:spacing w:val="-2"/>
                <w:sz w:val="22"/>
                <w:szCs w:val="22"/>
                <w:lang w:val="en-US" w:eastAsia="de-DE"/>
              </w:rPr>
            </w:pPr>
            <w:r w:rsidRPr="6E26E9D1">
              <w:rPr>
                <w:spacing w:val="-2"/>
                <w:sz w:val="22"/>
                <w:szCs w:val="22"/>
                <w:lang w:val="en-US" w:eastAsia="de-DE"/>
              </w:rPr>
              <w:t>Yes</w:t>
            </w:r>
          </w:p>
        </w:tc>
      </w:tr>
    </w:tbl>
    <w:p w14:paraId="5CADD69A" w14:textId="77777777" w:rsidR="00387AB5" w:rsidRDefault="00387AB5" w:rsidP="6E26E9D1">
      <w:pPr>
        <w:pStyle w:val="OECD-BASIS-TEXT"/>
        <w:spacing w:line="240" w:lineRule="auto"/>
        <w:rPr>
          <w:b/>
          <w:bCs/>
          <w:lang w:val="en-US"/>
        </w:rPr>
      </w:pPr>
      <w:bookmarkStart w:id="30" w:name="_Toc111951386"/>
      <w:bookmarkEnd w:id="29"/>
    </w:p>
    <w:p w14:paraId="140EACD6" w14:textId="77777777" w:rsidR="00387AB5" w:rsidRDefault="00387AB5" w:rsidP="00E22937">
      <w:pPr>
        <w:pStyle w:val="OECD-BASIS-TEXT"/>
        <w:spacing w:line="240" w:lineRule="auto"/>
        <w:rPr>
          <w:lang w:val="en-US"/>
        </w:rPr>
      </w:pPr>
      <w:r w:rsidRPr="6E26E9D1">
        <w:rPr>
          <w:b/>
          <w:bCs/>
        </w:rPr>
        <w:t>Material and Methods:</w:t>
      </w:r>
    </w:p>
    <w:p w14:paraId="12094DE2" w14:textId="24440FBD" w:rsidR="00387AB5" w:rsidRPr="00C570AC" w:rsidRDefault="00387AB5" w:rsidP="00E22937">
      <w:pPr>
        <w:jc w:val="both"/>
        <w:rPr>
          <w:sz w:val="22"/>
          <w:szCs w:val="22"/>
        </w:rPr>
      </w:pPr>
      <w:r w:rsidRPr="6E26E9D1">
        <w:rPr>
          <w:sz w:val="22"/>
          <w:szCs w:val="22"/>
        </w:rPr>
        <w:t>The test substance consisted of 2500 mg Foray</w:t>
      </w:r>
      <w:bookmarkStart w:id="31" w:name="_Hlk118201759"/>
      <w:r w:rsidR="00F66371" w:rsidRPr="6E26E9D1">
        <w:rPr>
          <w:sz w:val="22"/>
          <w:szCs w:val="22"/>
          <w:vertAlign w:val="superscript"/>
        </w:rPr>
        <w:t>®</w:t>
      </w:r>
      <w:bookmarkEnd w:id="31"/>
      <w:r w:rsidRPr="6E26E9D1">
        <w:rPr>
          <w:sz w:val="22"/>
          <w:szCs w:val="22"/>
        </w:rPr>
        <w:t xml:space="preserve"> 76B/kg </w:t>
      </w:r>
      <w:proofErr w:type="spellStart"/>
      <w:r w:rsidRPr="6E26E9D1">
        <w:rPr>
          <w:sz w:val="22"/>
          <w:szCs w:val="22"/>
        </w:rPr>
        <w:t>bw</w:t>
      </w:r>
      <w:proofErr w:type="spellEnd"/>
      <w:r w:rsidRPr="6E26E9D1">
        <w:rPr>
          <w:sz w:val="22"/>
          <w:szCs w:val="22"/>
        </w:rPr>
        <w:t>, the dose volume was 2.2 m</w:t>
      </w:r>
      <w:r w:rsidR="5E6C0A25" w:rsidRPr="6E26E9D1">
        <w:rPr>
          <w:sz w:val="22"/>
          <w:szCs w:val="22"/>
        </w:rPr>
        <w:t>L</w:t>
      </w:r>
      <w:r w:rsidRPr="6E26E9D1">
        <w:rPr>
          <w:sz w:val="22"/>
          <w:szCs w:val="22"/>
        </w:rPr>
        <w:t xml:space="preserve">/kg </w:t>
      </w:r>
      <w:proofErr w:type="spellStart"/>
      <w:r w:rsidRPr="6E26E9D1">
        <w:rPr>
          <w:sz w:val="22"/>
          <w:szCs w:val="22"/>
        </w:rPr>
        <w:t>bw</w:t>
      </w:r>
      <w:proofErr w:type="spellEnd"/>
      <w:r w:rsidR="004B45F7">
        <w:rPr>
          <w:sz w:val="22"/>
          <w:szCs w:val="22"/>
        </w:rPr>
        <w:t>.</w:t>
      </w:r>
      <w:r w:rsidRPr="6E26E9D1">
        <w:rPr>
          <w:sz w:val="22"/>
          <w:szCs w:val="22"/>
        </w:rPr>
        <w:t xml:space="preserve"> In an acute dermal toxicity study, five male and five female SPF Wistar rats were exposed to </w:t>
      </w:r>
      <w:r w:rsidR="00AA435F" w:rsidRPr="6E26E9D1">
        <w:rPr>
          <w:sz w:val="22"/>
          <w:szCs w:val="22"/>
        </w:rPr>
        <w:t>Foray</w:t>
      </w:r>
      <w:r w:rsidR="00AA435F" w:rsidRPr="6E26E9D1">
        <w:rPr>
          <w:sz w:val="22"/>
          <w:szCs w:val="22"/>
          <w:vertAlign w:val="superscript"/>
        </w:rPr>
        <w:t>®</w:t>
      </w:r>
      <w:r w:rsidR="00AA435F" w:rsidRPr="6E26E9D1">
        <w:rPr>
          <w:sz w:val="22"/>
          <w:szCs w:val="22"/>
        </w:rPr>
        <w:t xml:space="preserve"> 76B </w:t>
      </w:r>
      <w:r w:rsidRPr="6E26E9D1">
        <w:rPr>
          <w:sz w:val="22"/>
          <w:szCs w:val="22"/>
        </w:rPr>
        <w:t xml:space="preserve">by the dermal route. The day before application of the test article the hair was removed from the back and flanks with an electric clipper. The day after the test article was applied onto an area of </w:t>
      </w:r>
      <w:r w:rsidRPr="008A318A">
        <w:rPr>
          <w:sz w:val="22"/>
          <w:szCs w:val="22"/>
        </w:rPr>
        <w:t xml:space="preserve">5 </w:t>
      </w:r>
      <w:r w:rsidRPr="6E26E9D1">
        <w:rPr>
          <w:sz w:val="22"/>
          <w:szCs w:val="22"/>
        </w:rPr>
        <w:t xml:space="preserve">x </w:t>
      </w:r>
      <w:r w:rsidRPr="008A318A">
        <w:rPr>
          <w:sz w:val="22"/>
          <w:szCs w:val="22"/>
        </w:rPr>
        <w:t>6</w:t>
      </w:r>
      <w:r w:rsidRPr="6E26E9D1">
        <w:rPr>
          <w:b/>
          <w:bCs/>
          <w:i/>
          <w:iCs/>
          <w:sz w:val="22"/>
          <w:szCs w:val="22"/>
        </w:rPr>
        <w:t xml:space="preserve"> </w:t>
      </w:r>
      <w:r w:rsidRPr="6E26E9D1">
        <w:rPr>
          <w:sz w:val="22"/>
          <w:szCs w:val="22"/>
        </w:rPr>
        <w:t>cm skin, which then was covered with a 4-layer gauze pack. The gauze packs were fixed with tape wound round the trunk.   The rats were caged individually for the 24 hours of exposure time after which the dressings were removed. The skin and surrounding hair were sponged with soap and lukewarm water. The animals were then caged in groups of 2 or 3 during the rest of the 14-day observation period. Animals were observed 1, 3, and 6 hours after application and then daily. Body weights were recorded weekly. All animals were killed on day 14, the end of the observation period.</w:t>
      </w:r>
    </w:p>
    <w:p w14:paraId="6183015D" w14:textId="77777777" w:rsidR="00387AB5" w:rsidRDefault="00387AB5" w:rsidP="6E26E9D1">
      <w:pPr>
        <w:pStyle w:val="OECD-BASIS-TEXT"/>
        <w:spacing w:line="240" w:lineRule="auto"/>
        <w:rPr>
          <w:b/>
          <w:bCs/>
          <w:lang w:val="en-US"/>
        </w:rPr>
      </w:pPr>
      <w:r w:rsidRPr="6E26E9D1">
        <w:rPr>
          <w:b/>
          <w:bCs/>
        </w:rPr>
        <w:t>Findings:</w:t>
      </w:r>
    </w:p>
    <w:p w14:paraId="79D833F5" w14:textId="77777777" w:rsidR="00387AB5" w:rsidRPr="00C570AC" w:rsidRDefault="00387AB5" w:rsidP="00E22937">
      <w:pPr>
        <w:jc w:val="both"/>
        <w:rPr>
          <w:sz w:val="20"/>
          <w:szCs w:val="20"/>
        </w:rPr>
      </w:pPr>
      <w:r w:rsidRPr="6E26E9D1">
        <w:rPr>
          <w:sz w:val="22"/>
          <w:szCs w:val="22"/>
        </w:rPr>
        <w:t>No mortalities were observed. No clinical signs of toxicity were noted. No effects on body weight and no abnormalities upon macroscopic examination were recorded</w:t>
      </w:r>
      <w:r w:rsidRPr="6E26E9D1">
        <w:rPr>
          <w:sz w:val="20"/>
          <w:szCs w:val="20"/>
        </w:rPr>
        <w:t>.</w:t>
      </w:r>
    </w:p>
    <w:p w14:paraId="764E42C6" w14:textId="77777777" w:rsidR="00387AB5" w:rsidRDefault="00387AB5" w:rsidP="6E26E9D1">
      <w:pPr>
        <w:pStyle w:val="OECD-BASIS-TEXT"/>
        <w:keepNext/>
        <w:spacing w:line="240" w:lineRule="auto"/>
        <w:rPr>
          <w:b/>
          <w:bCs/>
          <w:lang w:val="en-US"/>
        </w:rPr>
      </w:pPr>
      <w:r w:rsidRPr="6E26E9D1">
        <w:rPr>
          <w:b/>
          <w:bCs/>
        </w:rPr>
        <w:lastRenderedPageBreak/>
        <w:t>Conclusion:</w:t>
      </w:r>
    </w:p>
    <w:p w14:paraId="3364A10A" w14:textId="621C8652" w:rsidR="00387AB5" w:rsidRPr="00C570AC" w:rsidRDefault="00387AB5" w:rsidP="00E22937">
      <w:pPr>
        <w:jc w:val="both"/>
        <w:rPr>
          <w:sz w:val="20"/>
          <w:szCs w:val="20"/>
        </w:rPr>
      </w:pPr>
      <w:r w:rsidRPr="6E26E9D1">
        <w:rPr>
          <w:sz w:val="22"/>
          <w:szCs w:val="22"/>
        </w:rPr>
        <w:t xml:space="preserve">The acute lethal dermal dose of </w:t>
      </w:r>
      <w:r w:rsidR="00AA435F" w:rsidRPr="6E26E9D1">
        <w:rPr>
          <w:sz w:val="22"/>
          <w:szCs w:val="22"/>
        </w:rPr>
        <w:t>Foray</w:t>
      </w:r>
      <w:r w:rsidR="00AA435F" w:rsidRPr="6E26E9D1">
        <w:rPr>
          <w:sz w:val="22"/>
          <w:szCs w:val="22"/>
          <w:vertAlign w:val="superscript"/>
        </w:rPr>
        <w:t>®</w:t>
      </w:r>
      <w:r w:rsidR="00AA435F" w:rsidRPr="6E26E9D1">
        <w:rPr>
          <w:sz w:val="22"/>
          <w:szCs w:val="22"/>
        </w:rPr>
        <w:t xml:space="preserve"> 76B </w:t>
      </w:r>
      <w:r w:rsidRPr="6E26E9D1">
        <w:rPr>
          <w:sz w:val="22"/>
          <w:szCs w:val="22"/>
        </w:rPr>
        <w:t xml:space="preserve">in rats was found to be greater than 2500 mg/kg </w:t>
      </w:r>
      <w:proofErr w:type="spellStart"/>
      <w:r w:rsidRPr="6E26E9D1">
        <w:rPr>
          <w:sz w:val="22"/>
          <w:szCs w:val="22"/>
        </w:rPr>
        <w:t>bw</w:t>
      </w:r>
      <w:proofErr w:type="spellEnd"/>
      <w:r w:rsidRPr="6E26E9D1">
        <w:rPr>
          <w:sz w:val="22"/>
          <w:szCs w:val="22"/>
        </w:rPr>
        <w:t>. The preparation does not warrant classification as being toxic or harmful on the basis of its acute dermal toxicity</w:t>
      </w:r>
      <w:r w:rsidRPr="6E26E9D1">
        <w:rPr>
          <w:sz w:val="20"/>
          <w:szCs w:val="20"/>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2F2F2" w:themeFill="background1" w:themeFillShade="F2"/>
        <w:tblLook w:val="01E0" w:firstRow="1" w:lastRow="1" w:firstColumn="1" w:lastColumn="1" w:noHBand="0" w:noVBand="0"/>
      </w:tblPr>
      <w:tblGrid>
        <w:gridCol w:w="1786"/>
        <w:gridCol w:w="7565"/>
      </w:tblGrid>
      <w:tr w:rsidR="001665B7" w14:paraId="0CF6265F" w14:textId="77777777" w:rsidTr="00E47B5C">
        <w:tc>
          <w:tcPr>
            <w:tcW w:w="955" w:type="pct"/>
            <w:shd w:val="clear" w:color="auto" w:fill="F2F2F2" w:themeFill="background1" w:themeFillShade="F2"/>
            <w:hideMark/>
          </w:tcPr>
          <w:p w14:paraId="3682C0E5" w14:textId="77777777" w:rsidR="001665B7" w:rsidRDefault="101A74F6" w:rsidP="00E22937">
            <w:pPr>
              <w:rPr>
                <w:sz w:val="20"/>
                <w:szCs w:val="20"/>
                <w:lang w:eastAsia="it-IT"/>
              </w:rPr>
            </w:pPr>
            <w:r w:rsidRPr="6E26E9D1">
              <w:rPr>
                <w:sz w:val="20"/>
                <w:szCs w:val="20"/>
              </w:rPr>
              <w:t>Study Comments:</w:t>
            </w:r>
            <w:r w:rsidR="001665B7">
              <w:br/>
            </w:r>
            <w:r w:rsidRPr="6E26E9D1">
              <w:rPr>
                <w:sz w:val="20"/>
                <w:szCs w:val="20"/>
              </w:rPr>
              <w:t>IIIM 7.1.2/01</w:t>
            </w:r>
          </w:p>
        </w:tc>
        <w:tc>
          <w:tcPr>
            <w:tcW w:w="4045" w:type="pct"/>
            <w:shd w:val="clear" w:color="auto" w:fill="F2F2F2" w:themeFill="background1" w:themeFillShade="F2"/>
            <w:hideMark/>
          </w:tcPr>
          <w:p w14:paraId="512ED6E0" w14:textId="0CC148A6" w:rsidR="001665B7" w:rsidRPr="00456A5B" w:rsidRDefault="101A74F6" w:rsidP="00E22937">
            <w:pPr>
              <w:rPr>
                <w:sz w:val="20"/>
                <w:szCs w:val="20"/>
                <w:highlight w:val="green"/>
                <w:lang w:eastAsia="it-IT"/>
              </w:rPr>
            </w:pPr>
            <w:r w:rsidRPr="6E26E9D1">
              <w:rPr>
                <w:sz w:val="22"/>
                <w:szCs w:val="22"/>
              </w:rPr>
              <w:t>The applicant’s evaluation is considered acceptable.</w:t>
            </w:r>
            <w:r w:rsidR="00F66371" w:rsidRPr="6E26E9D1">
              <w:rPr>
                <w:sz w:val="22"/>
                <w:szCs w:val="22"/>
              </w:rPr>
              <w:t xml:space="preserve"> The study also meets the requirements of Part B of Regulation (EU) No 284/2013. Furthermore, microorganisms are not expected to penetrate the intact skin. No further data are therefore required for this endpoint.</w:t>
            </w:r>
          </w:p>
        </w:tc>
      </w:tr>
      <w:tr w:rsidR="00806BAC" w14:paraId="763019F7" w14:textId="77777777" w:rsidTr="00E47B5C">
        <w:tc>
          <w:tcPr>
            <w:tcW w:w="955" w:type="pct"/>
            <w:shd w:val="clear" w:color="auto" w:fill="F2F2F2" w:themeFill="background1" w:themeFillShade="F2"/>
            <w:hideMark/>
          </w:tcPr>
          <w:p w14:paraId="5A2AB991" w14:textId="77777777" w:rsidR="00806BAC" w:rsidRDefault="23228565" w:rsidP="00E22937">
            <w:pPr>
              <w:rPr>
                <w:sz w:val="20"/>
                <w:szCs w:val="20"/>
                <w:lang w:eastAsia="it-IT"/>
              </w:rPr>
            </w:pPr>
            <w:r w:rsidRPr="6E26E9D1">
              <w:rPr>
                <w:sz w:val="20"/>
                <w:szCs w:val="20"/>
              </w:rPr>
              <w:t>Agreed endpoint:</w:t>
            </w:r>
            <w:r w:rsidR="00806BAC">
              <w:br/>
            </w:r>
            <w:r w:rsidRPr="6E26E9D1">
              <w:rPr>
                <w:sz w:val="20"/>
                <w:szCs w:val="20"/>
              </w:rPr>
              <w:t>IIIM 7.1.2/01</w:t>
            </w:r>
          </w:p>
        </w:tc>
        <w:tc>
          <w:tcPr>
            <w:tcW w:w="4045" w:type="pct"/>
            <w:shd w:val="clear" w:color="auto" w:fill="F2F2F2" w:themeFill="background1" w:themeFillShade="F2"/>
            <w:hideMark/>
          </w:tcPr>
          <w:p w14:paraId="341DCC37" w14:textId="44244D1C" w:rsidR="00806BAC" w:rsidRPr="00456A5B" w:rsidRDefault="23228565" w:rsidP="00E22937">
            <w:pPr>
              <w:rPr>
                <w:sz w:val="20"/>
                <w:szCs w:val="20"/>
                <w:highlight w:val="green"/>
                <w:lang w:eastAsia="it-IT"/>
              </w:rPr>
            </w:pPr>
            <w:r w:rsidRPr="6E26E9D1">
              <w:rPr>
                <w:sz w:val="22"/>
                <w:szCs w:val="22"/>
              </w:rPr>
              <w:t>The acute dermal LD</w:t>
            </w:r>
            <w:r w:rsidRPr="6E26E9D1">
              <w:rPr>
                <w:sz w:val="22"/>
                <w:szCs w:val="22"/>
                <w:vertAlign w:val="subscript"/>
              </w:rPr>
              <w:t>50</w:t>
            </w:r>
            <w:r w:rsidRPr="6E26E9D1">
              <w:rPr>
                <w:sz w:val="22"/>
                <w:szCs w:val="22"/>
              </w:rPr>
              <w:t xml:space="preserve"> value was estimated to be higher than 2500 mg/kg </w:t>
            </w:r>
            <w:proofErr w:type="spellStart"/>
            <w:r w:rsidRPr="6E26E9D1">
              <w:rPr>
                <w:sz w:val="22"/>
                <w:szCs w:val="22"/>
              </w:rPr>
              <w:t>bw</w:t>
            </w:r>
            <w:proofErr w:type="spellEnd"/>
            <w:r w:rsidRPr="6E26E9D1">
              <w:rPr>
                <w:sz w:val="22"/>
                <w:szCs w:val="22"/>
              </w:rPr>
              <w:t xml:space="preserve"> in male and female rats. Therefore, Foray</w:t>
            </w:r>
            <w:r w:rsidRPr="6E26E9D1">
              <w:rPr>
                <w:sz w:val="22"/>
                <w:szCs w:val="22"/>
                <w:vertAlign w:val="superscript"/>
              </w:rPr>
              <w:t>®</w:t>
            </w:r>
            <w:r w:rsidRPr="6E26E9D1">
              <w:rPr>
                <w:sz w:val="22"/>
                <w:szCs w:val="22"/>
              </w:rPr>
              <w:t xml:space="preserve"> 76B is considered of low acute dermal toxicity; no classification is required.</w:t>
            </w:r>
          </w:p>
        </w:tc>
      </w:tr>
    </w:tbl>
    <w:p w14:paraId="5EB8928D" w14:textId="2C9D893C" w:rsidR="00387AB5" w:rsidRDefault="00387AB5" w:rsidP="00E22937">
      <w:pPr>
        <w:pStyle w:val="OECD-HeadLine1"/>
      </w:pPr>
      <w:bookmarkStart w:id="32" w:name="_Toc277942077"/>
      <w:bookmarkStart w:id="33" w:name="_Toc240611794"/>
      <w:bookmarkStart w:id="34" w:name="_Toc142474197"/>
      <w:r>
        <w:t>IIIM 7.1.3</w:t>
      </w:r>
      <w:r>
        <w:tab/>
        <w:t>Acute inhalation</w:t>
      </w:r>
      <w:bookmarkEnd w:id="30"/>
      <w:r>
        <w:t xml:space="preserve"> toxicity to rats</w:t>
      </w:r>
      <w:bookmarkEnd w:id="32"/>
      <w:bookmarkEnd w:id="33"/>
      <w:bookmarkEnd w:id="34"/>
    </w:p>
    <w:tbl>
      <w:tblPr>
        <w:tblW w:w="507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4A0" w:firstRow="1" w:lastRow="0" w:firstColumn="1" w:lastColumn="0" w:noHBand="0" w:noVBand="1"/>
      </w:tblPr>
      <w:tblGrid>
        <w:gridCol w:w="1558"/>
        <w:gridCol w:w="7939"/>
      </w:tblGrid>
      <w:tr w:rsidR="00F66371" w:rsidRPr="00691602" w14:paraId="4A7FE1C6" w14:textId="77777777" w:rsidTr="00B262A6">
        <w:trPr>
          <w:trHeight w:val="572"/>
        </w:trPr>
        <w:tc>
          <w:tcPr>
            <w:tcW w:w="820" w:type="pct"/>
            <w:hideMark/>
          </w:tcPr>
          <w:p w14:paraId="627E93F4" w14:textId="15183CAB" w:rsidR="00F66371" w:rsidRPr="00691602" w:rsidRDefault="00F66371" w:rsidP="6E26E9D1">
            <w:pPr>
              <w:keepNext/>
              <w:tabs>
                <w:tab w:val="clear" w:pos="720"/>
              </w:tabs>
              <w:spacing w:before="40" w:after="40"/>
              <w:rPr>
                <w:spacing w:val="-2"/>
                <w:sz w:val="22"/>
                <w:szCs w:val="22"/>
                <w:lang w:val="en-US" w:eastAsia="de-DE"/>
              </w:rPr>
            </w:pPr>
            <w:bookmarkStart w:id="35" w:name="_Hlk117084423"/>
            <w:r w:rsidRPr="6E26E9D1">
              <w:rPr>
                <w:spacing w:val="-2"/>
                <w:sz w:val="22"/>
                <w:szCs w:val="22"/>
                <w:lang w:val="en-US" w:eastAsia="de-DE"/>
              </w:rPr>
              <w:t>Data point addressed</w:t>
            </w:r>
          </w:p>
        </w:tc>
        <w:tc>
          <w:tcPr>
            <w:tcW w:w="4180" w:type="pct"/>
            <w:hideMark/>
          </w:tcPr>
          <w:p w14:paraId="2CFEEABB" w14:textId="1F2622F8" w:rsidR="00F66371" w:rsidRPr="00691602" w:rsidRDefault="00F66371" w:rsidP="6E26E9D1">
            <w:pPr>
              <w:keepNext/>
              <w:tabs>
                <w:tab w:val="clear" w:pos="720"/>
              </w:tabs>
              <w:spacing w:before="40" w:after="40"/>
              <w:rPr>
                <w:i/>
                <w:iCs/>
                <w:spacing w:val="-2"/>
                <w:sz w:val="22"/>
                <w:szCs w:val="22"/>
                <w:lang w:val="en-US" w:eastAsia="de-DE"/>
              </w:rPr>
            </w:pPr>
            <w:r w:rsidRPr="6E26E9D1">
              <w:rPr>
                <w:noProof/>
                <w:spacing w:val="-2"/>
                <w:sz w:val="22"/>
                <w:szCs w:val="22"/>
                <w:lang w:val="en-US" w:eastAsia="de-DE"/>
              </w:rPr>
              <w:t>IIIM 7.1.3/01</w:t>
            </w:r>
          </w:p>
        </w:tc>
      </w:tr>
      <w:tr w:rsidR="00F66371" w:rsidRPr="00691602" w14:paraId="11415478" w14:textId="77777777" w:rsidTr="00B262A6">
        <w:trPr>
          <w:trHeight w:val="451"/>
        </w:trPr>
        <w:tc>
          <w:tcPr>
            <w:tcW w:w="820" w:type="pct"/>
          </w:tcPr>
          <w:p w14:paraId="27053A9A" w14:textId="5DDC24EA" w:rsidR="00F66371" w:rsidRPr="00691602" w:rsidRDefault="00F66371" w:rsidP="6E26E9D1">
            <w:pPr>
              <w:keepNext/>
              <w:tabs>
                <w:tab w:val="clear" w:pos="720"/>
              </w:tabs>
              <w:spacing w:before="40" w:after="40"/>
              <w:rPr>
                <w:spacing w:val="-2"/>
                <w:sz w:val="22"/>
                <w:szCs w:val="22"/>
                <w:lang w:val="en-US" w:eastAsia="de-DE"/>
              </w:rPr>
            </w:pPr>
            <w:r w:rsidRPr="6E26E9D1">
              <w:rPr>
                <w:spacing w:val="-2"/>
                <w:sz w:val="22"/>
                <w:szCs w:val="22"/>
                <w:lang w:val="en-US" w:eastAsia="de-DE"/>
              </w:rPr>
              <w:t>Author(s) year</w:t>
            </w:r>
          </w:p>
        </w:tc>
        <w:tc>
          <w:tcPr>
            <w:tcW w:w="4180" w:type="pct"/>
          </w:tcPr>
          <w:p w14:paraId="0EA5FF57" w14:textId="35C505C1" w:rsidR="00F66371" w:rsidRPr="00691602" w:rsidRDefault="00001581" w:rsidP="6E26E9D1">
            <w:pPr>
              <w:keepNext/>
              <w:tabs>
                <w:tab w:val="clear" w:pos="720"/>
              </w:tabs>
              <w:spacing w:before="40" w:after="40"/>
              <w:rPr>
                <w:noProof/>
                <w:spacing w:val="-2"/>
                <w:sz w:val="22"/>
                <w:szCs w:val="22"/>
                <w:lang w:val="en-US" w:eastAsia="de-DE"/>
              </w:rPr>
            </w:pPr>
            <w:r>
              <w:rPr>
                <w:noProof/>
                <w:spacing w:val="-2"/>
                <w:sz w:val="22"/>
                <w:szCs w:val="22"/>
                <w:lang w:val="it-IT" w:eastAsia="de-DE"/>
              </w:rPr>
              <w:t>XXXX</w:t>
            </w:r>
            <w:r w:rsidR="00F66371" w:rsidRPr="6E26E9D1">
              <w:rPr>
                <w:noProof/>
                <w:spacing w:val="-2"/>
                <w:sz w:val="22"/>
                <w:szCs w:val="22"/>
                <w:lang w:eastAsia="de-DE"/>
              </w:rPr>
              <w:t xml:space="preserve"> (1991)</w:t>
            </w:r>
          </w:p>
        </w:tc>
      </w:tr>
      <w:tr w:rsidR="00F66371" w:rsidRPr="00BA6C42" w14:paraId="0597C3F9" w14:textId="77777777" w:rsidTr="00001581">
        <w:trPr>
          <w:trHeight w:val="614"/>
        </w:trPr>
        <w:tc>
          <w:tcPr>
            <w:tcW w:w="820" w:type="pct"/>
          </w:tcPr>
          <w:p w14:paraId="700011B2" w14:textId="30ABAF3E" w:rsidR="00F66371" w:rsidRDefault="00F66371" w:rsidP="00E22937">
            <w:pPr>
              <w:keepNext/>
              <w:spacing w:before="40" w:after="40"/>
              <w:rPr>
                <w:sz w:val="22"/>
                <w:szCs w:val="22"/>
              </w:rPr>
            </w:pPr>
            <w:r w:rsidRPr="6E26E9D1">
              <w:rPr>
                <w:sz w:val="22"/>
                <w:szCs w:val="22"/>
              </w:rPr>
              <w:t>Title</w:t>
            </w:r>
          </w:p>
        </w:tc>
        <w:tc>
          <w:tcPr>
            <w:tcW w:w="4180" w:type="pct"/>
          </w:tcPr>
          <w:p w14:paraId="4DB3CBA1" w14:textId="74BDDF7D" w:rsidR="00FB2DDB" w:rsidRPr="00935061" w:rsidRDefault="2CB0FE23" w:rsidP="00E22937">
            <w:pPr>
              <w:rPr>
                <w:sz w:val="22"/>
                <w:szCs w:val="22"/>
              </w:rPr>
            </w:pPr>
            <w:r w:rsidRPr="008A318A">
              <w:rPr>
                <w:sz w:val="22"/>
                <w:szCs w:val="22"/>
              </w:rPr>
              <w:t>Foray</w:t>
            </w:r>
            <w:r w:rsidRPr="008A318A">
              <w:rPr>
                <w:sz w:val="22"/>
                <w:szCs w:val="22"/>
                <w:vertAlign w:val="superscript"/>
              </w:rPr>
              <w:t>®</w:t>
            </w:r>
            <w:r w:rsidRPr="008A318A">
              <w:rPr>
                <w:sz w:val="22"/>
                <w:szCs w:val="22"/>
              </w:rPr>
              <w:t xml:space="preserve"> 76B (formerly identified as Foray</w:t>
            </w:r>
            <w:r w:rsidRPr="008A318A">
              <w:rPr>
                <w:sz w:val="22"/>
                <w:szCs w:val="22"/>
                <w:vertAlign w:val="superscript"/>
              </w:rPr>
              <w:t>®</w:t>
            </w:r>
            <w:r w:rsidRPr="008A318A">
              <w:rPr>
                <w:sz w:val="22"/>
                <w:szCs w:val="22"/>
              </w:rPr>
              <w:t xml:space="preserve"> 75B) acute inhalation toxicity study in rats with MPCA</w:t>
            </w:r>
          </w:p>
        </w:tc>
      </w:tr>
      <w:tr w:rsidR="00F66371" w:rsidRPr="00BA6C42" w14:paraId="08E86C1F" w14:textId="77777777" w:rsidTr="00B262A6">
        <w:trPr>
          <w:trHeight w:val="313"/>
        </w:trPr>
        <w:tc>
          <w:tcPr>
            <w:tcW w:w="820" w:type="pct"/>
          </w:tcPr>
          <w:p w14:paraId="0619CCBA" w14:textId="456E9FFC" w:rsidR="00F66371" w:rsidRPr="00691602" w:rsidRDefault="00F66371" w:rsidP="00E22937">
            <w:pPr>
              <w:keepNext/>
              <w:spacing w:before="40" w:after="40"/>
              <w:rPr>
                <w:sz w:val="22"/>
                <w:szCs w:val="22"/>
              </w:rPr>
            </w:pPr>
            <w:r w:rsidRPr="6E26E9D1">
              <w:rPr>
                <w:sz w:val="22"/>
                <w:szCs w:val="22"/>
              </w:rPr>
              <w:t>Report No.</w:t>
            </w:r>
          </w:p>
        </w:tc>
        <w:tc>
          <w:tcPr>
            <w:tcW w:w="4180" w:type="pct"/>
          </w:tcPr>
          <w:p w14:paraId="26CFB1E5" w14:textId="48C90D38" w:rsidR="00F66371" w:rsidRPr="00BA6C42" w:rsidRDefault="00F66371"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8163-91</w:t>
            </w:r>
          </w:p>
        </w:tc>
      </w:tr>
      <w:tr w:rsidR="00F66371" w:rsidRPr="00AB688A" w14:paraId="62B00384" w14:textId="77777777" w:rsidTr="00B262A6">
        <w:trPr>
          <w:trHeight w:val="332"/>
        </w:trPr>
        <w:tc>
          <w:tcPr>
            <w:tcW w:w="820" w:type="pct"/>
          </w:tcPr>
          <w:p w14:paraId="57889124" w14:textId="3FFC64CF" w:rsidR="00F66371" w:rsidRPr="00691602" w:rsidRDefault="00F66371" w:rsidP="00E22937">
            <w:pPr>
              <w:keepNext/>
              <w:spacing w:before="40" w:after="40"/>
              <w:rPr>
                <w:sz w:val="22"/>
                <w:szCs w:val="22"/>
              </w:rPr>
            </w:pPr>
            <w:r w:rsidRPr="6E26E9D1">
              <w:rPr>
                <w:sz w:val="22"/>
                <w:szCs w:val="22"/>
              </w:rPr>
              <w:t>Test facility</w:t>
            </w:r>
          </w:p>
        </w:tc>
        <w:tc>
          <w:tcPr>
            <w:tcW w:w="4180" w:type="pct"/>
          </w:tcPr>
          <w:p w14:paraId="2D34EE8B" w14:textId="4827B66C" w:rsidR="00F66371" w:rsidRPr="00AB688A" w:rsidRDefault="00001581" w:rsidP="6E26E9D1">
            <w:pPr>
              <w:tabs>
                <w:tab w:val="clear" w:pos="720"/>
              </w:tabs>
              <w:overflowPunct w:val="0"/>
              <w:autoSpaceDE w:val="0"/>
              <w:autoSpaceDN w:val="0"/>
              <w:adjustRightInd w:val="0"/>
              <w:spacing w:before="40" w:after="40"/>
              <w:ind w:left="1985" w:hanging="1985"/>
              <w:rPr>
                <w:noProof/>
                <w:sz w:val="22"/>
                <w:szCs w:val="22"/>
                <w:lang w:val="en-US"/>
              </w:rPr>
            </w:pPr>
            <w:r>
              <w:rPr>
                <w:sz w:val="22"/>
                <w:szCs w:val="22"/>
              </w:rPr>
              <w:t>XXXX</w:t>
            </w:r>
          </w:p>
        </w:tc>
      </w:tr>
      <w:tr w:rsidR="00F66371" w:rsidRPr="00BA6C42" w14:paraId="3651E878" w14:textId="77777777" w:rsidTr="00B262A6">
        <w:trPr>
          <w:trHeight w:val="313"/>
        </w:trPr>
        <w:tc>
          <w:tcPr>
            <w:tcW w:w="820" w:type="pct"/>
          </w:tcPr>
          <w:p w14:paraId="1583C190" w14:textId="50B42001" w:rsidR="00F66371" w:rsidRPr="00691602" w:rsidRDefault="00F66371" w:rsidP="00E22937">
            <w:pPr>
              <w:keepNext/>
              <w:spacing w:before="40" w:after="40"/>
              <w:rPr>
                <w:sz w:val="22"/>
                <w:szCs w:val="22"/>
              </w:rPr>
            </w:pPr>
            <w:r w:rsidRPr="6E26E9D1">
              <w:rPr>
                <w:sz w:val="22"/>
                <w:szCs w:val="22"/>
              </w:rPr>
              <w:t>Published</w:t>
            </w:r>
          </w:p>
        </w:tc>
        <w:tc>
          <w:tcPr>
            <w:tcW w:w="4180" w:type="pct"/>
          </w:tcPr>
          <w:p w14:paraId="7AA56649" w14:textId="77777777" w:rsidR="00F66371" w:rsidRPr="00BA6C42" w:rsidRDefault="00F66371"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No</w:t>
            </w:r>
          </w:p>
        </w:tc>
      </w:tr>
      <w:tr w:rsidR="00F66371" w:rsidRPr="00691602" w14:paraId="1C4684ED" w14:textId="77777777" w:rsidTr="00B262A6">
        <w:trPr>
          <w:trHeight w:val="313"/>
        </w:trPr>
        <w:tc>
          <w:tcPr>
            <w:tcW w:w="820" w:type="pct"/>
            <w:hideMark/>
          </w:tcPr>
          <w:p w14:paraId="7F50176F" w14:textId="293CB928" w:rsidR="00F66371" w:rsidRPr="00691602" w:rsidRDefault="00F66371" w:rsidP="6E26E9D1">
            <w:pPr>
              <w:keepNext/>
              <w:tabs>
                <w:tab w:val="clear" w:pos="720"/>
              </w:tabs>
              <w:spacing w:before="40" w:after="40"/>
              <w:rPr>
                <w:spacing w:val="-2"/>
                <w:sz w:val="22"/>
                <w:szCs w:val="22"/>
                <w:lang w:val="en-US" w:eastAsia="de-DE"/>
              </w:rPr>
            </w:pPr>
            <w:r w:rsidRPr="6E26E9D1">
              <w:rPr>
                <w:spacing w:val="-2"/>
                <w:sz w:val="22"/>
                <w:szCs w:val="22"/>
                <w:lang w:val="en-US" w:eastAsia="de-DE"/>
              </w:rPr>
              <w:t>Test guidelines</w:t>
            </w:r>
          </w:p>
        </w:tc>
        <w:tc>
          <w:tcPr>
            <w:tcW w:w="4180" w:type="pct"/>
            <w:hideMark/>
          </w:tcPr>
          <w:p w14:paraId="3EA00758" w14:textId="20EB9B0C" w:rsidR="00F66371" w:rsidRPr="00691602" w:rsidRDefault="00F66371" w:rsidP="6E26E9D1">
            <w:pPr>
              <w:keepNext/>
              <w:tabs>
                <w:tab w:val="clear" w:pos="720"/>
              </w:tabs>
              <w:spacing w:before="40" w:after="40"/>
              <w:rPr>
                <w:spacing w:val="-2"/>
                <w:sz w:val="22"/>
                <w:szCs w:val="22"/>
                <w:lang w:val="en-US" w:eastAsia="de-DE"/>
              </w:rPr>
            </w:pPr>
            <w:r w:rsidRPr="6E26E9D1">
              <w:rPr>
                <w:spacing w:val="-2"/>
                <w:sz w:val="22"/>
                <w:szCs w:val="22"/>
                <w:lang w:val="en-US"/>
              </w:rPr>
              <w:t>US EPA Guideline 81-3</w:t>
            </w:r>
          </w:p>
        </w:tc>
      </w:tr>
      <w:tr w:rsidR="00F66371" w:rsidRPr="00BA6C42" w14:paraId="273A70A9" w14:textId="77777777" w:rsidTr="00B262A6">
        <w:trPr>
          <w:trHeight w:val="332"/>
        </w:trPr>
        <w:tc>
          <w:tcPr>
            <w:tcW w:w="820" w:type="pct"/>
          </w:tcPr>
          <w:p w14:paraId="58663649" w14:textId="1997F180" w:rsidR="00F66371" w:rsidRDefault="00F66371" w:rsidP="6E26E9D1">
            <w:pPr>
              <w:keepNext/>
              <w:tabs>
                <w:tab w:val="clear" w:pos="720"/>
              </w:tabs>
              <w:spacing w:before="40" w:after="40"/>
              <w:rPr>
                <w:spacing w:val="-2"/>
                <w:sz w:val="22"/>
                <w:szCs w:val="22"/>
                <w:lang w:val="en-US" w:eastAsia="de-DE"/>
              </w:rPr>
            </w:pPr>
            <w:r w:rsidRPr="6E26E9D1">
              <w:rPr>
                <w:spacing w:val="-2"/>
                <w:sz w:val="22"/>
                <w:szCs w:val="22"/>
                <w:lang w:val="en-US" w:eastAsia="de-DE"/>
              </w:rPr>
              <w:t>Deviations</w:t>
            </w:r>
          </w:p>
        </w:tc>
        <w:tc>
          <w:tcPr>
            <w:tcW w:w="4180" w:type="pct"/>
          </w:tcPr>
          <w:p w14:paraId="643D8594" w14:textId="77777777" w:rsidR="00F66371" w:rsidRPr="00BA6C42" w:rsidRDefault="00F66371" w:rsidP="6E26E9D1">
            <w:pPr>
              <w:keepNext/>
              <w:tabs>
                <w:tab w:val="clear" w:pos="720"/>
              </w:tabs>
              <w:spacing w:before="40" w:after="40"/>
              <w:rPr>
                <w:spacing w:val="-2"/>
                <w:sz w:val="22"/>
                <w:szCs w:val="22"/>
                <w:lang w:val="en-US" w:eastAsia="de-DE"/>
              </w:rPr>
            </w:pPr>
            <w:r w:rsidRPr="6E26E9D1">
              <w:rPr>
                <w:spacing w:val="-2"/>
                <w:sz w:val="22"/>
                <w:szCs w:val="22"/>
                <w:lang w:val="en-US" w:eastAsia="de-DE"/>
              </w:rPr>
              <w:t>Not applicable</w:t>
            </w:r>
          </w:p>
        </w:tc>
      </w:tr>
      <w:tr w:rsidR="00F66371" w:rsidRPr="00691602" w14:paraId="1DFB9FB8" w14:textId="77777777" w:rsidTr="00B262A6">
        <w:trPr>
          <w:trHeight w:val="313"/>
        </w:trPr>
        <w:tc>
          <w:tcPr>
            <w:tcW w:w="820" w:type="pct"/>
            <w:hideMark/>
          </w:tcPr>
          <w:p w14:paraId="0800BA78" w14:textId="7518774A" w:rsidR="00F66371" w:rsidRPr="00691602" w:rsidRDefault="00F66371" w:rsidP="6E26E9D1">
            <w:pPr>
              <w:keepNext/>
              <w:tabs>
                <w:tab w:val="clear" w:pos="720"/>
              </w:tabs>
              <w:spacing w:before="40" w:after="40"/>
              <w:rPr>
                <w:spacing w:val="-2"/>
                <w:sz w:val="22"/>
                <w:szCs w:val="22"/>
                <w:lang w:val="en-US" w:eastAsia="de-DE"/>
              </w:rPr>
            </w:pPr>
            <w:r w:rsidRPr="6E26E9D1">
              <w:rPr>
                <w:spacing w:val="-2"/>
                <w:sz w:val="22"/>
                <w:szCs w:val="22"/>
                <w:lang w:val="en-US" w:eastAsia="de-DE"/>
              </w:rPr>
              <w:t>GLP</w:t>
            </w:r>
          </w:p>
        </w:tc>
        <w:tc>
          <w:tcPr>
            <w:tcW w:w="4180" w:type="pct"/>
            <w:hideMark/>
          </w:tcPr>
          <w:p w14:paraId="1EFE547A" w14:textId="77777777" w:rsidR="00F66371" w:rsidRPr="00691602" w:rsidRDefault="00F66371" w:rsidP="6E26E9D1">
            <w:pPr>
              <w:keepNext/>
              <w:tabs>
                <w:tab w:val="clear" w:pos="720"/>
              </w:tabs>
              <w:spacing w:before="40" w:after="40"/>
              <w:rPr>
                <w:spacing w:val="-2"/>
                <w:sz w:val="22"/>
                <w:szCs w:val="22"/>
                <w:lang w:val="en-US" w:eastAsia="de-DE"/>
              </w:rPr>
            </w:pPr>
            <w:r w:rsidRPr="6E26E9D1">
              <w:rPr>
                <w:spacing w:val="-2"/>
                <w:sz w:val="22"/>
                <w:szCs w:val="22"/>
                <w:lang w:val="en-US" w:eastAsia="de-DE"/>
              </w:rPr>
              <w:t>Yes</w:t>
            </w:r>
          </w:p>
        </w:tc>
      </w:tr>
    </w:tbl>
    <w:p w14:paraId="00BD838A" w14:textId="77777777" w:rsidR="00387AB5" w:rsidRDefault="00387AB5" w:rsidP="00E22937">
      <w:pPr>
        <w:pStyle w:val="OECD-BASIS-TEXT"/>
        <w:spacing w:before="240" w:line="240" w:lineRule="auto"/>
        <w:rPr>
          <w:lang w:val="en-US"/>
        </w:rPr>
      </w:pPr>
      <w:bookmarkStart w:id="36" w:name="_Toc111951387"/>
      <w:bookmarkEnd w:id="35"/>
      <w:r w:rsidRPr="6E26E9D1">
        <w:rPr>
          <w:b/>
          <w:bCs/>
        </w:rPr>
        <w:t>Material and Methods:</w:t>
      </w:r>
    </w:p>
    <w:p w14:paraId="016BF7B7" w14:textId="37902883" w:rsidR="00387AB5" w:rsidRPr="00C570AC" w:rsidRDefault="00387AB5" w:rsidP="00E22937">
      <w:pPr>
        <w:jc w:val="both"/>
        <w:rPr>
          <w:sz w:val="22"/>
          <w:szCs w:val="22"/>
        </w:rPr>
      </w:pPr>
      <w:r w:rsidRPr="6E26E9D1">
        <w:rPr>
          <w:sz w:val="22"/>
          <w:szCs w:val="22"/>
        </w:rPr>
        <w:t>Five male and five female albino rats were exposed to an aerosol generated from the undiluted liquid test material for a period of four hours. During the exposure period, the animals were individually housed in stainless steel cages within a 500 L New York University design, stainless steel, dynamic flow inhalation chamber. The concentration of test material in the exposure atmosphere was determined gravimetrically twice per hour (taken from the breathing zone of the animals), and nominally at the end of the exposure. Particle size (taken from the breathing zone of the animals) was determined twice during the exposure, using an Andersen cascade impactor, at a rate of 28.3 L/minute for a duration of 5</w:t>
      </w:r>
      <w:r w:rsidRPr="6E26E9D1">
        <w:rPr>
          <w:b/>
          <w:bCs/>
          <w:sz w:val="22"/>
          <w:szCs w:val="22"/>
        </w:rPr>
        <w:t xml:space="preserve"> </w:t>
      </w:r>
      <w:r w:rsidRPr="6E26E9D1">
        <w:rPr>
          <w:sz w:val="22"/>
          <w:szCs w:val="22"/>
        </w:rPr>
        <w:t>minutes. The animals were returned to their stock laboratory cages at the termination of the exposure period.</w:t>
      </w:r>
    </w:p>
    <w:p w14:paraId="260AE2E5" w14:textId="2C59965A" w:rsidR="00387AB5" w:rsidRPr="00C570AC" w:rsidRDefault="00387AB5" w:rsidP="00E22937">
      <w:pPr>
        <w:jc w:val="both"/>
        <w:rPr>
          <w:sz w:val="22"/>
          <w:szCs w:val="22"/>
        </w:rPr>
      </w:pPr>
      <w:r w:rsidRPr="6E26E9D1">
        <w:rPr>
          <w:sz w:val="22"/>
          <w:szCs w:val="22"/>
        </w:rPr>
        <w:t>Observations for mortality and pharmacologic and/or toxicological signs were made frequently on the day of exposure and at least once daily thereafter for 14 days. Individual body weights were recorded just prior to the inhalation exposure and on Days 7 and 14. A gross necropsy was conducted on each animal at termination of the study.</w:t>
      </w:r>
    </w:p>
    <w:p w14:paraId="0AAF337B" w14:textId="77777777" w:rsidR="00387AB5" w:rsidRDefault="00387AB5" w:rsidP="6E26E9D1">
      <w:pPr>
        <w:pStyle w:val="OECD-BASIS-TEXT"/>
        <w:spacing w:line="240" w:lineRule="auto"/>
        <w:rPr>
          <w:b/>
          <w:bCs/>
          <w:lang w:val="en-US"/>
        </w:rPr>
      </w:pPr>
      <w:r w:rsidRPr="6E26E9D1">
        <w:rPr>
          <w:b/>
          <w:bCs/>
        </w:rPr>
        <w:t>Findings:</w:t>
      </w:r>
    </w:p>
    <w:p w14:paraId="7E56BBE3" w14:textId="3FF5BC67" w:rsidR="00387AB5" w:rsidRPr="00C570AC" w:rsidRDefault="00387AB5" w:rsidP="6E26E9D1">
      <w:pPr>
        <w:jc w:val="both"/>
        <w:rPr>
          <w:sz w:val="22"/>
          <w:szCs w:val="22"/>
        </w:rPr>
      </w:pPr>
      <w:r w:rsidRPr="6E26E9D1">
        <w:rPr>
          <w:sz w:val="22"/>
          <w:szCs w:val="22"/>
        </w:rPr>
        <w:t>No</w:t>
      </w:r>
      <w:r w:rsidRPr="6E26E9D1">
        <w:rPr>
          <w:b/>
          <w:bCs/>
          <w:sz w:val="22"/>
          <w:szCs w:val="22"/>
        </w:rPr>
        <w:t xml:space="preserve"> </w:t>
      </w:r>
      <w:r w:rsidRPr="6E26E9D1">
        <w:rPr>
          <w:sz w:val="22"/>
          <w:szCs w:val="22"/>
        </w:rPr>
        <w:t>animals died during the study. The acute inhalation LC</w:t>
      </w:r>
      <w:r w:rsidRPr="6E26E9D1">
        <w:rPr>
          <w:sz w:val="22"/>
          <w:szCs w:val="22"/>
          <w:vertAlign w:val="subscript"/>
        </w:rPr>
        <w:t>50</w:t>
      </w:r>
      <w:r w:rsidRPr="6E26E9D1">
        <w:rPr>
          <w:sz w:val="22"/>
          <w:szCs w:val="22"/>
        </w:rPr>
        <w:t xml:space="preserve"> for Foray</w:t>
      </w:r>
      <w:r w:rsidR="742536AF" w:rsidRPr="008A318A">
        <w:rPr>
          <w:sz w:val="22"/>
          <w:szCs w:val="22"/>
          <w:vertAlign w:val="superscript"/>
        </w:rPr>
        <w:t>®</w:t>
      </w:r>
      <w:r w:rsidRPr="6E26E9D1">
        <w:rPr>
          <w:sz w:val="22"/>
          <w:szCs w:val="22"/>
        </w:rPr>
        <w:t xml:space="preserve"> 75B FC is greater than 3.22 mg/L (3.13 x l0</w:t>
      </w:r>
      <w:r w:rsidRPr="6E26E9D1">
        <w:rPr>
          <w:sz w:val="22"/>
          <w:szCs w:val="22"/>
          <w:vertAlign w:val="superscript"/>
        </w:rPr>
        <w:t>9</w:t>
      </w:r>
      <w:r w:rsidRPr="6E26E9D1">
        <w:rPr>
          <w:b/>
          <w:bCs/>
          <w:sz w:val="22"/>
          <w:szCs w:val="22"/>
        </w:rPr>
        <w:t xml:space="preserve"> </w:t>
      </w:r>
      <w:r w:rsidR="6D43D141" w:rsidRPr="008A318A">
        <w:rPr>
          <w:sz w:val="22"/>
          <w:szCs w:val="22"/>
        </w:rPr>
        <w:t>CFU</w:t>
      </w:r>
      <w:r w:rsidRPr="6E26E9D1">
        <w:rPr>
          <w:sz w:val="22"/>
          <w:szCs w:val="22"/>
        </w:rPr>
        <w:t>/L) when administered undiluted as an aerosol to albino rats. Prominent in-life observations included activity decrease, alopecia, piloerection and polyuria.</w:t>
      </w:r>
    </w:p>
    <w:p w14:paraId="6072FB3C" w14:textId="77777777" w:rsidR="00387AB5" w:rsidRDefault="00387AB5" w:rsidP="00EF322B">
      <w:pPr>
        <w:pStyle w:val="OECD-BASIS-TEXT"/>
        <w:keepNext/>
        <w:keepLines/>
        <w:suppressAutoHyphens/>
        <w:spacing w:line="240" w:lineRule="auto"/>
        <w:rPr>
          <w:b/>
          <w:bCs/>
          <w:lang w:val="en-US"/>
        </w:rPr>
      </w:pPr>
      <w:r w:rsidRPr="6E26E9D1">
        <w:rPr>
          <w:b/>
          <w:bCs/>
        </w:rPr>
        <w:lastRenderedPageBreak/>
        <w:t>Conclusion:</w:t>
      </w:r>
    </w:p>
    <w:p w14:paraId="361D0BBB" w14:textId="77777777" w:rsidR="00387AB5" w:rsidRPr="00C570AC" w:rsidRDefault="00387AB5" w:rsidP="00EF322B">
      <w:pPr>
        <w:keepNext/>
        <w:keepLines/>
        <w:suppressAutoHyphens/>
        <w:jc w:val="both"/>
        <w:rPr>
          <w:sz w:val="20"/>
          <w:szCs w:val="20"/>
        </w:rPr>
      </w:pPr>
      <w:r w:rsidRPr="6E26E9D1">
        <w:rPr>
          <w:sz w:val="22"/>
          <w:szCs w:val="22"/>
        </w:rPr>
        <w:t>An attempt was made to reach a concentration of 5.0 mg/L with 25% of particles under 1 micron. However, due to the nature of the test material, a test level could not be generated containing at least 25% of particles under 1 micron to calculate an LC</w:t>
      </w:r>
      <w:r w:rsidRPr="6E26E9D1">
        <w:rPr>
          <w:sz w:val="22"/>
          <w:szCs w:val="22"/>
          <w:vertAlign w:val="subscript"/>
        </w:rPr>
        <w:t>50</w:t>
      </w:r>
      <w:r w:rsidRPr="6E26E9D1">
        <w:rPr>
          <w:sz w:val="22"/>
          <w:szCs w:val="22"/>
        </w:rPr>
        <w:t>. The maximum attainable exposure concentration was 3.22 mg/L</w:t>
      </w:r>
      <w:r w:rsidRPr="6E26E9D1">
        <w:rPr>
          <w:sz w:val="20"/>
          <w:szCs w:val="20"/>
        </w:rPr>
        <w:t>.</w:t>
      </w:r>
    </w:p>
    <w:tbl>
      <w:tblPr>
        <w:tblW w:w="947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2F2F2" w:themeFill="background1" w:themeFillShade="F2"/>
        <w:tblLook w:val="01E0" w:firstRow="1" w:lastRow="1" w:firstColumn="1" w:lastColumn="1" w:noHBand="0" w:noVBand="0"/>
      </w:tblPr>
      <w:tblGrid>
        <w:gridCol w:w="1901"/>
        <w:gridCol w:w="7572"/>
      </w:tblGrid>
      <w:tr w:rsidR="001665B7" w14:paraId="0E8C0293" w14:textId="77777777" w:rsidTr="00E47B5C">
        <w:tc>
          <w:tcPr>
            <w:tcW w:w="1901" w:type="dxa"/>
            <w:shd w:val="clear" w:color="auto" w:fill="F2F2F2" w:themeFill="background1" w:themeFillShade="F2"/>
            <w:hideMark/>
          </w:tcPr>
          <w:p w14:paraId="1357E418" w14:textId="77777777" w:rsidR="001665B7" w:rsidRDefault="101A74F6" w:rsidP="00E22937">
            <w:pPr>
              <w:keepNext/>
              <w:rPr>
                <w:sz w:val="20"/>
                <w:szCs w:val="20"/>
                <w:lang w:eastAsia="it-IT"/>
              </w:rPr>
            </w:pPr>
            <w:r w:rsidRPr="6E26E9D1">
              <w:rPr>
                <w:sz w:val="20"/>
                <w:szCs w:val="20"/>
              </w:rPr>
              <w:t>Study Comments:</w:t>
            </w:r>
            <w:r w:rsidR="001665B7">
              <w:br/>
            </w:r>
            <w:r w:rsidRPr="6E26E9D1">
              <w:rPr>
                <w:sz w:val="20"/>
                <w:szCs w:val="20"/>
              </w:rPr>
              <w:t>IIIM 7.1.3/01</w:t>
            </w:r>
          </w:p>
        </w:tc>
        <w:tc>
          <w:tcPr>
            <w:tcW w:w="7572" w:type="dxa"/>
            <w:shd w:val="clear" w:color="auto" w:fill="F2F2F2" w:themeFill="background1" w:themeFillShade="F2"/>
            <w:hideMark/>
          </w:tcPr>
          <w:p w14:paraId="2DD63A6C" w14:textId="25088BE2" w:rsidR="001665B7" w:rsidRPr="009C5915" w:rsidRDefault="101A74F6" w:rsidP="00E22937">
            <w:pPr>
              <w:keepNext/>
              <w:rPr>
                <w:sz w:val="20"/>
                <w:szCs w:val="20"/>
                <w:highlight w:val="green"/>
                <w:lang w:eastAsia="it-IT"/>
              </w:rPr>
            </w:pPr>
            <w:r w:rsidRPr="6E26E9D1">
              <w:rPr>
                <w:sz w:val="22"/>
                <w:szCs w:val="22"/>
              </w:rPr>
              <w:t>The applicant’s evaluation is considered acceptable.</w:t>
            </w:r>
            <w:r w:rsidR="4DE76075" w:rsidRPr="6E26E9D1">
              <w:rPr>
                <w:sz w:val="22"/>
                <w:szCs w:val="22"/>
              </w:rPr>
              <w:t xml:space="preserve"> The study also meets the requirements of Part B of Regulation (EU) No 284/2013. No further data are therefore required for this endpoint.</w:t>
            </w:r>
          </w:p>
        </w:tc>
      </w:tr>
      <w:tr w:rsidR="001665B7" w14:paraId="1C07F48D" w14:textId="77777777" w:rsidTr="00E47B5C">
        <w:tc>
          <w:tcPr>
            <w:tcW w:w="1901" w:type="dxa"/>
            <w:shd w:val="clear" w:color="auto" w:fill="F2F2F2" w:themeFill="background1" w:themeFillShade="F2"/>
            <w:hideMark/>
          </w:tcPr>
          <w:p w14:paraId="2C4B83DE" w14:textId="77777777" w:rsidR="001665B7" w:rsidRDefault="101A74F6" w:rsidP="00E22937">
            <w:pPr>
              <w:rPr>
                <w:sz w:val="20"/>
                <w:szCs w:val="20"/>
                <w:lang w:eastAsia="it-IT"/>
              </w:rPr>
            </w:pPr>
            <w:r w:rsidRPr="6E26E9D1">
              <w:rPr>
                <w:sz w:val="20"/>
                <w:szCs w:val="20"/>
              </w:rPr>
              <w:t>Agreed endpoint:</w:t>
            </w:r>
            <w:r w:rsidR="001665B7">
              <w:br/>
            </w:r>
            <w:r w:rsidRPr="6E26E9D1">
              <w:rPr>
                <w:sz w:val="20"/>
                <w:szCs w:val="20"/>
              </w:rPr>
              <w:t>IIIM 7.1.3/01</w:t>
            </w:r>
          </w:p>
        </w:tc>
        <w:tc>
          <w:tcPr>
            <w:tcW w:w="7572" w:type="dxa"/>
            <w:shd w:val="clear" w:color="auto" w:fill="F2F2F2" w:themeFill="background1" w:themeFillShade="F2"/>
            <w:hideMark/>
          </w:tcPr>
          <w:p w14:paraId="123F28AB" w14:textId="15DC0290" w:rsidR="001665B7" w:rsidRPr="005170C2" w:rsidRDefault="7A8BCD13" w:rsidP="00E22937">
            <w:pPr>
              <w:keepNext/>
              <w:spacing w:before="40" w:after="40"/>
              <w:rPr>
                <w:sz w:val="22"/>
                <w:szCs w:val="22"/>
                <w:highlight w:val="green"/>
                <w:lang w:eastAsia="it-IT"/>
              </w:rPr>
            </w:pPr>
            <w:r w:rsidRPr="6E26E9D1">
              <w:rPr>
                <w:sz w:val="22"/>
                <w:szCs w:val="22"/>
              </w:rPr>
              <w:t>The acute inhalation LC</w:t>
            </w:r>
            <w:r w:rsidRPr="6E26E9D1">
              <w:rPr>
                <w:sz w:val="22"/>
                <w:szCs w:val="22"/>
                <w:vertAlign w:val="subscript"/>
              </w:rPr>
              <w:t>50</w:t>
            </w:r>
            <w:r w:rsidRPr="6E26E9D1">
              <w:rPr>
                <w:sz w:val="22"/>
                <w:szCs w:val="22"/>
              </w:rPr>
              <w:t xml:space="preserve"> value was estimated to be higher than </w:t>
            </w:r>
            <w:r w:rsidR="183FAE3E" w:rsidRPr="6E26E9D1">
              <w:rPr>
                <w:sz w:val="22"/>
                <w:szCs w:val="22"/>
              </w:rPr>
              <w:t>3.22</w:t>
            </w:r>
            <w:r w:rsidRPr="6E26E9D1">
              <w:rPr>
                <w:sz w:val="22"/>
                <w:szCs w:val="22"/>
              </w:rPr>
              <w:t xml:space="preserve"> mg/L in male and female rats. Although the tested concentration is lower than the limit value of 5</w:t>
            </w:r>
            <w:r w:rsidR="00EF322B">
              <w:rPr>
                <w:sz w:val="22"/>
                <w:szCs w:val="22"/>
              </w:rPr>
              <w:t xml:space="preserve"> </w:t>
            </w:r>
            <w:r w:rsidRPr="6E26E9D1">
              <w:rPr>
                <w:sz w:val="22"/>
                <w:szCs w:val="22"/>
              </w:rPr>
              <w:t xml:space="preserve">mg/L </w:t>
            </w:r>
            <w:r w:rsidR="00D47A61" w:rsidRPr="00052786">
              <w:rPr>
                <w:sz w:val="22"/>
                <w:szCs w:val="22"/>
              </w:rPr>
              <w:t>required in EU</w:t>
            </w:r>
            <w:r w:rsidR="007A194E" w:rsidRPr="00052786">
              <w:rPr>
                <w:sz w:val="22"/>
                <w:szCs w:val="22"/>
              </w:rPr>
              <w:t xml:space="preserve"> but is the </w:t>
            </w:r>
            <w:r w:rsidR="00AE5505" w:rsidRPr="00052786">
              <w:rPr>
                <w:sz w:val="22"/>
                <w:szCs w:val="22"/>
              </w:rPr>
              <w:t>maximum attainable exposure</w:t>
            </w:r>
            <w:r w:rsidR="007B7C48" w:rsidRPr="00052786">
              <w:rPr>
                <w:sz w:val="22"/>
                <w:szCs w:val="22"/>
              </w:rPr>
              <w:t>.</w:t>
            </w:r>
            <w:r w:rsidR="007B7C48">
              <w:rPr>
                <w:sz w:val="22"/>
                <w:szCs w:val="22"/>
              </w:rPr>
              <w:t xml:space="preserve"> </w:t>
            </w:r>
            <w:r w:rsidR="00E61F16" w:rsidRPr="00052786">
              <w:rPr>
                <w:sz w:val="22"/>
                <w:szCs w:val="22"/>
              </w:rPr>
              <w:t xml:space="preserve">Therefore </w:t>
            </w:r>
            <w:r w:rsidRPr="6E26E9D1">
              <w:rPr>
                <w:sz w:val="22"/>
                <w:szCs w:val="22"/>
              </w:rPr>
              <w:t xml:space="preserve">it is concluded that </w:t>
            </w:r>
            <w:r w:rsidRPr="006E4BFF">
              <w:rPr>
                <w:sz w:val="22"/>
                <w:szCs w:val="22"/>
              </w:rPr>
              <w:t>Foray</w:t>
            </w:r>
            <w:r w:rsidRPr="006E4BFF">
              <w:rPr>
                <w:sz w:val="22"/>
                <w:szCs w:val="22"/>
                <w:vertAlign w:val="superscript"/>
              </w:rPr>
              <w:t xml:space="preserve">® </w:t>
            </w:r>
            <w:r w:rsidR="183FAE3E" w:rsidRPr="006E4BFF">
              <w:rPr>
                <w:sz w:val="22"/>
                <w:szCs w:val="22"/>
              </w:rPr>
              <w:t>76</w:t>
            </w:r>
            <w:r w:rsidRPr="006E4BFF">
              <w:rPr>
                <w:sz w:val="22"/>
                <w:szCs w:val="22"/>
              </w:rPr>
              <w:t>B</w:t>
            </w:r>
            <w:r w:rsidRPr="6E26E9D1">
              <w:rPr>
                <w:sz w:val="22"/>
                <w:szCs w:val="22"/>
              </w:rPr>
              <w:t xml:space="preserve"> is considered of low acute inhalation toxicity; no classification is required</w:t>
            </w:r>
            <w:r w:rsidR="183FAE3E" w:rsidRPr="6E26E9D1">
              <w:rPr>
                <w:sz w:val="22"/>
                <w:szCs w:val="22"/>
              </w:rPr>
              <w:t>.</w:t>
            </w:r>
          </w:p>
        </w:tc>
      </w:tr>
    </w:tbl>
    <w:p w14:paraId="7B436142" w14:textId="190D6506" w:rsidR="00387AB5" w:rsidRDefault="00387AB5" w:rsidP="00E22937">
      <w:pPr>
        <w:pStyle w:val="OECD-HeadLine1"/>
      </w:pPr>
      <w:bookmarkStart w:id="37" w:name="_Toc277942078"/>
      <w:bookmarkStart w:id="38" w:name="_Toc240611795"/>
      <w:bookmarkStart w:id="39" w:name="_Toc142474198"/>
      <w:r>
        <w:t>IIIM 7.1.4</w:t>
      </w:r>
      <w:r>
        <w:tab/>
        <w:t>Skin irritation</w:t>
      </w:r>
      <w:bookmarkEnd w:id="36"/>
      <w:bookmarkEnd w:id="37"/>
      <w:bookmarkEnd w:id="38"/>
      <w:bookmarkEnd w:id="39"/>
    </w:p>
    <w:tbl>
      <w:tblPr>
        <w:tblW w:w="507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4A0" w:firstRow="1" w:lastRow="0" w:firstColumn="1" w:lastColumn="0" w:noHBand="0" w:noVBand="1"/>
      </w:tblPr>
      <w:tblGrid>
        <w:gridCol w:w="1558"/>
        <w:gridCol w:w="7939"/>
      </w:tblGrid>
      <w:tr w:rsidR="005A3F6C" w:rsidRPr="00691602" w14:paraId="3C6104AA" w14:textId="77777777" w:rsidTr="00ED495C">
        <w:trPr>
          <w:trHeight w:val="572"/>
        </w:trPr>
        <w:tc>
          <w:tcPr>
            <w:tcW w:w="820" w:type="pct"/>
            <w:hideMark/>
          </w:tcPr>
          <w:p w14:paraId="4D011836" w14:textId="47DA7BEC" w:rsidR="005A3F6C" w:rsidRPr="00691602" w:rsidRDefault="4DE76075" w:rsidP="6E26E9D1">
            <w:pPr>
              <w:keepNext/>
              <w:tabs>
                <w:tab w:val="clear" w:pos="720"/>
              </w:tabs>
              <w:spacing w:before="40" w:after="40"/>
              <w:rPr>
                <w:spacing w:val="-2"/>
                <w:sz w:val="22"/>
                <w:szCs w:val="22"/>
                <w:lang w:val="en-US" w:eastAsia="de-DE"/>
              </w:rPr>
            </w:pPr>
            <w:bookmarkStart w:id="40" w:name="_Hlk117085644"/>
            <w:r w:rsidRPr="6E26E9D1">
              <w:rPr>
                <w:spacing w:val="-2"/>
                <w:sz w:val="22"/>
                <w:szCs w:val="22"/>
                <w:lang w:val="en-US" w:eastAsia="de-DE"/>
              </w:rPr>
              <w:t>Data point addressed</w:t>
            </w:r>
          </w:p>
        </w:tc>
        <w:tc>
          <w:tcPr>
            <w:tcW w:w="4180" w:type="pct"/>
            <w:hideMark/>
          </w:tcPr>
          <w:p w14:paraId="3E0AB8D1" w14:textId="017D8817" w:rsidR="005A3F6C" w:rsidRPr="00691602" w:rsidRDefault="4DE76075" w:rsidP="6E26E9D1">
            <w:pPr>
              <w:keepNext/>
              <w:tabs>
                <w:tab w:val="clear" w:pos="720"/>
              </w:tabs>
              <w:spacing w:before="40" w:after="40"/>
              <w:rPr>
                <w:i/>
                <w:iCs/>
                <w:spacing w:val="-2"/>
                <w:sz w:val="22"/>
                <w:szCs w:val="22"/>
                <w:lang w:val="en-US" w:eastAsia="de-DE"/>
              </w:rPr>
            </w:pPr>
            <w:r w:rsidRPr="6E26E9D1">
              <w:rPr>
                <w:noProof/>
                <w:spacing w:val="-2"/>
                <w:sz w:val="22"/>
                <w:szCs w:val="22"/>
                <w:lang w:val="en-US" w:eastAsia="de-DE"/>
              </w:rPr>
              <w:t>IIIM 7.1.4/01</w:t>
            </w:r>
          </w:p>
        </w:tc>
      </w:tr>
      <w:tr w:rsidR="005A3F6C" w:rsidRPr="00691602" w14:paraId="412330F0" w14:textId="77777777" w:rsidTr="00ED495C">
        <w:trPr>
          <w:trHeight w:val="451"/>
        </w:trPr>
        <w:tc>
          <w:tcPr>
            <w:tcW w:w="820" w:type="pct"/>
          </w:tcPr>
          <w:p w14:paraId="70FCC652" w14:textId="23D0F4F6" w:rsidR="005A3F6C" w:rsidRPr="00691602" w:rsidRDefault="4DE76075" w:rsidP="6E26E9D1">
            <w:pPr>
              <w:keepNext/>
              <w:tabs>
                <w:tab w:val="clear" w:pos="720"/>
              </w:tabs>
              <w:spacing w:before="40" w:after="40"/>
              <w:rPr>
                <w:spacing w:val="-2"/>
                <w:sz w:val="22"/>
                <w:szCs w:val="22"/>
                <w:lang w:val="en-US" w:eastAsia="de-DE"/>
              </w:rPr>
            </w:pPr>
            <w:r w:rsidRPr="6E26E9D1">
              <w:rPr>
                <w:spacing w:val="-2"/>
                <w:sz w:val="22"/>
                <w:szCs w:val="22"/>
                <w:lang w:val="en-US" w:eastAsia="de-DE"/>
              </w:rPr>
              <w:t>Author(s) year</w:t>
            </w:r>
          </w:p>
        </w:tc>
        <w:tc>
          <w:tcPr>
            <w:tcW w:w="4180" w:type="pct"/>
          </w:tcPr>
          <w:p w14:paraId="2C512C74" w14:textId="32FE6C7E" w:rsidR="005A3F6C" w:rsidRPr="00691602" w:rsidRDefault="00001581" w:rsidP="6E26E9D1">
            <w:pPr>
              <w:keepNext/>
              <w:tabs>
                <w:tab w:val="clear" w:pos="720"/>
              </w:tabs>
              <w:spacing w:before="40" w:after="40"/>
              <w:rPr>
                <w:noProof/>
                <w:spacing w:val="-2"/>
                <w:sz w:val="22"/>
                <w:szCs w:val="22"/>
                <w:lang w:val="en-US" w:eastAsia="de-DE"/>
              </w:rPr>
            </w:pPr>
            <w:r>
              <w:rPr>
                <w:sz w:val="22"/>
                <w:szCs w:val="22"/>
              </w:rPr>
              <w:t>XXXX</w:t>
            </w:r>
            <w:r w:rsidR="4DE76075" w:rsidRPr="6E26E9D1">
              <w:rPr>
                <w:sz w:val="22"/>
                <w:szCs w:val="22"/>
              </w:rPr>
              <w:t xml:space="preserve"> (1993b)</w:t>
            </w:r>
          </w:p>
        </w:tc>
      </w:tr>
      <w:tr w:rsidR="005A3F6C" w:rsidRPr="00FB2DDB" w14:paraId="0F6ECACE" w14:textId="77777777" w:rsidTr="00ED495C">
        <w:trPr>
          <w:trHeight w:val="543"/>
        </w:trPr>
        <w:tc>
          <w:tcPr>
            <w:tcW w:w="820" w:type="pct"/>
          </w:tcPr>
          <w:p w14:paraId="7E193602" w14:textId="4C485483" w:rsidR="005A3F6C" w:rsidRDefault="4DE76075" w:rsidP="00E22937">
            <w:pPr>
              <w:keepNext/>
              <w:spacing w:before="40" w:after="40"/>
              <w:rPr>
                <w:sz w:val="22"/>
                <w:szCs w:val="22"/>
              </w:rPr>
            </w:pPr>
            <w:r w:rsidRPr="6E26E9D1">
              <w:rPr>
                <w:sz w:val="22"/>
                <w:szCs w:val="22"/>
              </w:rPr>
              <w:t>Title</w:t>
            </w:r>
          </w:p>
        </w:tc>
        <w:tc>
          <w:tcPr>
            <w:tcW w:w="4180" w:type="pct"/>
          </w:tcPr>
          <w:p w14:paraId="5174F884" w14:textId="37DAD8AF" w:rsidR="005A3F6C" w:rsidRPr="00935061" w:rsidRDefault="4DE76075" w:rsidP="00E22937">
            <w:pPr>
              <w:rPr>
                <w:sz w:val="22"/>
                <w:szCs w:val="22"/>
              </w:rPr>
            </w:pPr>
            <w:r w:rsidRPr="6E26E9D1">
              <w:rPr>
                <w:sz w:val="22"/>
                <w:szCs w:val="22"/>
              </w:rPr>
              <w:t>Foray</w:t>
            </w:r>
            <w:r w:rsidRPr="6E26E9D1">
              <w:rPr>
                <w:sz w:val="22"/>
                <w:szCs w:val="22"/>
                <w:vertAlign w:val="superscript"/>
              </w:rPr>
              <w:t>®</w:t>
            </w:r>
            <w:r w:rsidRPr="6E26E9D1">
              <w:rPr>
                <w:sz w:val="22"/>
                <w:szCs w:val="22"/>
              </w:rPr>
              <w:t xml:space="preserve"> 76B assessment of the skin irritant effect in rabbits</w:t>
            </w:r>
          </w:p>
        </w:tc>
      </w:tr>
      <w:tr w:rsidR="005A3F6C" w:rsidRPr="00BA6C42" w14:paraId="37799298" w14:textId="77777777" w:rsidTr="00ED495C">
        <w:trPr>
          <w:trHeight w:val="313"/>
        </w:trPr>
        <w:tc>
          <w:tcPr>
            <w:tcW w:w="820" w:type="pct"/>
          </w:tcPr>
          <w:p w14:paraId="2866F510" w14:textId="0DDF04AD" w:rsidR="005A3F6C" w:rsidRPr="00691602" w:rsidRDefault="4DE76075" w:rsidP="00E22937">
            <w:pPr>
              <w:keepNext/>
              <w:spacing w:before="40" w:after="40"/>
              <w:rPr>
                <w:sz w:val="22"/>
                <w:szCs w:val="22"/>
              </w:rPr>
            </w:pPr>
            <w:r w:rsidRPr="6E26E9D1">
              <w:rPr>
                <w:sz w:val="22"/>
                <w:szCs w:val="22"/>
              </w:rPr>
              <w:t>Report No.</w:t>
            </w:r>
          </w:p>
        </w:tc>
        <w:tc>
          <w:tcPr>
            <w:tcW w:w="4180" w:type="pct"/>
          </w:tcPr>
          <w:p w14:paraId="10D43172" w14:textId="72F28223" w:rsidR="005A3F6C" w:rsidRPr="00BA6C42" w:rsidRDefault="4DE76075"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92834</w:t>
            </w:r>
          </w:p>
        </w:tc>
      </w:tr>
      <w:tr w:rsidR="005A3F6C" w:rsidRPr="00AB688A" w14:paraId="12758022" w14:textId="77777777" w:rsidTr="00ED495C">
        <w:trPr>
          <w:trHeight w:val="332"/>
        </w:trPr>
        <w:tc>
          <w:tcPr>
            <w:tcW w:w="820" w:type="pct"/>
          </w:tcPr>
          <w:p w14:paraId="4DF9A331" w14:textId="3FC32795" w:rsidR="005A3F6C" w:rsidRPr="00691602" w:rsidRDefault="4DE76075" w:rsidP="00E22937">
            <w:pPr>
              <w:keepNext/>
              <w:spacing w:before="40" w:after="40"/>
              <w:rPr>
                <w:sz w:val="22"/>
                <w:szCs w:val="22"/>
              </w:rPr>
            </w:pPr>
            <w:r w:rsidRPr="6E26E9D1">
              <w:rPr>
                <w:sz w:val="22"/>
                <w:szCs w:val="22"/>
              </w:rPr>
              <w:t>Test facility</w:t>
            </w:r>
          </w:p>
        </w:tc>
        <w:tc>
          <w:tcPr>
            <w:tcW w:w="4180" w:type="pct"/>
          </w:tcPr>
          <w:p w14:paraId="7CF65DB2" w14:textId="250AC426" w:rsidR="005A3F6C" w:rsidRPr="00AB688A" w:rsidRDefault="0018069A" w:rsidP="6E26E9D1">
            <w:pPr>
              <w:tabs>
                <w:tab w:val="clear" w:pos="720"/>
              </w:tabs>
              <w:overflowPunct w:val="0"/>
              <w:autoSpaceDE w:val="0"/>
              <w:autoSpaceDN w:val="0"/>
              <w:adjustRightInd w:val="0"/>
              <w:spacing w:before="40" w:after="40"/>
              <w:ind w:left="1985" w:hanging="1985"/>
              <w:rPr>
                <w:noProof/>
                <w:sz w:val="22"/>
                <w:szCs w:val="22"/>
                <w:lang w:val="en-US"/>
              </w:rPr>
            </w:pPr>
            <w:r>
              <w:rPr>
                <w:sz w:val="22"/>
                <w:szCs w:val="22"/>
              </w:rPr>
              <w:t>XXXX</w:t>
            </w:r>
          </w:p>
        </w:tc>
      </w:tr>
      <w:tr w:rsidR="005A3F6C" w:rsidRPr="00BA6C42" w14:paraId="485EE4B7" w14:textId="77777777" w:rsidTr="00ED495C">
        <w:trPr>
          <w:trHeight w:val="313"/>
        </w:trPr>
        <w:tc>
          <w:tcPr>
            <w:tcW w:w="820" w:type="pct"/>
          </w:tcPr>
          <w:p w14:paraId="40C1659A" w14:textId="3CD24497" w:rsidR="005A3F6C" w:rsidRPr="00691602" w:rsidRDefault="4DE76075" w:rsidP="00E22937">
            <w:pPr>
              <w:keepNext/>
              <w:spacing w:before="40" w:after="40"/>
              <w:rPr>
                <w:sz w:val="22"/>
                <w:szCs w:val="22"/>
              </w:rPr>
            </w:pPr>
            <w:r w:rsidRPr="6E26E9D1">
              <w:rPr>
                <w:sz w:val="22"/>
                <w:szCs w:val="22"/>
              </w:rPr>
              <w:t>Published</w:t>
            </w:r>
          </w:p>
        </w:tc>
        <w:tc>
          <w:tcPr>
            <w:tcW w:w="4180" w:type="pct"/>
          </w:tcPr>
          <w:p w14:paraId="5663A933" w14:textId="77777777" w:rsidR="005A3F6C" w:rsidRPr="00BA6C42" w:rsidRDefault="4DE76075"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No</w:t>
            </w:r>
          </w:p>
        </w:tc>
      </w:tr>
      <w:tr w:rsidR="005A3F6C" w:rsidRPr="00EF322B" w14:paraId="6B80C029" w14:textId="77777777" w:rsidTr="00ED495C">
        <w:trPr>
          <w:trHeight w:val="313"/>
        </w:trPr>
        <w:tc>
          <w:tcPr>
            <w:tcW w:w="820" w:type="pct"/>
            <w:hideMark/>
          </w:tcPr>
          <w:p w14:paraId="7B791C7D" w14:textId="699E16F1" w:rsidR="005A3F6C" w:rsidRPr="00691602" w:rsidRDefault="4DE76075" w:rsidP="6E26E9D1">
            <w:pPr>
              <w:keepNext/>
              <w:tabs>
                <w:tab w:val="clear" w:pos="720"/>
              </w:tabs>
              <w:spacing w:before="40" w:after="40"/>
              <w:rPr>
                <w:spacing w:val="-2"/>
                <w:sz w:val="22"/>
                <w:szCs w:val="22"/>
                <w:lang w:val="en-US" w:eastAsia="de-DE"/>
              </w:rPr>
            </w:pPr>
            <w:r w:rsidRPr="6E26E9D1">
              <w:rPr>
                <w:spacing w:val="-2"/>
                <w:sz w:val="22"/>
                <w:szCs w:val="22"/>
                <w:lang w:val="en-US" w:eastAsia="de-DE"/>
              </w:rPr>
              <w:t>Test guidelines</w:t>
            </w:r>
          </w:p>
        </w:tc>
        <w:tc>
          <w:tcPr>
            <w:tcW w:w="4180" w:type="pct"/>
            <w:hideMark/>
          </w:tcPr>
          <w:p w14:paraId="7046E9B5" w14:textId="0B805C4E" w:rsidR="005A3F6C" w:rsidRPr="00EF322B" w:rsidRDefault="4DE76075" w:rsidP="6E26E9D1">
            <w:pPr>
              <w:keepNext/>
              <w:tabs>
                <w:tab w:val="clear" w:pos="720"/>
              </w:tabs>
              <w:spacing w:before="40" w:after="40"/>
              <w:rPr>
                <w:spacing w:val="-2"/>
                <w:sz w:val="22"/>
                <w:szCs w:val="22"/>
                <w:lang w:val="es-ES" w:eastAsia="de-DE"/>
              </w:rPr>
            </w:pPr>
            <w:r w:rsidRPr="00B957E5">
              <w:rPr>
                <w:sz w:val="22"/>
                <w:szCs w:val="22"/>
                <w:lang w:val="es-ES"/>
              </w:rPr>
              <w:t xml:space="preserve">OECD 404, EPA Guideline 81-5, EEC B.4, No. </w:t>
            </w:r>
            <w:r w:rsidRPr="00EF322B">
              <w:rPr>
                <w:sz w:val="22"/>
                <w:szCs w:val="22"/>
                <w:lang w:val="es-ES"/>
              </w:rPr>
              <w:t>L 251/106</w:t>
            </w:r>
          </w:p>
        </w:tc>
      </w:tr>
      <w:tr w:rsidR="005A3F6C" w:rsidRPr="00BA6C42" w14:paraId="76B4B92B" w14:textId="77777777" w:rsidTr="00ED495C">
        <w:trPr>
          <w:trHeight w:val="332"/>
        </w:trPr>
        <w:tc>
          <w:tcPr>
            <w:tcW w:w="820" w:type="pct"/>
          </w:tcPr>
          <w:p w14:paraId="4558C507" w14:textId="70E2FD54" w:rsidR="005A3F6C" w:rsidRDefault="4DE76075" w:rsidP="6E26E9D1">
            <w:pPr>
              <w:keepNext/>
              <w:tabs>
                <w:tab w:val="clear" w:pos="720"/>
              </w:tabs>
              <w:spacing w:before="40" w:after="40"/>
              <w:rPr>
                <w:spacing w:val="-2"/>
                <w:sz w:val="22"/>
                <w:szCs w:val="22"/>
                <w:lang w:val="en-US" w:eastAsia="de-DE"/>
              </w:rPr>
            </w:pPr>
            <w:r w:rsidRPr="6E26E9D1">
              <w:rPr>
                <w:spacing w:val="-2"/>
                <w:sz w:val="22"/>
                <w:szCs w:val="22"/>
                <w:lang w:val="en-US" w:eastAsia="de-DE"/>
              </w:rPr>
              <w:t>Deviations</w:t>
            </w:r>
          </w:p>
        </w:tc>
        <w:tc>
          <w:tcPr>
            <w:tcW w:w="4180" w:type="pct"/>
          </w:tcPr>
          <w:p w14:paraId="798B792D" w14:textId="0652CCF4" w:rsidR="005A3F6C" w:rsidRPr="00BA6C42" w:rsidRDefault="4DE76075" w:rsidP="6E26E9D1">
            <w:pPr>
              <w:keepNext/>
              <w:tabs>
                <w:tab w:val="clear" w:pos="720"/>
              </w:tabs>
              <w:spacing w:before="40" w:after="40"/>
              <w:rPr>
                <w:spacing w:val="-2"/>
                <w:sz w:val="22"/>
                <w:szCs w:val="22"/>
                <w:lang w:val="en-US" w:eastAsia="de-DE"/>
              </w:rPr>
            </w:pPr>
            <w:r w:rsidRPr="6E26E9D1">
              <w:rPr>
                <w:spacing w:val="-2"/>
                <w:sz w:val="22"/>
                <w:szCs w:val="22"/>
                <w:lang w:val="en-US" w:eastAsia="de-DE"/>
              </w:rPr>
              <w:t>No</w:t>
            </w:r>
            <w:r w:rsidR="001C7740" w:rsidRPr="6E26E9D1">
              <w:rPr>
                <w:spacing w:val="-2"/>
                <w:sz w:val="22"/>
                <w:szCs w:val="22"/>
                <w:lang w:val="en-US" w:eastAsia="de-DE"/>
              </w:rPr>
              <w:t>ne</w:t>
            </w:r>
          </w:p>
        </w:tc>
      </w:tr>
      <w:tr w:rsidR="005A3F6C" w:rsidRPr="00691602" w14:paraId="411D1837" w14:textId="77777777" w:rsidTr="00ED495C">
        <w:trPr>
          <w:trHeight w:val="313"/>
        </w:trPr>
        <w:tc>
          <w:tcPr>
            <w:tcW w:w="820" w:type="pct"/>
            <w:hideMark/>
          </w:tcPr>
          <w:p w14:paraId="0E309059" w14:textId="4F1D814A" w:rsidR="005A3F6C" w:rsidRPr="00691602" w:rsidRDefault="4DE76075" w:rsidP="6E26E9D1">
            <w:pPr>
              <w:keepNext/>
              <w:tabs>
                <w:tab w:val="clear" w:pos="720"/>
              </w:tabs>
              <w:spacing w:before="40" w:after="40"/>
              <w:rPr>
                <w:spacing w:val="-2"/>
                <w:sz w:val="22"/>
                <w:szCs w:val="22"/>
                <w:lang w:val="en-US" w:eastAsia="de-DE"/>
              </w:rPr>
            </w:pPr>
            <w:r w:rsidRPr="6E26E9D1">
              <w:rPr>
                <w:spacing w:val="-2"/>
                <w:sz w:val="22"/>
                <w:szCs w:val="22"/>
                <w:lang w:val="en-US" w:eastAsia="de-DE"/>
              </w:rPr>
              <w:t>GLP</w:t>
            </w:r>
          </w:p>
        </w:tc>
        <w:tc>
          <w:tcPr>
            <w:tcW w:w="4180" w:type="pct"/>
            <w:hideMark/>
          </w:tcPr>
          <w:p w14:paraId="781E6532" w14:textId="77777777" w:rsidR="005A3F6C" w:rsidRPr="00691602" w:rsidRDefault="4DE76075" w:rsidP="6E26E9D1">
            <w:pPr>
              <w:keepNext/>
              <w:tabs>
                <w:tab w:val="clear" w:pos="720"/>
              </w:tabs>
              <w:spacing w:before="40" w:after="40"/>
              <w:rPr>
                <w:spacing w:val="-2"/>
                <w:sz w:val="22"/>
                <w:szCs w:val="22"/>
                <w:lang w:val="en-US" w:eastAsia="de-DE"/>
              </w:rPr>
            </w:pPr>
            <w:r w:rsidRPr="6E26E9D1">
              <w:rPr>
                <w:spacing w:val="-2"/>
                <w:sz w:val="22"/>
                <w:szCs w:val="22"/>
                <w:lang w:val="en-US" w:eastAsia="de-DE"/>
              </w:rPr>
              <w:t>Yes</w:t>
            </w:r>
          </w:p>
        </w:tc>
      </w:tr>
    </w:tbl>
    <w:p w14:paraId="03A71FE9" w14:textId="77777777" w:rsidR="00387AB5" w:rsidRDefault="00387AB5" w:rsidP="00E22937">
      <w:pPr>
        <w:pStyle w:val="OECD-BASIS-TEXT"/>
        <w:spacing w:line="240" w:lineRule="auto"/>
        <w:rPr>
          <w:color w:val="auto"/>
        </w:rPr>
      </w:pPr>
      <w:bookmarkStart w:id="41" w:name="_Toc111951388"/>
      <w:bookmarkEnd w:id="40"/>
    </w:p>
    <w:p w14:paraId="3D7FE6AA" w14:textId="77777777" w:rsidR="00387AB5" w:rsidRDefault="00387AB5" w:rsidP="00E22937">
      <w:pPr>
        <w:pStyle w:val="OECD-BASIS-TEXT"/>
        <w:spacing w:line="240" w:lineRule="auto"/>
        <w:rPr>
          <w:lang w:val="en-US"/>
        </w:rPr>
      </w:pPr>
      <w:r w:rsidRPr="6E26E9D1">
        <w:rPr>
          <w:b/>
          <w:bCs/>
        </w:rPr>
        <w:t>Material and Methods:</w:t>
      </w:r>
    </w:p>
    <w:p w14:paraId="6EC0EA5C" w14:textId="26E4B29F" w:rsidR="00387AB5" w:rsidRPr="000C5061" w:rsidRDefault="00387AB5" w:rsidP="6E26E9D1">
      <w:pPr>
        <w:pStyle w:val="NormalSummary"/>
        <w:spacing w:before="0" w:after="100" w:afterAutospacing="1"/>
        <w:ind w:left="0" w:firstLine="0"/>
        <w:jc w:val="both"/>
        <w:rPr>
          <w:sz w:val="20"/>
          <w:szCs w:val="20"/>
        </w:rPr>
      </w:pPr>
      <w:r w:rsidRPr="712552B8">
        <w:rPr>
          <w:sz w:val="22"/>
          <w:szCs w:val="22"/>
        </w:rPr>
        <w:t>In this primary dermal irritation study, six SPF albino female rabbits were weighed and an area of 10 x 10 cm on the back was clipped as closely as possible with an electric clipper.</w:t>
      </w:r>
      <w:r w:rsidR="00513505">
        <w:rPr>
          <w:sz w:val="22"/>
          <w:szCs w:val="22"/>
        </w:rPr>
        <w:t xml:space="preserve"> </w:t>
      </w:r>
      <w:r w:rsidRPr="712552B8">
        <w:rPr>
          <w:sz w:val="22"/>
          <w:szCs w:val="22"/>
        </w:rPr>
        <w:t>The clipped area was divided into 4</w:t>
      </w:r>
      <w:r w:rsidRPr="00452D4D">
        <w:rPr>
          <w:sz w:val="22"/>
          <w:szCs w:val="22"/>
        </w:rPr>
        <w:t xml:space="preserve"> </w:t>
      </w:r>
      <w:r w:rsidRPr="712552B8">
        <w:rPr>
          <w:sz w:val="22"/>
          <w:szCs w:val="22"/>
        </w:rPr>
        <w:t>fields. The 2 anterior fields were used for testing the experimental preparation. To each of twelve gauze patches (2.5 x</w:t>
      </w:r>
      <w:r w:rsidRPr="00452D4D">
        <w:rPr>
          <w:sz w:val="22"/>
          <w:szCs w:val="22"/>
        </w:rPr>
        <w:t xml:space="preserve"> </w:t>
      </w:r>
      <w:r w:rsidRPr="712552B8">
        <w:rPr>
          <w:sz w:val="22"/>
          <w:szCs w:val="22"/>
        </w:rPr>
        <w:t>2.5 cm) 0.5 m</w:t>
      </w:r>
      <w:r w:rsidR="3813BA02" w:rsidRPr="712552B8">
        <w:rPr>
          <w:sz w:val="22"/>
          <w:szCs w:val="22"/>
        </w:rPr>
        <w:t>L</w:t>
      </w:r>
      <w:r w:rsidRPr="006E4BFF">
        <w:rPr>
          <w:sz w:val="22"/>
          <w:szCs w:val="22"/>
        </w:rPr>
        <w:t xml:space="preserve"> </w:t>
      </w:r>
      <w:r w:rsidRPr="712552B8">
        <w:rPr>
          <w:sz w:val="22"/>
          <w:szCs w:val="22"/>
        </w:rPr>
        <w:t>of the test article was applied, and the patches were placed on the appropriate test site at the back of each rabbit. After an exposure time of 4</w:t>
      </w:r>
      <w:r w:rsidRPr="006E4BFF">
        <w:rPr>
          <w:sz w:val="22"/>
          <w:szCs w:val="22"/>
        </w:rPr>
        <w:t xml:space="preserve"> </w:t>
      </w:r>
      <w:r w:rsidRPr="712552B8">
        <w:rPr>
          <w:sz w:val="22"/>
          <w:szCs w:val="22"/>
        </w:rPr>
        <w:t xml:space="preserve">hours the tape and patches were </w:t>
      </w:r>
      <w:r w:rsidR="001A37B5" w:rsidRPr="712552B8">
        <w:rPr>
          <w:sz w:val="22"/>
          <w:szCs w:val="22"/>
        </w:rPr>
        <w:t>removed,</w:t>
      </w:r>
      <w:r w:rsidRPr="712552B8">
        <w:rPr>
          <w:sz w:val="22"/>
          <w:szCs w:val="22"/>
        </w:rPr>
        <w:t xml:space="preserve"> and the treated skin</w:t>
      </w:r>
      <w:r w:rsidRPr="712552B8">
        <w:rPr>
          <w:b/>
          <w:bCs/>
          <w:sz w:val="22"/>
          <w:szCs w:val="22"/>
        </w:rPr>
        <w:t xml:space="preserve"> </w:t>
      </w:r>
      <w:r w:rsidRPr="712552B8">
        <w:rPr>
          <w:sz w:val="22"/>
          <w:szCs w:val="22"/>
        </w:rPr>
        <w:t>was cleaned with soap and lukewarm water. The skin reactions were read 30 minutes later according to a</w:t>
      </w:r>
      <w:r w:rsidR="00C32A01">
        <w:rPr>
          <w:sz w:val="22"/>
          <w:szCs w:val="22"/>
        </w:rPr>
        <w:t>n OECD 404</w:t>
      </w:r>
      <w:r w:rsidRPr="712552B8">
        <w:rPr>
          <w:sz w:val="22"/>
          <w:szCs w:val="22"/>
        </w:rPr>
        <w:t xml:space="preserve"> scale. Readings were also made 60 minutes as well as 24, 48, and 72 hours and on days 4-8 after application of the test substance. At each reading the skin was also examined for any lesion and other signs of toxic effects</w:t>
      </w:r>
      <w:r w:rsidRPr="712552B8">
        <w:rPr>
          <w:sz w:val="20"/>
          <w:szCs w:val="20"/>
        </w:rPr>
        <w:t>.</w:t>
      </w:r>
    </w:p>
    <w:p w14:paraId="79EBCD1F" w14:textId="77777777" w:rsidR="00387AB5" w:rsidRDefault="00387AB5" w:rsidP="6E26E9D1">
      <w:pPr>
        <w:pStyle w:val="OECD-BASIS-TEXT"/>
        <w:spacing w:line="240" w:lineRule="auto"/>
        <w:rPr>
          <w:b/>
          <w:bCs/>
          <w:lang w:val="en-US"/>
        </w:rPr>
      </w:pPr>
      <w:r w:rsidRPr="6E26E9D1">
        <w:rPr>
          <w:b/>
          <w:bCs/>
        </w:rPr>
        <w:t>Findings:</w:t>
      </w:r>
    </w:p>
    <w:p w14:paraId="0F06B6B1" w14:textId="75276DDF" w:rsidR="00BF60BC" w:rsidRPr="00857B30" w:rsidRDefault="00387AB5" w:rsidP="00857B30">
      <w:pPr>
        <w:pStyle w:val="NormalSummary"/>
        <w:spacing w:before="0" w:after="100" w:afterAutospacing="1"/>
        <w:ind w:left="0" w:firstLine="0"/>
        <w:jc w:val="both"/>
        <w:rPr>
          <w:sz w:val="20"/>
          <w:szCs w:val="20"/>
        </w:rPr>
      </w:pPr>
      <w:r w:rsidRPr="6E26E9D1">
        <w:rPr>
          <w:sz w:val="22"/>
          <w:szCs w:val="22"/>
        </w:rPr>
        <w:t>Very slight erythema was noted in two rabbits 30 min and 1 h after exposure. At the 24-hour observation very slight erythema was observed in 5 rabbits and slight erythema in 1 rabbit. At the 48 hours observation very slight erythema was observed in all 6</w:t>
      </w:r>
      <w:r w:rsidRPr="6E26E9D1">
        <w:rPr>
          <w:b/>
          <w:bCs/>
          <w:sz w:val="22"/>
          <w:szCs w:val="22"/>
        </w:rPr>
        <w:t xml:space="preserve"> </w:t>
      </w:r>
      <w:r w:rsidRPr="6E26E9D1">
        <w:rPr>
          <w:sz w:val="22"/>
          <w:szCs w:val="22"/>
        </w:rPr>
        <w:t>rabbits, still in 3</w:t>
      </w:r>
      <w:r w:rsidRPr="6E26E9D1">
        <w:rPr>
          <w:b/>
          <w:bCs/>
          <w:sz w:val="22"/>
          <w:szCs w:val="22"/>
        </w:rPr>
        <w:t xml:space="preserve"> </w:t>
      </w:r>
      <w:r w:rsidRPr="6E26E9D1">
        <w:rPr>
          <w:sz w:val="22"/>
          <w:szCs w:val="22"/>
        </w:rPr>
        <w:t>rabbits at the 72-hour observation and in 2 rabbits at the observations on day 4 and 5</w:t>
      </w:r>
      <w:r w:rsidRPr="6E26E9D1">
        <w:rPr>
          <w:i/>
          <w:iCs/>
          <w:sz w:val="22"/>
          <w:szCs w:val="22"/>
        </w:rPr>
        <w:t xml:space="preserve">. </w:t>
      </w:r>
      <w:r w:rsidRPr="6E26E9D1">
        <w:rPr>
          <w:sz w:val="22"/>
          <w:szCs w:val="22"/>
        </w:rPr>
        <w:t>One rabbit still showed very slight erythema at the observations on day 6</w:t>
      </w:r>
      <w:r w:rsidRPr="6E26E9D1">
        <w:rPr>
          <w:b/>
          <w:bCs/>
          <w:sz w:val="22"/>
          <w:szCs w:val="22"/>
        </w:rPr>
        <w:t xml:space="preserve"> </w:t>
      </w:r>
      <w:r w:rsidRPr="6E26E9D1">
        <w:rPr>
          <w:sz w:val="22"/>
          <w:szCs w:val="22"/>
        </w:rPr>
        <w:t>and 7, but at the observation on day 8 the skin of this rabbit appeared normal and the study was terminated. No oedema was observed at any of the observations</w:t>
      </w:r>
      <w:r w:rsidRPr="6E26E9D1">
        <w:rPr>
          <w:sz w:val="20"/>
          <w:szCs w:val="20"/>
        </w:rPr>
        <w:t>.</w:t>
      </w:r>
    </w:p>
    <w:p w14:paraId="4F2FB342" w14:textId="77777777" w:rsidR="00387AB5" w:rsidRPr="00ED495C" w:rsidRDefault="00387AB5" w:rsidP="00452D4D">
      <w:pPr>
        <w:pStyle w:val="Subheading"/>
        <w:keepNext/>
        <w:keepLines/>
        <w:suppressAutoHyphens/>
        <w:spacing w:before="0"/>
        <w:rPr>
          <w:sz w:val="22"/>
          <w:szCs w:val="22"/>
        </w:rPr>
      </w:pPr>
      <w:r w:rsidRPr="00ED495C">
        <w:rPr>
          <w:sz w:val="22"/>
          <w:szCs w:val="22"/>
        </w:rPr>
        <w:lastRenderedPageBreak/>
        <w:t xml:space="preserve">Table IIIM 7.1.4-1 </w:t>
      </w:r>
      <w:r w:rsidRPr="00ED495C">
        <w:rPr>
          <w:sz w:val="22"/>
          <w:szCs w:val="22"/>
        </w:rPr>
        <w:tab/>
        <w:t>Erythema scores in rabbits</w:t>
      </w:r>
    </w:p>
    <w:tbl>
      <w:tblPr>
        <w:tblW w:w="99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924"/>
        <w:gridCol w:w="885"/>
        <w:gridCol w:w="797"/>
        <w:gridCol w:w="629"/>
        <w:gridCol w:w="553"/>
        <w:gridCol w:w="635"/>
        <w:gridCol w:w="591"/>
        <w:gridCol w:w="640"/>
        <w:gridCol w:w="554"/>
        <w:gridCol w:w="610"/>
        <w:gridCol w:w="544"/>
        <w:gridCol w:w="594"/>
        <w:gridCol w:w="634"/>
        <w:gridCol w:w="1385"/>
      </w:tblGrid>
      <w:tr w:rsidR="005C1E1C" w:rsidRPr="00A10601" w14:paraId="45921BC4" w14:textId="77777777" w:rsidTr="005C1E1C">
        <w:trPr>
          <w:cantSplit/>
          <w:trHeight w:val="242"/>
        </w:trPr>
        <w:tc>
          <w:tcPr>
            <w:tcW w:w="924" w:type="dxa"/>
            <w:vMerge w:val="restart"/>
            <w:vAlign w:val="center"/>
            <w:hideMark/>
          </w:tcPr>
          <w:p w14:paraId="4E39CB64" w14:textId="77777777" w:rsidR="005C1E1C" w:rsidRPr="00A10601" w:rsidRDefault="005C1E1C" w:rsidP="00452D4D">
            <w:pPr>
              <w:pStyle w:val="Subheading"/>
              <w:keepNext/>
              <w:keepLines/>
              <w:suppressAutoHyphens/>
              <w:spacing w:before="0" w:after="0"/>
              <w:jc w:val="center"/>
              <w:rPr>
                <w:sz w:val="20"/>
                <w:szCs w:val="20"/>
                <w:lang w:eastAsia="it-IT"/>
              </w:rPr>
            </w:pPr>
            <w:r w:rsidRPr="00A10601">
              <w:rPr>
                <w:sz w:val="20"/>
                <w:szCs w:val="20"/>
              </w:rPr>
              <w:t>Animal No.</w:t>
            </w:r>
          </w:p>
        </w:tc>
        <w:tc>
          <w:tcPr>
            <w:tcW w:w="885" w:type="dxa"/>
            <w:vMerge w:val="restart"/>
            <w:vAlign w:val="center"/>
            <w:hideMark/>
          </w:tcPr>
          <w:p w14:paraId="1A3C9B9D" w14:textId="77777777" w:rsidR="005C1E1C" w:rsidRPr="00A10601" w:rsidRDefault="005C1E1C" w:rsidP="00452D4D">
            <w:pPr>
              <w:keepNext/>
              <w:keepLines/>
              <w:suppressAutoHyphens/>
              <w:spacing w:after="0"/>
              <w:jc w:val="center"/>
              <w:rPr>
                <w:b/>
                <w:bCs/>
                <w:sz w:val="20"/>
                <w:szCs w:val="20"/>
                <w:lang w:eastAsia="it-IT"/>
              </w:rPr>
            </w:pPr>
            <w:r w:rsidRPr="00A10601">
              <w:rPr>
                <w:b/>
                <w:bCs/>
                <w:sz w:val="20"/>
                <w:szCs w:val="20"/>
              </w:rPr>
              <w:t>Weight</w:t>
            </w:r>
          </w:p>
        </w:tc>
        <w:tc>
          <w:tcPr>
            <w:tcW w:w="797" w:type="dxa"/>
            <w:vMerge w:val="restart"/>
            <w:vAlign w:val="center"/>
            <w:hideMark/>
          </w:tcPr>
          <w:p w14:paraId="222A992C" w14:textId="77777777" w:rsidR="005C1E1C" w:rsidRPr="00A10601" w:rsidRDefault="005C1E1C" w:rsidP="00452D4D">
            <w:pPr>
              <w:keepNext/>
              <w:keepLines/>
              <w:suppressAutoHyphens/>
              <w:spacing w:after="0"/>
              <w:jc w:val="center"/>
              <w:rPr>
                <w:b/>
                <w:bCs/>
                <w:sz w:val="20"/>
                <w:szCs w:val="20"/>
                <w:lang w:eastAsia="it-IT"/>
              </w:rPr>
            </w:pPr>
            <w:r w:rsidRPr="00A10601">
              <w:rPr>
                <w:b/>
                <w:bCs/>
                <w:sz w:val="20"/>
                <w:szCs w:val="20"/>
              </w:rPr>
              <w:t>Left or Right Test Field</w:t>
            </w:r>
          </w:p>
        </w:tc>
        <w:tc>
          <w:tcPr>
            <w:tcW w:w="5984" w:type="dxa"/>
            <w:gridSpan w:val="10"/>
            <w:vAlign w:val="center"/>
          </w:tcPr>
          <w:p w14:paraId="3FF9AEE1" w14:textId="77777777" w:rsidR="005C1E1C" w:rsidRPr="00A10601" w:rsidRDefault="005C1E1C" w:rsidP="00452D4D">
            <w:pPr>
              <w:keepNext/>
              <w:keepLines/>
              <w:suppressAutoHyphens/>
              <w:spacing w:after="0"/>
              <w:jc w:val="center"/>
              <w:rPr>
                <w:b/>
                <w:bCs/>
                <w:sz w:val="20"/>
                <w:szCs w:val="20"/>
                <w:lang w:eastAsia="it-IT"/>
              </w:rPr>
            </w:pPr>
            <w:r w:rsidRPr="00A10601">
              <w:rPr>
                <w:b/>
                <w:bCs/>
                <w:sz w:val="20"/>
                <w:szCs w:val="20"/>
              </w:rPr>
              <w:t>Observation interval</w:t>
            </w:r>
          </w:p>
        </w:tc>
        <w:tc>
          <w:tcPr>
            <w:tcW w:w="1385" w:type="dxa"/>
            <w:vMerge w:val="restart"/>
            <w:vAlign w:val="center"/>
          </w:tcPr>
          <w:p w14:paraId="68B6BD89" w14:textId="2940B094" w:rsidR="005C1E1C" w:rsidRPr="00A10601" w:rsidRDefault="005C1E1C" w:rsidP="00452D4D">
            <w:pPr>
              <w:keepNext/>
              <w:keepLines/>
              <w:suppressAutoHyphens/>
              <w:spacing w:after="0"/>
              <w:jc w:val="center"/>
              <w:rPr>
                <w:b/>
                <w:bCs/>
                <w:sz w:val="20"/>
                <w:szCs w:val="20"/>
                <w:lang w:eastAsia="it-IT"/>
              </w:rPr>
            </w:pPr>
            <w:r w:rsidRPr="00A10601">
              <w:rPr>
                <w:b/>
                <w:bCs/>
                <w:sz w:val="20"/>
                <w:szCs w:val="20"/>
              </w:rPr>
              <w:t xml:space="preserve">ERYTHEMA: </w:t>
            </w:r>
            <w:r w:rsidRPr="00A10601">
              <w:rPr>
                <w:b/>
                <w:bCs/>
                <w:sz w:val="20"/>
                <w:szCs w:val="20"/>
              </w:rPr>
              <w:br/>
              <w:t>Mean per rabbit per test field 24h+48h+72h</w:t>
            </w:r>
          </w:p>
        </w:tc>
      </w:tr>
      <w:tr w:rsidR="005C1E1C" w:rsidRPr="00A10601" w14:paraId="0F36DF99" w14:textId="77777777" w:rsidTr="001746EF">
        <w:trPr>
          <w:cantSplit/>
          <w:trHeight w:val="279"/>
        </w:trPr>
        <w:tc>
          <w:tcPr>
            <w:tcW w:w="0" w:type="auto"/>
            <w:vMerge/>
            <w:vAlign w:val="center"/>
            <w:hideMark/>
          </w:tcPr>
          <w:p w14:paraId="114016BB" w14:textId="77777777" w:rsidR="005C1E1C" w:rsidRPr="00A10601" w:rsidRDefault="005C1E1C" w:rsidP="00360E23">
            <w:pPr>
              <w:tabs>
                <w:tab w:val="clear" w:pos="720"/>
              </w:tabs>
              <w:spacing w:after="0"/>
              <w:jc w:val="center"/>
              <w:rPr>
                <w:b/>
                <w:bCs/>
                <w:sz w:val="20"/>
                <w:szCs w:val="20"/>
                <w:lang w:eastAsia="it-IT"/>
              </w:rPr>
            </w:pPr>
          </w:p>
        </w:tc>
        <w:tc>
          <w:tcPr>
            <w:tcW w:w="0" w:type="auto"/>
            <w:vMerge/>
            <w:vAlign w:val="center"/>
            <w:hideMark/>
          </w:tcPr>
          <w:p w14:paraId="62B4C651" w14:textId="77777777" w:rsidR="005C1E1C" w:rsidRPr="00A10601" w:rsidRDefault="005C1E1C" w:rsidP="00360E23">
            <w:pPr>
              <w:tabs>
                <w:tab w:val="clear" w:pos="720"/>
              </w:tabs>
              <w:spacing w:after="0"/>
              <w:jc w:val="center"/>
              <w:rPr>
                <w:b/>
                <w:bCs/>
                <w:sz w:val="20"/>
                <w:szCs w:val="20"/>
                <w:lang w:eastAsia="it-IT"/>
              </w:rPr>
            </w:pPr>
          </w:p>
        </w:tc>
        <w:tc>
          <w:tcPr>
            <w:tcW w:w="0" w:type="auto"/>
            <w:vMerge/>
            <w:vAlign w:val="center"/>
            <w:hideMark/>
          </w:tcPr>
          <w:p w14:paraId="4C290F15" w14:textId="77777777" w:rsidR="005C1E1C" w:rsidRPr="00A10601" w:rsidRDefault="005C1E1C" w:rsidP="00360E23">
            <w:pPr>
              <w:tabs>
                <w:tab w:val="clear" w:pos="720"/>
              </w:tabs>
              <w:spacing w:after="0"/>
              <w:jc w:val="center"/>
              <w:rPr>
                <w:b/>
                <w:bCs/>
                <w:sz w:val="20"/>
                <w:szCs w:val="20"/>
                <w:lang w:eastAsia="it-IT"/>
              </w:rPr>
            </w:pPr>
          </w:p>
        </w:tc>
        <w:tc>
          <w:tcPr>
            <w:tcW w:w="5984" w:type="dxa"/>
            <w:gridSpan w:val="10"/>
            <w:vAlign w:val="center"/>
          </w:tcPr>
          <w:p w14:paraId="1ADC3101" w14:textId="77777777" w:rsidR="005C1E1C" w:rsidRPr="00A10601" w:rsidRDefault="005C1E1C" w:rsidP="00360E23">
            <w:pPr>
              <w:spacing w:after="0"/>
              <w:jc w:val="center"/>
              <w:rPr>
                <w:b/>
                <w:bCs/>
                <w:sz w:val="20"/>
                <w:szCs w:val="20"/>
                <w:lang w:eastAsia="it-IT"/>
              </w:rPr>
            </w:pPr>
            <w:r w:rsidRPr="00A10601">
              <w:rPr>
                <w:b/>
                <w:bCs/>
                <w:sz w:val="20"/>
                <w:szCs w:val="20"/>
              </w:rPr>
              <w:t>Hours</w:t>
            </w:r>
          </w:p>
        </w:tc>
        <w:tc>
          <w:tcPr>
            <w:tcW w:w="1385" w:type="dxa"/>
            <w:vMerge/>
            <w:vAlign w:val="center"/>
          </w:tcPr>
          <w:p w14:paraId="0C50B4DB" w14:textId="77777777" w:rsidR="005C1E1C" w:rsidRPr="00A10601" w:rsidRDefault="005C1E1C" w:rsidP="00360E23">
            <w:pPr>
              <w:spacing w:after="0"/>
              <w:jc w:val="center"/>
              <w:rPr>
                <w:b/>
                <w:bCs/>
                <w:sz w:val="20"/>
                <w:szCs w:val="20"/>
                <w:lang w:eastAsia="it-IT"/>
              </w:rPr>
            </w:pPr>
          </w:p>
        </w:tc>
      </w:tr>
      <w:tr w:rsidR="00494C8A" w:rsidRPr="00A10601" w14:paraId="202CCF0D" w14:textId="77777777" w:rsidTr="005C1E1C">
        <w:trPr>
          <w:cantSplit/>
          <w:trHeight w:val="328"/>
        </w:trPr>
        <w:tc>
          <w:tcPr>
            <w:tcW w:w="0" w:type="auto"/>
            <w:vMerge/>
            <w:vAlign w:val="center"/>
            <w:hideMark/>
          </w:tcPr>
          <w:p w14:paraId="472CA03C" w14:textId="77777777" w:rsidR="00494C8A" w:rsidRPr="00A10601" w:rsidRDefault="00494C8A" w:rsidP="00360E23">
            <w:pPr>
              <w:tabs>
                <w:tab w:val="clear" w:pos="720"/>
              </w:tabs>
              <w:spacing w:after="0"/>
              <w:jc w:val="center"/>
              <w:rPr>
                <w:b/>
                <w:bCs/>
                <w:sz w:val="20"/>
                <w:szCs w:val="20"/>
                <w:lang w:eastAsia="it-IT"/>
              </w:rPr>
            </w:pPr>
          </w:p>
        </w:tc>
        <w:tc>
          <w:tcPr>
            <w:tcW w:w="0" w:type="auto"/>
            <w:vMerge/>
            <w:vAlign w:val="center"/>
            <w:hideMark/>
          </w:tcPr>
          <w:p w14:paraId="160C0BB8" w14:textId="77777777" w:rsidR="00494C8A" w:rsidRPr="00A10601" w:rsidRDefault="00494C8A" w:rsidP="00360E23">
            <w:pPr>
              <w:tabs>
                <w:tab w:val="clear" w:pos="720"/>
              </w:tabs>
              <w:spacing w:after="0"/>
              <w:jc w:val="center"/>
              <w:rPr>
                <w:b/>
                <w:bCs/>
                <w:sz w:val="20"/>
                <w:szCs w:val="20"/>
                <w:lang w:eastAsia="it-IT"/>
              </w:rPr>
            </w:pPr>
          </w:p>
        </w:tc>
        <w:tc>
          <w:tcPr>
            <w:tcW w:w="0" w:type="auto"/>
            <w:vMerge/>
            <w:vAlign w:val="center"/>
            <w:hideMark/>
          </w:tcPr>
          <w:p w14:paraId="672A573A" w14:textId="77777777" w:rsidR="00494C8A" w:rsidRPr="00A10601" w:rsidRDefault="00494C8A" w:rsidP="00360E23">
            <w:pPr>
              <w:tabs>
                <w:tab w:val="clear" w:pos="720"/>
              </w:tabs>
              <w:spacing w:after="0"/>
              <w:jc w:val="center"/>
              <w:rPr>
                <w:b/>
                <w:bCs/>
                <w:sz w:val="20"/>
                <w:szCs w:val="20"/>
                <w:lang w:eastAsia="it-IT"/>
              </w:rPr>
            </w:pPr>
          </w:p>
        </w:tc>
        <w:tc>
          <w:tcPr>
            <w:tcW w:w="629" w:type="dxa"/>
            <w:vAlign w:val="center"/>
            <w:hideMark/>
          </w:tcPr>
          <w:p w14:paraId="5E612D8D" w14:textId="77777777" w:rsidR="00494C8A" w:rsidRPr="00A10601" w:rsidRDefault="00494C8A" w:rsidP="00360E23">
            <w:pPr>
              <w:spacing w:after="0"/>
              <w:jc w:val="center"/>
              <w:rPr>
                <w:b/>
                <w:bCs/>
                <w:sz w:val="20"/>
                <w:szCs w:val="20"/>
                <w:lang w:eastAsia="it-IT"/>
              </w:rPr>
            </w:pPr>
            <w:r w:rsidRPr="00A10601">
              <w:rPr>
                <w:b/>
                <w:bCs/>
                <w:sz w:val="20"/>
                <w:szCs w:val="20"/>
              </w:rPr>
              <w:t>1/2</w:t>
            </w:r>
          </w:p>
        </w:tc>
        <w:tc>
          <w:tcPr>
            <w:tcW w:w="553" w:type="dxa"/>
            <w:vAlign w:val="center"/>
            <w:hideMark/>
          </w:tcPr>
          <w:p w14:paraId="511D6020" w14:textId="77777777" w:rsidR="00494C8A" w:rsidRPr="00A10601" w:rsidRDefault="00494C8A" w:rsidP="00360E23">
            <w:pPr>
              <w:spacing w:after="0"/>
              <w:jc w:val="center"/>
              <w:rPr>
                <w:b/>
                <w:bCs/>
                <w:sz w:val="20"/>
                <w:szCs w:val="20"/>
                <w:lang w:eastAsia="it-IT"/>
              </w:rPr>
            </w:pPr>
            <w:r w:rsidRPr="00A10601">
              <w:rPr>
                <w:b/>
                <w:bCs/>
                <w:sz w:val="20"/>
                <w:szCs w:val="20"/>
              </w:rPr>
              <w:t>1</w:t>
            </w:r>
          </w:p>
        </w:tc>
        <w:tc>
          <w:tcPr>
            <w:tcW w:w="635" w:type="dxa"/>
            <w:vAlign w:val="center"/>
            <w:hideMark/>
          </w:tcPr>
          <w:p w14:paraId="6EFD86A9" w14:textId="77777777" w:rsidR="00494C8A" w:rsidRPr="00A10601" w:rsidRDefault="00494C8A" w:rsidP="00360E23">
            <w:pPr>
              <w:spacing w:after="0"/>
              <w:jc w:val="center"/>
              <w:rPr>
                <w:b/>
                <w:bCs/>
                <w:sz w:val="20"/>
                <w:szCs w:val="20"/>
                <w:lang w:eastAsia="it-IT"/>
              </w:rPr>
            </w:pPr>
            <w:r w:rsidRPr="00A10601">
              <w:rPr>
                <w:b/>
                <w:bCs/>
                <w:sz w:val="20"/>
                <w:szCs w:val="20"/>
              </w:rPr>
              <w:t>24</w:t>
            </w:r>
          </w:p>
        </w:tc>
        <w:tc>
          <w:tcPr>
            <w:tcW w:w="591" w:type="dxa"/>
            <w:vAlign w:val="center"/>
            <w:hideMark/>
          </w:tcPr>
          <w:p w14:paraId="0F23F5D6" w14:textId="77777777" w:rsidR="00494C8A" w:rsidRPr="00A10601" w:rsidRDefault="00494C8A" w:rsidP="00360E23">
            <w:pPr>
              <w:spacing w:after="0"/>
              <w:jc w:val="center"/>
              <w:rPr>
                <w:b/>
                <w:bCs/>
                <w:sz w:val="20"/>
                <w:szCs w:val="20"/>
                <w:lang w:eastAsia="it-IT"/>
              </w:rPr>
            </w:pPr>
            <w:r w:rsidRPr="00A10601">
              <w:rPr>
                <w:b/>
                <w:bCs/>
                <w:sz w:val="20"/>
                <w:szCs w:val="20"/>
              </w:rPr>
              <w:t>48</w:t>
            </w:r>
          </w:p>
        </w:tc>
        <w:tc>
          <w:tcPr>
            <w:tcW w:w="640" w:type="dxa"/>
            <w:vAlign w:val="center"/>
            <w:hideMark/>
          </w:tcPr>
          <w:p w14:paraId="719AD0B5" w14:textId="77777777" w:rsidR="00494C8A" w:rsidRPr="00A10601" w:rsidRDefault="00494C8A" w:rsidP="00360E23">
            <w:pPr>
              <w:spacing w:after="0"/>
              <w:jc w:val="center"/>
              <w:rPr>
                <w:b/>
                <w:bCs/>
                <w:sz w:val="20"/>
                <w:szCs w:val="20"/>
                <w:lang w:eastAsia="it-IT"/>
              </w:rPr>
            </w:pPr>
            <w:r w:rsidRPr="00A10601">
              <w:rPr>
                <w:b/>
                <w:bCs/>
                <w:sz w:val="20"/>
                <w:szCs w:val="20"/>
              </w:rPr>
              <w:t>72</w:t>
            </w:r>
          </w:p>
        </w:tc>
        <w:tc>
          <w:tcPr>
            <w:tcW w:w="554" w:type="dxa"/>
            <w:vAlign w:val="center"/>
            <w:hideMark/>
          </w:tcPr>
          <w:p w14:paraId="5B4591E9" w14:textId="77777777" w:rsidR="00494C8A" w:rsidRPr="00A10601" w:rsidRDefault="00494C8A" w:rsidP="00360E23">
            <w:pPr>
              <w:spacing w:after="0"/>
              <w:jc w:val="center"/>
              <w:rPr>
                <w:b/>
                <w:bCs/>
                <w:sz w:val="20"/>
                <w:szCs w:val="20"/>
                <w:lang w:eastAsia="it-IT"/>
              </w:rPr>
            </w:pPr>
            <w:r w:rsidRPr="00A10601">
              <w:rPr>
                <w:b/>
                <w:bCs/>
                <w:sz w:val="20"/>
                <w:szCs w:val="20"/>
              </w:rPr>
              <w:t>96</w:t>
            </w:r>
          </w:p>
        </w:tc>
        <w:tc>
          <w:tcPr>
            <w:tcW w:w="610" w:type="dxa"/>
            <w:vAlign w:val="center"/>
            <w:hideMark/>
          </w:tcPr>
          <w:p w14:paraId="16FB6FB0" w14:textId="77777777" w:rsidR="00494C8A" w:rsidRPr="00A10601" w:rsidRDefault="00494C8A" w:rsidP="00360E23">
            <w:pPr>
              <w:spacing w:after="0"/>
              <w:jc w:val="center"/>
              <w:rPr>
                <w:b/>
                <w:bCs/>
                <w:sz w:val="20"/>
                <w:szCs w:val="20"/>
                <w:lang w:eastAsia="it-IT"/>
              </w:rPr>
            </w:pPr>
            <w:r w:rsidRPr="00A10601">
              <w:rPr>
                <w:b/>
                <w:bCs/>
                <w:sz w:val="20"/>
                <w:szCs w:val="20"/>
              </w:rPr>
              <w:t>120</w:t>
            </w:r>
          </w:p>
        </w:tc>
        <w:tc>
          <w:tcPr>
            <w:tcW w:w="544" w:type="dxa"/>
            <w:vAlign w:val="center"/>
            <w:hideMark/>
          </w:tcPr>
          <w:p w14:paraId="46F876D3" w14:textId="77777777" w:rsidR="00494C8A" w:rsidRPr="00A10601" w:rsidRDefault="00494C8A" w:rsidP="00360E23">
            <w:pPr>
              <w:spacing w:after="0"/>
              <w:jc w:val="center"/>
              <w:rPr>
                <w:b/>
                <w:bCs/>
                <w:sz w:val="20"/>
                <w:szCs w:val="20"/>
                <w:lang w:eastAsia="it-IT"/>
              </w:rPr>
            </w:pPr>
            <w:r w:rsidRPr="00A10601">
              <w:rPr>
                <w:b/>
                <w:bCs/>
                <w:sz w:val="20"/>
                <w:szCs w:val="20"/>
              </w:rPr>
              <w:t>144</w:t>
            </w:r>
          </w:p>
        </w:tc>
        <w:tc>
          <w:tcPr>
            <w:tcW w:w="594" w:type="dxa"/>
            <w:vAlign w:val="center"/>
            <w:hideMark/>
          </w:tcPr>
          <w:p w14:paraId="44F345DB" w14:textId="77777777" w:rsidR="00494C8A" w:rsidRPr="00A10601" w:rsidRDefault="00494C8A" w:rsidP="00360E23">
            <w:pPr>
              <w:spacing w:after="0"/>
              <w:jc w:val="center"/>
              <w:rPr>
                <w:b/>
                <w:bCs/>
                <w:sz w:val="20"/>
                <w:szCs w:val="20"/>
                <w:lang w:eastAsia="it-IT"/>
              </w:rPr>
            </w:pPr>
            <w:r w:rsidRPr="00A10601">
              <w:rPr>
                <w:b/>
                <w:bCs/>
                <w:sz w:val="20"/>
                <w:szCs w:val="20"/>
              </w:rPr>
              <w:t>168</w:t>
            </w:r>
          </w:p>
        </w:tc>
        <w:tc>
          <w:tcPr>
            <w:tcW w:w="634" w:type="dxa"/>
            <w:vAlign w:val="center"/>
            <w:hideMark/>
          </w:tcPr>
          <w:p w14:paraId="43CBCE28" w14:textId="77777777" w:rsidR="00494C8A" w:rsidRPr="00A10601" w:rsidRDefault="00494C8A" w:rsidP="00360E23">
            <w:pPr>
              <w:spacing w:after="0"/>
              <w:jc w:val="center"/>
              <w:rPr>
                <w:b/>
                <w:bCs/>
                <w:sz w:val="20"/>
                <w:szCs w:val="20"/>
                <w:lang w:eastAsia="it-IT"/>
              </w:rPr>
            </w:pPr>
            <w:r w:rsidRPr="00A10601">
              <w:rPr>
                <w:b/>
                <w:bCs/>
                <w:sz w:val="20"/>
                <w:szCs w:val="20"/>
              </w:rPr>
              <w:t>182</w:t>
            </w:r>
          </w:p>
        </w:tc>
        <w:tc>
          <w:tcPr>
            <w:tcW w:w="1385" w:type="dxa"/>
            <w:vMerge/>
            <w:vAlign w:val="center"/>
          </w:tcPr>
          <w:p w14:paraId="7CB0A813" w14:textId="77777777" w:rsidR="00494C8A" w:rsidRPr="00A10601" w:rsidRDefault="00494C8A" w:rsidP="00360E23">
            <w:pPr>
              <w:spacing w:after="0"/>
              <w:jc w:val="center"/>
              <w:rPr>
                <w:b/>
                <w:bCs/>
                <w:sz w:val="20"/>
                <w:szCs w:val="20"/>
              </w:rPr>
            </w:pPr>
          </w:p>
        </w:tc>
      </w:tr>
      <w:tr w:rsidR="00494C8A" w:rsidRPr="00A10601" w14:paraId="17E1296D" w14:textId="77777777" w:rsidTr="005C1E1C">
        <w:trPr>
          <w:cantSplit/>
          <w:trHeight w:val="260"/>
        </w:trPr>
        <w:tc>
          <w:tcPr>
            <w:tcW w:w="924" w:type="dxa"/>
            <w:vMerge w:val="restart"/>
            <w:vAlign w:val="center"/>
            <w:hideMark/>
          </w:tcPr>
          <w:p w14:paraId="720FD9CC" w14:textId="77777777" w:rsidR="00494C8A" w:rsidRPr="00A10601" w:rsidRDefault="00494C8A" w:rsidP="00360E23">
            <w:pPr>
              <w:pStyle w:val="NormalDossier"/>
              <w:spacing w:before="0" w:after="0"/>
              <w:jc w:val="center"/>
              <w:rPr>
                <w:sz w:val="20"/>
                <w:szCs w:val="20"/>
                <w:lang w:eastAsia="it-IT"/>
              </w:rPr>
            </w:pPr>
            <w:r w:rsidRPr="00A10601">
              <w:rPr>
                <w:sz w:val="20"/>
                <w:szCs w:val="20"/>
              </w:rPr>
              <w:t>6544</w:t>
            </w:r>
          </w:p>
        </w:tc>
        <w:tc>
          <w:tcPr>
            <w:tcW w:w="885" w:type="dxa"/>
            <w:vMerge w:val="restart"/>
            <w:vAlign w:val="center"/>
            <w:hideMark/>
          </w:tcPr>
          <w:p w14:paraId="65234A2A" w14:textId="77777777" w:rsidR="00494C8A" w:rsidRPr="00A10601" w:rsidRDefault="00494C8A" w:rsidP="00360E23">
            <w:pPr>
              <w:spacing w:after="0"/>
              <w:jc w:val="center"/>
              <w:rPr>
                <w:sz w:val="20"/>
                <w:szCs w:val="20"/>
                <w:lang w:eastAsia="it-IT"/>
              </w:rPr>
            </w:pPr>
            <w:r w:rsidRPr="00A10601">
              <w:rPr>
                <w:sz w:val="20"/>
                <w:szCs w:val="20"/>
              </w:rPr>
              <w:t>2.4</w:t>
            </w:r>
          </w:p>
        </w:tc>
        <w:tc>
          <w:tcPr>
            <w:tcW w:w="797" w:type="dxa"/>
            <w:vAlign w:val="center"/>
            <w:hideMark/>
          </w:tcPr>
          <w:p w14:paraId="15E10C32" w14:textId="77777777" w:rsidR="00494C8A" w:rsidRPr="00A10601" w:rsidRDefault="00494C8A" w:rsidP="00360E23">
            <w:pPr>
              <w:spacing w:after="0"/>
              <w:jc w:val="center"/>
              <w:rPr>
                <w:sz w:val="20"/>
                <w:szCs w:val="20"/>
                <w:lang w:eastAsia="it-IT"/>
              </w:rPr>
            </w:pPr>
            <w:r w:rsidRPr="00A10601">
              <w:rPr>
                <w:sz w:val="20"/>
                <w:szCs w:val="20"/>
              </w:rPr>
              <w:t>L</w:t>
            </w:r>
          </w:p>
        </w:tc>
        <w:tc>
          <w:tcPr>
            <w:tcW w:w="629" w:type="dxa"/>
            <w:vAlign w:val="center"/>
            <w:hideMark/>
          </w:tcPr>
          <w:p w14:paraId="759D92F5" w14:textId="77777777" w:rsidR="00494C8A" w:rsidRPr="00A10601" w:rsidRDefault="00494C8A" w:rsidP="00360E23">
            <w:pPr>
              <w:spacing w:after="0"/>
              <w:jc w:val="center"/>
              <w:rPr>
                <w:sz w:val="20"/>
                <w:szCs w:val="20"/>
                <w:lang w:eastAsia="it-IT"/>
              </w:rPr>
            </w:pPr>
            <w:r w:rsidRPr="00A10601">
              <w:rPr>
                <w:sz w:val="20"/>
                <w:szCs w:val="20"/>
              </w:rPr>
              <w:t>0</w:t>
            </w:r>
          </w:p>
        </w:tc>
        <w:tc>
          <w:tcPr>
            <w:tcW w:w="553" w:type="dxa"/>
            <w:vAlign w:val="center"/>
            <w:hideMark/>
          </w:tcPr>
          <w:p w14:paraId="391BB512" w14:textId="77777777" w:rsidR="00494C8A" w:rsidRPr="00A10601" w:rsidRDefault="00494C8A" w:rsidP="00360E23">
            <w:pPr>
              <w:spacing w:after="0"/>
              <w:jc w:val="center"/>
              <w:rPr>
                <w:sz w:val="20"/>
                <w:szCs w:val="20"/>
                <w:lang w:eastAsia="it-IT"/>
              </w:rPr>
            </w:pPr>
            <w:r w:rsidRPr="00A10601">
              <w:rPr>
                <w:sz w:val="20"/>
                <w:szCs w:val="20"/>
              </w:rPr>
              <w:t>0</w:t>
            </w:r>
          </w:p>
        </w:tc>
        <w:tc>
          <w:tcPr>
            <w:tcW w:w="635" w:type="dxa"/>
            <w:vAlign w:val="center"/>
            <w:hideMark/>
          </w:tcPr>
          <w:p w14:paraId="76FE34F3" w14:textId="77777777" w:rsidR="00494C8A" w:rsidRPr="00A10601" w:rsidRDefault="00494C8A" w:rsidP="00360E23">
            <w:pPr>
              <w:spacing w:after="0"/>
              <w:jc w:val="center"/>
              <w:rPr>
                <w:sz w:val="20"/>
                <w:szCs w:val="20"/>
                <w:lang w:eastAsia="it-IT"/>
              </w:rPr>
            </w:pPr>
            <w:r w:rsidRPr="00A10601">
              <w:rPr>
                <w:sz w:val="20"/>
                <w:szCs w:val="20"/>
              </w:rPr>
              <w:t>1</w:t>
            </w:r>
          </w:p>
        </w:tc>
        <w:tc>
          <w:tcPr>
            <w:tcW w:w="591" w:type="dxa"/>
            <w:vAlign w:val="center"/>
            <w:hideMark/>
          </w:tcPr>
          <w:p w14:paraId="11423E13" w14:textId="77777777" w:rsidR="00494C8A" w:rsidRPr="00A10601" w:rsidRDefault="00494C8A" w:rsidP="00360E23">
            <w:pPr>
              <w:pStyle w:val="NormalDossier"/>
              <w:spacing w:before="0" w:after="0"/>
              <w:jc w:val="center"/>
              <w:rPr>
                <w:sz w:val="20"/>
                <w:szCs w:val="20"/>
                <w:lang w:eastAsia="it-IT"/>
              </w:rPr>
            </w:pPr>
            <w:r w:rsidRPr="00A10601">
              <w:rPr>
                <w:sz w:val="20"/>
                <w:szCs w:val="20"/>
              </w:rPr>
              <w:t>1</w:t>
            </w:r>
          </w:p>
        </w:tc>
        <w:tc>
          <w:tcPr>
            <w:tcW w:w="640" w:type="dxa"/>
            <w:vAlign w:val="center"/>
            <w:hideMark/>
          </w:tcPr>
          <w:p w14:paraId="355412AE" w14:textId="77777777" w:rsidR="00494C8A" w:rsidRPr="00A10601" w:rsidRDefault="00494C8A" w:rsidP="00360E23">
            <w:pPr>
              <w:spacing w:after="0"/>
              <w:jc w:val="center"/>
              <w:rPr>
                <w:sz w:val="20"/>
                <w:szCs w:val="20"/>
                <w:lang w:eastAsia="it-IT"/>
              </w:rPr>
            </w:pPr>
            <w:r w:rsidRPr="00A10601">
              <w:rPr>
                <w:sz w:val="20"/>
                <w:szCs w:val="20"/>
              </w:rPr>
              <w:t>1</w:t>
            </w:r>
          </w:p>
        </w:tc>
        <w:tc>
          <w:tcPr>
            <w:tcW w:w="554" w:type="dxa"/>
            <w:vAlign w:val="center"/>
            <w:hideMark/>
          </w:tcPr>
          <w:p w14:paraId="755D6464" w14:textId="77777777" w:rsidR="00494C8A" w:rsidRPr="00A10601" w:rsidRDefault="00494C8A" w:rsidP="00360E23">
            <w:pPr>
              <w:spacing w:after="0"/>
              <w:jc w:val="center"/>
              <w:rPr>
                <w:sz w:val="20"/>
                <w:szCs w:val="20"/>
                <w:lang w:eastAsia="it-IT"/>
              </w:rPr>
            </w:pPr>
            <w:r w:rsidRPr="00A10601">
              <w:rPr>
                <w:sz w:val="20"/>
                <w:szCs w:val="20"/>
              </w:rPr>
              <w:t>0</w:t>
            </w:r>
          </w:p>
        </w:tc>
        <w:tc>
          <w:tcPr>
            <w:tcW w:w="610" w:type="dxa"/>
            <w:vAlign w:val="center"/>
            <w:hideMark/>
          </w:tcPr>
          <w:p w14:paraId="1AE13F99" w14:textId="77777777" w:rsidR="00494C8A" w:rsidRPr="00A10601" w:rsidRDefault="00494C8A" w:rsidP="00360E23">
            <w:pPr>
              <w:spacing w:after="0"/>
              <w:jc w:val="center"/>
              <w:rPr>
                <w:sz w:val="20"/>
                <w:szCs w:val="20"/>
                <w:lang w:eastAsia="it-IT"/>
              </w:rPr>
            </w:pPr>
            <w:r w:rsidRPr="00A10601">
              <w:rPr>
                <w:sz w:val="20"/>
                <w:szCs w:val="20"/>
              </w:rPr>
              <w:t>0</w:t>
            </w:r>
          </w:p>
        </w:tc>
        <w:tc>
          <w:tcPr>
            <w:tcW w:w="544" w:type="dxa"/>
            <w:vAlign w:val="center"/>
          </w:tcPr>
          <w:p w14:paraId="4E51A061" w14:textId="77777777" w:rsidR="00494C8A" w:rsidRPr="00A10601" w:rsidRDefault="00494C8A" w:rsidP="00360E23">
            <w:pPr>
              <w:spacing w:after="0"/>
              <w:jc w:val="center"/>
              <w:rPr>
                <w:sz w:val="20"/>
                <w:szCs w:val="20"/>
                <w:lang w:eastAsia="it-IT"/>
              </w:rPr>
            </w:pPr>
          </w:p>
        </w:tc>
        <w:tc>
          <w:tcPr>
            <w:tcW w:w="594" w:type="dxa"/>
            <w:vAlign w:val="center"/>
          </w:tcPr>
          <w:p w14:paraId="2C82943D" w14:textId="77777777" w:rsidR="00494C8A" w:rsidRPr="00A10601" w:rsidRDefault="00494C8A" w:rsidP="00360E23">
            <w:pPr>
              <w:spacing w:after="0"/>
              <w:jc w:val="center"/>
              <w:rPr>
                <w:sz w:val="20"/>
                <w:szCs w:val="20"/>
                <w:lang w:eastAsia="it-IT"/>
              </w:rPr>
            </w:pPr>
          </w:p>
        </w:tc>
        <w:tc>
          <w:tcPr>
            <w:tcW w:w="634" w:type="dxa"/>
            <w:vAlign w:val="center"/>
          </w:tcPr>
          <w:p w14:paraId="287DAA53" w14:textId="77777777" w:rsidR="00494C8A" w:rsidRPr="00A10601" w:rsidRDefault="00494C8A" w:rsidP="00360E23">
            <w:pPr>
              <w:spacing w:after="0"/>
              <w:jc w:val="center"/>
              <w:rPr>
                <w:sz w:val="20"/>
                <w:szCs w:val="20"/>
                <w:lang w:eastAsia="it-IT"/>
              </w:rPr>
            </w:pPr>
          </w:p>
        </w:tc>
        <w:tc>
          <w:tcPr>
            <w:tcW w:w="1385" w:type="dxa"/>
            <w:vAlign w:val="center"/>
          </w:tcPr>
          <w:p w14:paraId="77FBF489" w14:textId="114A51DA" w:rsidR="00494C8A" w:rsidRPr="00A10601" w:rsidRDefault="00494C8A" w:rsidP="00360E23">
            <w:pPr>
              <w:spacing w:after="0"/>
              <w:jc w:val="center"/>
              <w:rPr>
                <w:sz w:val="20"/>
                <w:szCs w:val="20"/>
                <w:lang w:eastAsia="it-IT"/>
              </w:rPr>
            </w:pPr>
            <w:r w:rsidRPr="00A10601">
              <w:rPr>
                <w:b/>
                <w:bCs/>
                <w:sz w:val="20"/>
                <w:szCs w:val="20"/>
                <w:lang w:eastAsia="it-IT"/>
              </w:rPr>
              <w:t>1</w:t>
            </w:r>
            <w:r w:rsidR="000B40D1">
              <w:rPr>
                <w:b/>
                <w:bCs/>
                <w:sz w:val="20"/>
                <w:szCs w:val="20"/>
                <w:lang w:eastAsia="it-IT"/>
              </w:rPr>
              <w:t>.00</w:t>
            </w:r>
          </w:p>
        </w:tc>
      </w:tr>
      <w:tr w:rsidR="00494C8A" w:rsidRPr="00A10601" w14:paraId="71C649C4" w14:textId="77777777" w:rsidTr="005C1E1C">
        <w:trPr>
          <w:cantSplit/>
          <w:trHeight w:val="297"/>
        </w:trPr>
        <w:tc>
          <w:tcPr>
            <w:tcW w:w="0" w:type="auto"/>
            <w:vMerge/>
            <w:vAlign w:val="center"/>
            <w:hideMark/>
          </w:tcPr>
          <w:p w14:paraId="33FF059A" w14:textId="77777777" w:rsidR="00494C8A" w:rsidRPr="00A10601" w:rsidRDefault="00494C8A" w:rsidP="00360E23">
            <w:pPr>
              <w:tabs>
                <w:tab w:val="clear" w:pos="720"/>
              </w:tabs>
              <w:spacing w:after="0"/>
              <w:jc w:val="center"/>
              <w:rPr>
                <w:sz w:val="20"/>
                <w:szCs w:val="20"/>
                <w:lang w:eastAsia="it-IT"/>
              </w:rPr>
            </w:pPr>
          </w:p>
        </w:tc>
        <w:tc>
          <w:tcPr>
            <w:tcW w:w="0" w:type="auto"/>
            <w:vMerge/>
            <w:vAlign w:val="center"/>
            <w:hideMark/>
          </w:tcPr>
          <w:p w14:paraId="5986B7F7" w14:textId="77777777" w:rsidR="00494C8A" w:rsidRPr="00A10601" w:rsidRDefault="00494C8A" w:rsidP="00360E23">
            <w:pPr>
              <w:tabs>
                <w:tab w:val="clear" w:pos="720"/>
              </w:tabs>
              <w:spacing w:after="0"/>
              <w:jc w:val="center"/>
              <w:rPr>
                <w:sz w:val="20"/>
                <w:szCs w:val="20"/>
                <w:lang w:eastAsia="it-IT"/>
              </w:rPr>
            </w:pPr>
          </w:p>
        </w:tc>
        <w:tc>
          <w:tcPr>
            <w:tcW w:w="797" w:type="dxa"/>
            <w:vAlign w:val="center"/>
            <w:hideMark/>
          </w:tcPr>
          <w:p w14:paraId="204C6276" w14:textId="77777777" w:rsidR="00494C8A" w:rsidRPr="00A10601" w:rsidRDefault="00494C8A" w:rsidP="00360E23">
            <w:pPr>
              <w:spacing w:after="0"/>
              <w:jc w:val="center"/>
              <w:rPr>
                <w:sz w:val="20"/>
                <w:szCs w:val="20"/>
                <w:lang w:eastAsia="it-IT"/>
              </w:rPr>
            </w:pPr>
            <w:r w:rsidRPr="00A10601">
              <w:rPr>
                <w:sz w:val="20"/>
                <w:szCs w:val="20"/>
              </w:rPr>
              <w:t>R</w:t>
            </w:r>
          </w:p>
        </w:tc>
        <w:tc>
          <w:tcPr>
            <w:tcW w:w="629" w:type="dxa"/>
            <w:vAlign w:val="center"/>
            <w:hideMark/>
          </w:tcPr>
          <w:p w14:paraId="2D6A19A4" w14:textId="77777777" w:rsidR="00494C8A" w:rsidRPr="00A10601" w:rsidRDefault="00494C8A" w:rsidP="00360E23">
            <w:pPr>
              <w:spacing w:after="0"/>
              <w:jc w:val="center"/>
              <w:rPr>
                <w:sz w:val="20"/>
                <w:szCs w:val="20"/>
                <w:lang w:eastAsia="it-IT"/>
              </w:rPr>
            </w:pPr>
            <w:r w:rsidRPr="00A10601">
              <w:rPr>
                <w:sz w:val="20"/>
                <w:szCs w:val="20"/>
              </w:rPr>
              <w:t>0</w:t>
            </w:r>
          </w:p>
        </w:tc>
        <w:tc>
          <w:tcPr>
            <w:tcW w:w="553" w:type="dxa"/>
            <w:vAlign w:val="center"/>
            <w:hideMark/>
          </w:tcPr>
          <w:p w14:paraId="5A667B13" w14:textId="77777777" w:rsidR="00494C8A" w:rsidRPr="00A10601" w:rsidRDefault="00494C8A" w:rsidP="00360E23">
            <w:pPr>
              <w:spacing w:after="0"/>
              <w:jc w:val="center"/>
              <w:rPr>
                <w:sz w:val="20"/>
                <w:szCs w:val="20"/>
                <w:lang w:eastAsia="it-IT"/>
              </w:rPr>
            </w:pPr>
            <w:r w:rsidRPr="00A10601">
              <w:rPr>
                <w:sz w:val="20"/>
                <w:szCs w:val="20"/>
              </w:rPr>
              <w:t>0</w:t>
            </w:r>
          </w:p>
        </w:tc>
        <w:tc>
          <w:tcPr>
            <w:tcW w:w="635" w:type="dxa"/>
            <w:vAlign w:val="center"/>
            <w:hideMark/>
          </w:tcPr>
          <w:p w14:paraId="288C6138" w14:textId="77777777" w:rsidR="00494C8A" w:rsidRPr="00A10601" w:rsidRDefault="00494C8A" w:rsidP="00360E23">
            <w:pPr>
              <w:spacing w:after="0"/>
              <w:jc w:val="center"/>
              <w:rPr>
                <w:sz w:val="20"/>
                <w:szCs w:val="20"/>
                <w:lang w:eastAsia="it-IT"/>
              </w:rPr>
            </w:pPr>
            <w:r w:rsidRPr="00A10601">
              <w:rPr>
                <w:sz w:val="20"/>
                <w:szCs w:val="20"/>
              </w:rPr>
              <w:t>0</w:t>
            </w:r>
          </w:p>
        </w:tc>
        <w:tc>
          <w:tcPr>
            <w:tcW w:w="591" w:type="dxa"/>
            <w:vAlign w:val="center"/>
            <w:hideMark/>
          </w:tcPr>
          <w:p w14:paraId="2C7A689A" w14:textId="77777777" w:rsidR="00494C8A" w:rsidRPr="00A10601" w:rsidRDefault="00494C8A" w:rsidP="00360E23">
            <w:pPr>
              <w:spacing w:after="0"/>
              <w:jc w:val="center"/>
              <w:rPr>
                <w:sz w:val="20"/>
                <w:szCs w:val="20"/>
                <w:lang w:eastAsia="it-IT"/>
              </w:rPr>
            </w:pPr>
            <w:r w:rsidRPr="00A10601">
              <w:rPr>
                <w:sz w:val="20"/>
                <w:szCs w:val="20"/>
              </w:rPr>
              <w:t>0</w:t>
            </w:r>
          </w:p>
        </w:tc>
        <w:tc>
          <w:tcPr>
            <w:tcW w:w="640" w:type="dxa"/>
            <w:vAlign w:val="center"/>
            <w:hideMark/>
          </w:tcPr>
          <w:p w14:paraId="6F0BABD1" w14:textId="77777777" w:rsidR="00494C8A" w:rsidRPr="00A10601" w:rsidRDefault="00494C8A" w:rsidP="00360E23">
            <w:pPr>
              <w:spacing w:after="0"/>
              <w:jc w:val="center"/>
              <w:rPr>
                <w:sz w:val="20"/>
                <w:szCs w:val="20"/>
                <w:lang w:eastAsia="it-IT"/>
              </w:rPr>
            </w:pPr>
            <w:r w:rsidRPr="00A10601">
              <w:rPr>
                <w:sz w:val="20"/>
                <w:szCs w:val="20"/>
              </w:rPr>
              <w:t>0</w:t>
            </w:r>
          </w:p>
        </w:tc>
        <w:tc>
          <w:tcPr>
            <w:tcW w:w="554" w:type="dxa"/>
            <w:vAlign w:val="center"/>
            <w:hideMark/>
          </w:tcPr>
          <w:p w14:paraId="2DCB62E5" w14:textId="77777777" w:rsidR="00494C8A" w:rsidRPr="00A10601" w:rsidRDefault="00494C8A" w:rsidP="00360E23">
            <w:pPr>
              <w:spacing w:after="0"/>
              <w:jc w:val="center"/>
              <w:rPr>
                <w:sz w:val="20"/>
                <w:szCs w:val="20"/>
                <w:lang w:eastAsia="it-IT"/>
              </w:rPr>
            </w:pPr>
            <w:r w:rsidRPr="00A10601">
              <w:rPr>
                <w:sz w:val="20"/>
                <w:szCs w:val="20"/>
              </w:rPr>
              <w:t>0</w:t>
            </w:r>
          </w:p>
        </w:tc>
        <w:tc>
          <w:tcPr>
            <w:tcW w:w="610" w:type="dxa"/>
            <w:vAlign w:val="center"/>
            <w:hideMark/>
          </w:tcPr>
          <w:p w14:paraId="6E9DA94E" w14:textId="77777777" w:rsidR="00494C8A" w:rsidRPr="00A10601" w:rsidRDefault="00494C8A" w:rsidP="00360E23">
            <w:pPr>
              <w:spacing w:after="0"/>
              <w:jc w:val="center"/>
              <w:rPr>
                <w:sz w:val="20"/>
                <w:szCs w:val="20"/>
                <w:lang w:eastAsia="it-IT"/>
              </w:rPr>
            </w:pPr>
            <w:r w:rsidRPr="00A10601">
              <w:rPr>
                <w:sz w:val="20"/>
                <w:szCs w:val="20"/>
              </w:rPr>
              <w:t>0</w:t>
            </w:r>
          </w:p>
        </w:tc>
        <w:tc>
          <w:tcPr>
            <w:tcW w:w="544" w:type="dxa"/>
            <w:vAlign w:val="center"/>
          </w:tcPr>
          <w:p w14:paraId="3175056E" w14:textId="77777777" w:rsidR="00494C8A" w:rsidRPr="00A10601" w:rsidRDefault="00494C8A" w:rsidP="00360E23">
            <w:pPr>
              <w:spacing w:after="0"/>
              <w:jc w:val="center"/>
              <w:rPr>
                <w:sz w:val="20"/>
                <w:szCs w:val="20"/>
                <w:lang w:eastAsia="it-IT"/>
              </w:rPr>
            </w:pPr>
          </w:p>
        </w:tc>
        <w:tc>
          <w:tcPr>
            <w:tcW w:w="594" w:type="dxa"/>
            <w:vAlign w:val="center"/>
          </w:tcPr>
          <w:p w14:paraId="715E1C9B" w14:textId="77777777" w:rsidR="00494C8A" w:rsidRPr="00A10601" w:rsidRDefault="00494C8A" w:rsidP="00360E23">
            <w:pPr>
              <w:spacing w:after="0"/>
              <w:jc w:val="center"/>
              <w:rPr>
                <w:sz w:val="20"/>
                <w:szCs w:val="20"/>
                <w:lang w:eastAsia="it-IT"/>
              </w:rPr>
            </w:pPr>
          </w:p>
        </w:tc>
        <w:tc>
          <w:tcPr>
            <w:tcW w:w="634" w:type="dxa"/>
            <w:vAlign w:val="center"/>
          </w:tcPr>
          <w:p w14:paraId="427C69BC" w14:textId="77777777" w:rsidR="00494C8A" w:rsidRPr="00A10601" w:rsidRDefault="00494C8A" w:rsidP="00360E23">
            <w:pPr>
              <w:spacing w:after="0"/>
              <w:jc w:val="center"/>
              <w:rPr>
                <w:sz w:val="20"/>
                <w:szCs w:val="20"/>
                <w:lang w:eastAsia="it-IT"/>
              </w:rPr>
            </w:pPr>
          </w:p>
        </w:tc>
        <w:tc>
          <w:tcPr>
            <w:tcW w:w="1385" w:type="dxa"/>
            <w:vAlign w:val="center"/>
          </w:tcPr>
          <w:p w14:paraId="39F11BDA" w14:textId="7D964C93" w:rsidR="00494C8A" w:rsidRPr="00A10601" w:rsidRDefault="00494C8A" w:rsidP="00360E23">
            <w:pPr>
              <w:spacing w:after="0"/>
              <w:jc w:val="center"/>
              <w:rPr>
                <w:sz w:val="20"/>
                <w:szCs w:val="20"/>
                <w:lang w:eastAsia="it-IT"/>
              </w:rPr>
            </w:pPr>
            <w:r w:rsidRPr="00A10601">
              <w:rPr>
                <w:b/>
                <w:bCs/>
                <w:sz w:val="20"/>
                <w:szCs w:val="20"/>
              </w:rPr>
              <w:t>0</w:t>
            </w:r>
            <w:r w:rsidR="000B40D1">
              <w:rPr>
                <w:b/>
                <w:bCs/>
                <w:sz w:val="20"/>
                <w:szCs w:val="20"/>
              </w:rPr>
              <w:t>.00</w:t>
            </w:r>
          </w:p>
        </w:tc>
      </w:tr>
      <w:tr w:rsidR="00494C8A" w:rsidRPr="00A10601" w14:paraId="3E403AEC" w14:textId="77777777" w:rsidTr="005C1E1C">
        <w:trPr>
          <w:cantSplit/>
          <w:trHeight w:val="279"/>
        </w:trPr>
        <w:tc>
          <w:tcPr>
            <w:tcW w:w="924" w:type="dxa"/>
            <w:vMerge w:val="restart"/>
            <w:vAlign w:val="center"/>
            <w:hideMark/>
          </w:tcPr>
          <w:p w14:paraId="5F08E0A8" w14:textId="77777777" w:rsidR="00494C8A" w:rsidRPr="00A10601" w:rsidRDefault="00494C8A" w:rsidP="00360E23">
            <w:pPr>
              <w:spacing w:after="0"/>
              <w:jc w:val="center"/>
              <w:rPr>
                <w:sz w:val="20"/>
                <w:szCs w:val="20"/>
                <w:lang w:eastAsia="it-IT"/>
              </w:rPr>
            </w:pPr>
            <w:r w:rsidRPr="00A10601">
              <w:rPr>
                <w:sz w:val="20"/>
                <w:szCs w:val="20"/>
              </w:rPr>
              <w:t>6545</w:t>
            </w:r>
          </w:p>
        </w:tc>
        <w:tc>
          <w:tcPr>
            <w:tcW w:w="885" w:type="dxa"/>
            <w:vMerge w:val="restart"/>
            <w:vAlign w:val="center"/>
            <w:hideMark/>
          </w:tcPr>
          <w:p w14:paraId="729F81FE" w14:textId="77777777" w:rsidR="00494C8A" w:rsidRPr="00A10601" w:rsidRDefault="00494C8A" w:rsidP="00360E23">
            <w:pPr>
              <w:spacing w:after="0"/>
              <w:jc w:val="center"/>
              <w:rPr>
                <w:sz w:val="20"/>
                <w:szCs w:val="20"/>
                <w:lang w:eastAsia="it-IT"/>
              </w:rPr>
            </w:pPr>
            <w:r w:rsidRPr="00A10601">
              <w:rPr>
                <w:sz w:val="20"/>
                <w:szCs w:val="20"/>
              </w:rPr>
              <w:t>2.0</w:t>
            </w:r>
          </w:p>
        </w:tc>
        <w:tc>
          <w:tcPr>
            <w:tcW w:w="797" w:type="dxa"/>
            <w:vAlign w:val="center"/>
            <w:hideMark/>
          </w:tcPr>
          <w:p w14:paraId="6C4ADBDD" w14:textId="77777777" w:rsidR="00494C8A" w:rsidRPr="00A10601" w:rsidRDefault="00494C8A" w:rsidP="00360E23">
            <w:pPr>
              <w:spacing w:after="0"/>
              <w:jc w:val="center"/>
              <w:rPr>
                <w:sz w:val="20"/>
                <w:szCs w:val="20"/>
                <w:lang w:eastAsia="it-IT"/>
              </w:rPr>
            </w:pPr>
            <w:r w:rsidRPr="00A10601">
              <w:rPr>
                <w:sz w:val="20"/>
                <w:szCs w:val="20"/>
              </w:rPr>
              <w:t>L</w:t>
            </w:r>
          </w:p>
        </w:tc>
        <w:tc>
          <w:tcPr>
            <w:tcW w:w="629" w:type="dxa"/>
            <w:vAlign w:val="center"/>
            <w:hideMark/>
          </w:tcPr>
          <w:p w14:paraId="0EE1B163" w14:textId="77777777" w:rsidR="00494C8A" w:rsidRPr="00A10601" w:rsidRDefault="00494C8A" w:rsidP="00360E23">
            <w:pPr>
              <w:spacing w:after="0"/>
              <w:jc w:val="center"/>
              <w:rPr>
                <w:sz w:val="20"/>
                <w:szCs w:val="20"/>
                <w:lang w:eastAsia="it-IT"/>
              </w:rPr>
            </w:pPr>
            <w:r w:rsidRPr="00A10601">
              <w:rPr>
                <w:sz w:val="20"/>
                <w:szCs w:val="20"/>
              </w:rPr>
              <w:t>1</w:t>
            </w:r>
          </w:p>
        </w:tc>
        <w:tc>
          <w:tcPr>
            <w:tcW w:w="553" w:type="dxa"/>
            <w:vAlign w:val="center"/>
            <w:hideMark/>
          </w:tcPr>
          <w:p w14:paraId="035EDF70" w14:textId="77777777" w:rsidR="00494C8A" w:rsidRPr="00A10601" w:rsidRDefault="00494C8A" w:rsidP="00360E23">
            <w:pPr>
              <w:spacing w:after="0"/>
              <w:jc w:val="center"/>
              <w:rPr>
                <w:sz w:val="20"/>
                <w:szCs w:val="20"/>
                <w:lang w:eastAsia="it-IT"/>
              </w:rPr>
            </w:pPr>
            <w:r w:rsidRPr="00A10601">
              <w:rPr>
                <w:sz w:val="20"/>
                <w:szCs w:val="20"/>
              </w:rPr>
              <w:t>1</w:t>
            </w:r>
          </w:p>
        </w:tc>
        <w:tc>
          <w:tcPr>
            <w:tcW w:w="635" w:type="dxa"/>
            <w:vAlign w:val="center"/>
            <w:hideMark/>
          </w:tcPr>
          <w:p w14:paraId="69AE6F34" w14:textId="77777777" w:rsidR="00494C8A" w:rsidRPr="00A10601" w:rsidRDefault="00494C8A" w:rsidP="00360E23">
            <w:pPr>
              <w:spacing w:after="0"/>
              <w:jc w:val="center"/>
              <w:rPr>
                <w:sz w:val="20"/>
                <w:szCs w:val="20"/>
                <w:lang w:eastAsia="it-IT"/>
              </w:rPr>
            </w:pPr>
            <w:r w:rsidRPr="00A10601">
              <w:rPr>
                <w:sz w:val="20"/>
                <w:szCs w:val="20"/>
              </w:rPr>
              <w:t>1</w:t>
            </w:r>
          </w:p>
        </w:tc>
        <w:tc>
          <w:tcPr>
            <w:tcW w:w="591" w:type="dxa"/>
            <w:vAlign w:val="center"/>
            <w:hideMark/>
          </w:tcPr>
          <w:p w14:paraId="63ECFB79" w14:textId="77777777" w:rsidR="00494C8A" w:rsidRPr="00A10601" w:rsidRDefault="00494C8A" w:rsidP="00360E23">
            <w:pPr>
              <w:spacing w:after="0"/>
              <w:jc w:val="center"/>
              <w:rPr>
                <w:sz w:val="20"/>
                <w:szCs w:val="20"/>
                <w:lang w:eastAsia="it-IT"/>
              </w:rPr>
            </w:pPr>
            <w:r w:rsidRPr="00A10601">
              <w:rPr>
                <w:sz w:val="20"/>
                <w:szCs w:val="20"/>
              </w:rPr>
              <w:t>1</w:t>
            </w:r>
          </w:p>
        </w:tc>
        <w:tc>
          <w:tcPr>
            <w:tcW w:w="640" w:type="dxa"/>
            <w:vAlign w:val="center"/>
            <w:hideMark/>
          </w:tcPr>
          <w:p w14:paraId="15784C24" w14:textId="77777777" w:rsidR="00494C8A" w:rsidRPr="00A10601" w:rsidRDefault="00494C8A" w:rsidP="00360E23">
            <w:pPr>
              <w:spacing w:after="0"/>
              <w:jc w:val="center"/>
              <w:rPr>
                <w:sz w:val="20"/>
                <w:szCs w:val="20"/>
                <w:lang w:eastAsia="it-IT"/>
              </w:rPr>
            </w:pPr>
            <w:r w:rsidRPr="00A10601">
              <w:rPr>
                <w:sz w:val="20"/>
                <w:szCs w:val="20"/>
              </w:rPr>
              <w:t>0</w:t>
            </w:r>
          </w:p>
        </w:tc>
        <w:tc>
          <w:tcPr>
            <w:tcW w:w="554" w:type="dxa"/>
            <w:vAlign w:val="center"/>
          </w:tcPr>
          <w:p w14:paraId="430DCC3B" w14:textId="77777777" w:rsidR="00494C8A" w:rsidRPr="00A10601" w:rsidRDefault="00494C8A" w:rsidP="00360E23">
            <w:pPr>
              <w:spacing w:after="0"/>
              <w:jc w:val="center"/>
              <w:rPr>
                <w:sz w:val="20"/>
                <w:szCs w:val="20"/>
                <w:lang w:eastAsia="it-IT"/>
              </w:rPr>
            </w:pPr>
          </w:p>
        </w:tc>
        <w:tc>
          <w:tcPr>
            <w:tcW w:w="610" w:type="dxa"/>
            <w:vAlign w:val="center"/>
          </w:tcPr>
          <w:p w14:paraId="0360D465" w14:textId="77777777" w:rsidR="00494C8A" w:rsidRPr="00A10601" w:rsidRDefault="00494C8A" w:rsidP="00360E23">
            <w:pPr>
              <w:spacing w:after="0"/>
              <w:jc w:val="center"/>
              <w:rPr>
                <w:sz w:val="20"/>
                <w:szCs w:val="20"/>
                <w:lang w:eastAsia="it-IT"/>
              </w:rPr>
            </w:pPr>
          </w:p>
        </w:tc>
        <w:tc>
          <w:tcPr>
            <w:tcW w:w="544" w:type="dxa"/>
            <w:vAlign w:val="center"/>
          </w:tcPr>
          <w:p w14:paraId="34C0DBD1" w14:textId="77777777" w:rsidR="00494C8A" w:rsidRPr="00A10601" w:rsidRDefault="00494C8A" w:rsidP="00360E23">
            <w:pPr>
              <w:spacing w:after="0"/>
              <w:jc w:val="center"/>
              <w:rPr>
                <w:sz w:val="20"/>
                <w:szCs w:val="20"/>
                <w:lang w:eastAsia="it-IT"/>
              </w:rPr>
            </w:pPr>
          </w:p>
        </w:tc>
        <w:tc>
          <w:tcPr>
            <w:tcW w:w="594" w:type="dxa"/>
            <w:vAlign w:val="center"/>
          </w:tcPr>
          <w:p w14:paraId="65BDB272" w14:textId="77777777" w:rsidR="00494C8A" w:rsidRPr="00A10601" w:rsidRDefault="00494C8A" w:rsidP="00360E23">
            <w:pPr>
              <w:spacing w:after="0"/>
              <w:jc w:val="center"/>
              <w:rPr>
                <w:sz w:val="20"/>
                <w:szCs w:val="20"/>
                <w:lang w:eastAsia="it-IT"/>
              </w:rPr>
            </w:pPr>
          </w:p>
        </w:tc>
        <w:tc>
          <w:tcPr>
            <w:tcW w:w="634" w:type="dxa"/>
            <w:vAlign w:val="center"/>
          </w:tcPr>
          <w:p w14:paraId="3973B13B" w14:textId="77777777" w:rsidR="00494C8A" w:rsidRPr="00A10601" w:rsidRDefault="00494C8A" w:rsidP="00360E23">
            <w:pPr>
              <w:spacing w:after="0"/>
              <w:jc w:val="center"/>
              <w:rPr>
                <w:sz w:val="20"/>
                <w:szCs w:val="20"/>
                <w:lang w:eastAsia="it-IT"/>
              </w:rPr>
            </w:pPr>
          </w:p>
        </w:tc>
        <w:tc>
          <w:tcPr>
            <w:tcW w:w="1385" w:type="dxa"/>
            <w:vAlign w:val="center"/>
          </w:tcPr>
          <w:p w14:paraId="2662FAE7" w14:textId="77777777" w:rsidR="00494C8A" w:rsidRPr="00A10601" w:rsidRDefault="00494C8A" w:rsidP="00360E23">
            <w:pPr>
              <w:spacing w:after="0"/>
              <w:jc w:val="center"/>
              <w:rPr>
                <w:sz w:val="20"/>
                <w:szCs w:val="20"/>
                <w:lang w:eastAsia="it-IT"/>
              </w:rPr>
            </w:pPr>
            <w:r w:rsidRPr="00A10601">
              <w:rPr>
                <w:b/>
                <w:bCs/>
                <w:sz w:val="20"/>
                <w:szCs w:val="20"/>
                <w:lang w:eastAsia="it-IT"/>
              </w:rPr>
              <w:t>0.67</w:t>
            </w:r>
          </w:p>
        </w:tc>
      </w:tr>
      <w:tr w:rsidR="00494C8A" w:rsidRPr="00A10601" w14:paraId="61B98CE1" w14:textId="77777777" w:rsidTr="005C1E1C">
        <w:trPr>
          <w:cantSplit/>
          <w:trHeight w:val="279"/>
        </w:trPr>
        <w:tc>
          <w:tcPr>
            <w:tcW w:w="0" w:type="auto"/>
            <w:vMerge/>
            <w:vAlign w:val="center"/>
            <w:hideMark/>
          </w:tcPr>
          <w:p w14:paraId="412142C1" w14:textId="77777777" w:rsidR="00494C8A" w:rsidRPr="00A10601" w:rsidRDefault="00494C8A" w:rsidP="00360E23">
            <w:pPr>
              <w:tabs>
                <w:tab w:val="clear" w:pos="720"/>
              </w:tabs>
              <w:spacing w:after="0"/>
              <w:jc w:val="center"/>
              <w:rPr>
                <w:sz w:val="20"/>
                <w:szCs w:val="20"/>
                <w:lang w:eastAsia="it-IT"/>
              </w:rPr>
            </w:pPr>
          </w:p>
        </w:tc>
        <w:tc>
          <w:tcPr>
            <w:tcW w:w="0" w:type="auto"/>
            <w:vMerge/>
            <w:vAlign w:val="center"/>
            <w:hideMark/>
          </w:tcPr>
          <w:p w14:paraId="340AC9D8" w14:textId="77777777" w:rsidR="00494C8A" w:rsidRPr="00A10601" w:rsidRDefault="00494C8A" w:rsidP="00360E23">
            <w:pPr>
              <w:tabs>
                <w:tab w:val="clear" w:pos="720"/>
              </w:tabs>
              <w:spacing w:after="0"/>
              <w:jc w:val="center"/>
              <w:rPr>
                <w:sz w:val="20"/>
                <w:szCs w:val="20"/>
                <w:lang w:eastAsia="it-IT"/>
              </w:rPr>
            </w:pPr>
          </w:p>
        </w:tc>
        <w:tc>
          <w:tcPr>
            <w:tcW w:w="797" w:type="dxa"/>
            <w:vAlign w:val="center"/>
            <w:hideMark/>
          </w:tcPr>
          <w:p w14:paraId="1CEE343E" w14:textId="77777777" w:rsidR="00494C8A" w:rsidRPr="00A10601" w:rsidRDefault="00494C8A" w:rsidP="00360E23">
            <w:pPr>
              <w:spacing w:after="0"/>
              <w:jc w:val="center"/>
              <w:rPr>
                <w:sz w:val="20"/>
                <w:szCs w:val="20"/>
                <w:lang w:eastAsia="it-IT"/>
              </w:rPr>
            </w:pPr>
            <w:r w:rsidRPr="00A10601">
              <w:rPr>
                <w:sz w:val="20"/>
                <w:szCs w:val="20"/>
              </w:rPr>
              <w:t>R</w:t>
            </w:r>
          </w:p>
        </w:tc>
        <w:tc>
          <w:tcPr>
            <w:tcW w:w="629" w:type="dxa"/>
            <w:vAlign w:val="center"/>
            <w:hideMark/>
          </w:tcPr>
          <w:p w14:paraId="79570104" w14:textId="77777777" w:rsidR="00494C8A" w:rsidRPr="00A10601" w:rsidRDefault="00494C8A" w:rsidP="00360E23">
            <w:pPr>
              <w:spacing w:after="0"/>
              <w:jc w:val="center"/>
              <w:rPr>
                <w:sz w:val="20"/>
                <w:szCs w:val="20"/>
                <w:lang w:eastAsia="it-IT"/>
              </w:rPr>
            </w:pPr>
            <w:r w:rsidRPr="00A10601">
              <w:rPr>
                <w:sz w:val="20"/>
                <w:szCs w:val="20"/>
              </w:rPr>
              <w:t>0</w:t>
            </w:r>
          </w:p>
        </w:tc>
        <w:tc>
          <w:tcPr>
            <w:tcW w:w="553" w:type="dxa"/>
            <w:vAlign w:val="center"/>
            <w:hideMark/>
          </w:tcPr>
          <w:p w14:paraId="19CEF622" w14:textId="77777777" w:rsidR="00494C8A" w:rsidRPr="00A10601" w:rsidRDefault="00494C8A" w:rsidP="00360E23">
            <w:pPr>
              <w:spacing w:after="0"/>
              <w:jc w:val="center"/>
              <w:rPr>
                <w:sz w:val="20"/>
                <w:szCs w:val="20"/>
                <w:lang w:eastAsia="it-IT"/>
              </w:rPr>
            </w:pPr>
            <w:r w:rsidRPr="00A10601">
              <w:rPr>
                <w:sz w:val="20"/>
                <w:szCs w:val="20"/>
              </w:rPr>
              <w:t>0</w:t>
            </w:r>
          </w:p>
        </w:tc>
        <w:tc>
          <w:tcPr>
            <w:tcW w:w="635" w:type="dxa"/>
            <w:vAlign w:val="center"/>
            <w:hideMark/>
          </w:tcPr>
          <w:p w14:paraId="33C53D9C" w14:textId="77777777" w:rsidR="00494C8A" w:rsidRPr="00A10601" w:rsidRDefault="00494C8A" w:rsidP="00360E23">
            <w:pPr>
              <w:spacing w:after="0"/>
              <w:jc w:val="center"/>
              <w:rPr>
                <w:sz w:val="20"/>
                <w:szCs w:val="20"/>
                <w:lang w:eastAsia="it-IT"/>
              </w:rPr>
            </w:pPr>
            <w:r w:rsidRPr="00A10601">
              <w:rPr>
                <w:sz w:val="20"/>
                <w:szCs w:val="20"/>
              </w:rPr>
              <w:t>0</w:t>
            </w:r>
          </w:p>
        </w:tc>
        <w:tc>
          <w:tcPr>
            <w:tcW w:w="591" w:type="dxa"/>
            <w:vAlign w:val="center"/>
            <w:hideMark/>
          </w:tcPr>
          <w:p w14:paraId="30D9598C" w14:textId="77777777" w:rsidR="00494C8A" w:rsidRPr="00A10601" w:rsidRDefault="00494C8A" w:rsidP="00360E23">
            <w:pPr>
              <w:spacing w:after="0"/>
              <w:jc w:val="center"/>
              <w:rPr>
                <w:sz w:val="20"/>
                <w:szCs w:val="20"/>
                <w:lang w:eastAsia="it-IT"/>
              </w:rPr>
            </w:pPr>
            <w:r w:rsidRPr="00A10601">
              <w:rPr>
                <w:sz w:val="20"/>
                <w:szCs w:val="20"/>
              </w:rPr>
              <w:t>0</w:t>
            </w:r>
          </w:p>
        </w:tc>
        <w:tc>
          <w:tcPr>
            <w:tcW w:w="640" w:type="dxa"/>
            <w:vAlign w:val="center"/>
            <w:hideMark/>
          </w:tcPr>
          <w:p w14:paraId="1D4D1B77" w14:textId="77777777" w:rsidR="00494C8A" w:rsidRPr="00A10601" w:rsidRDefault="00494C8A" w:rsidP="00360E23">
            <w:pPr>
              <w:spacing w:after="0"/>
              <w:jc w:val="center"/>
              <w:rPr>
                <w:sz w:val="20"/>
                <w:szCs w:val="20"/>
                <w:lang w:eastAsia="it-IT"/>
              </w:rPr>
            </w:pPr>
            <w:r w:rsidRPr="00A10601">
              <w:rPr>
                <w:sz w:val="20"/>
                <w:szCs w:val="20"/>
              </w:rPr>
              <w:t>0</w:t>
            </w:r>
          </w:p>
        </w:tc>
        <w:tc>
          <w:tcPr>
            <w:tcW w:w="554" w:type="dxa"/>
            <w:vAlign w:val="center"/>
          </w:tcPr>
          <w:p w14:paraId="32236246" w14:textId="77777777" w:rsidR="00494C8A" w:rsidRPr="00A10601" w:rsidRDefault="00494C8A" w:rsidP="00360E23">
            <w:pPr>
              <w:spacing w:after="0"/>
              <w:jc w:val="center"/>
              <w:rPr>
                <w:sz w:val="20"/>
                <w:szCs w:val="20"/>
                <w:lang w:eastAsia="it-IT"/>
              </w:rPr>
            </w:pPr>
          </w:p>
        </w:tc>
        <w:tc>
          <w:tcPr>
            <w:tcW w:w="610" w:type="dxa"/>
            <w:vAlign w:val="center"/>
          </w:tcPr>
          <w:p w14:paraId="127DDA32" w14:textId="77777777" w:rsidR="00494C8A" w:rsidRPr="00A10601" w:rsidRDefault="00494C8A" w:rsidP="00360E23">
            <w:pPr>
              <w:spacing w:after="0"/>
              <w:jc w:val="center"/>
              <w:rPr>
                <w:sz w:val="20"/>
                <w:szCs w:val="20"/>
                <w:lang w:eastAsia="it-IT"/>
              </w:rPr>
            </w:pPr>
          </w:p>
        </w:tc>
        <w:tc>
          <w:tcPr>
            <w:tcW w:w="544" w:type="dxa"/>
            <w:vAlign w:val="center"/>
          </w:tcPr>
          <w:p w14:paraId="01285D93" w14:textId="77777777" w:rsidR="00494C8A" w:rsidRPr="00A10601" w:rsidRDefault="00494C8A" w:rsidP="00360E23">
            <w:pPr>
              <w:spacing w:after="0"/>
              <w:jc w:val="center"/>
              <w:rPr>
                <w:sz w:val="20"/>
                <w:szCs w:val="20"/>
                <w:lang w:eastAsia="it-IT"/>
              </w:rPr>
            </w:pPr>
          </w:p>
        </w:tc>
        <w:tc>
          <w:tcPr>
            <w:tcW w:w="594" w:type="dxa"/>
            <w:vAlign w:val="center"/>
          </w:tcPr>
          <w:p w14:paraId="049A86BB" w14:textId="77777777" w:rsidR="00494C8A" w:rsidRPr="00A10601" w:rsidRDefault="00494C8A" w:rsidP="00360E23">
            <w:pPr>
              <w:spacing w:after="0"/>
              <w:jc w:val="center"/>
              <w:rPr>
                <w:sz w:val="20"/>
                <w:szCs w:val="20"/>
                <w:lang w:eastAsia="it-IT"/>
              </w:rPr>
            </w:pPr>
          </w:p>
        </w:tc>
        <w:tc>
          <w:tcPr>
            <w:tcW w:w="634" w:type="dxa"/>
            <w:vAlign w:val="center"/>
          </w:tcPr>
          <w:p w14:paraId="372F5B7F" w14:textId="77777777" w:rsidR="00494C8A" w:rsidRPr="00A10601" w:rsidRDefault="00494C8A" w:rsidP="00360E23">
            <w:pPr>
              <w:spacing w:after="0"/>
              <w:jc w:val="center"/>
              <w:rPr>
                <w:sz w:val="20"/>
                <w:szCs w:val="20"/>
                <w:lang w:eastAsia="it-IT"/>
              </w:rPr>
            </w:pPr>
          </w:p>
        </w:tc>
        <w:tc>
          <w:tcPr>
            <w:tcW w:w="1385" w:type="dxa"/>
            <w:vAlign w:val="center"/>
          </w:tcPr>
          <w:p w14:paraId="2ED5F8E1" w14:textId="4DF102FB" w:rsidR="00494C8A" w:rsidRPr="00A10601" w:rsidRDefault="00494C8A" w:rsidP="00360E23">
            <w:pPr>
              <w:spacing w:after="0"/>
              <w:jc w:val="center"/>
              <w:rPr>
                <w:sz w:val="20"/>
                <w:szCs w:val="20"/>
                <w:lang w:eastAsia="it-IT"/>
              </w:rPr>
            </w:pPr>
            <w:r w:rsidRPr="00A10601">
              <w:rPr>
                <w:b/>
                <w:bCs/>
                <w:sz w:val="20"/>
                <w:szCs w:val="20"/>
                <w:lang w:eastAsia="it-IT"/>
              </w:rPr>
              <w:t>0</w:t>
            </w:r>
            <w:r w:rsidR="000B40D1">
              <w:rPr>
                <w:b/>
                <w:bCs/>
                <w:sz w:val="20"/>
                <w:szCs w:val="20"/>
                <w:lang w:eastAsia="it-IT"/>
              </w:rPr>
              <w:t>.00</w:t>
            </w:r>
          </w:p>
        </w:tc>
      </w:tr>
      <w:tr w:rsidR="00494C8A" w:rsidRPr="00A10601" w14:paraId="59DC2991" w14:textId="77777777" w:rsidTr="005C1E1C">
        <w:trPr>
          <w:cantSplit/>
          <w:trHeight w:val="260"/>
        </w:trPr>
        <w:tc>
          <w:tcPr>
            <w:tcW w:w="924" w:type="dxa"/>
            <w:vMerge w:val="restart"/>
            <w:vAlign w:val="center"/>
            <w:hideMark/>
          </w:tcPr>
          <w:p w14:paraId="265E75F9" w14:textId="77777777" w:rsidR="00494C8A" w:rsidRPr="00A10601" w:rsidRDefault="00494C8A" w:rsidP="00360E23">
            <w:pPr>
              <w:spacing w:after="0"/>
              <w:jc w:val="center"/>
              <w:rPr>
                <w:sz w:val="20"/>
                <w:szCs w:val="20"/>
                <w:lang w:eastAsia="it-IT"/>
              </w:rPr>
            </w:pPr>
            <w:r w:rsidRPr="00A10601">
              <w:rPr>
                <w:sz w:val="20"/>
                <w:szCs w:val="20"/>
              </w:rPr>
              <w:t>6546</w:t>
            </w:r>
          </w:p>
        </w:tc>
        <w:tc>
          <w:tcPr>
            <w:tcW w:w="885" w:type="dxa"/>
            <w:vMerge w:val="restart"/>
            <w:vAlign w:val="center"/>
            <w:hideMark/>
          </w:tcPr>
          <w:p w14:paraId="10E089F5" w14:textId="77777777" w:rsidR="00494C8A" w:rsidRPr="00A10601" w:rsidRDefault="00494C8A" w:rsidP="00360E23">
            <w:pPr>
              <w:spacing w:after="0"/>
              <w:jc w:val="center"/>
              <w:rPr>
                <w:sz w:val="20"/>
                <w:szCs w:val="20"/>
                <w:lang w:eastAsia="it-IT"/>
              </w:rPr>
            </w:pPr>
            <w:r w:rsidRPr="00A10601">
              <w:rPr>
                <w:sz w:val="20"/>
                <w:szCs w:val="20"/>
              </w:rPr>
              <w:t>2.4</w:t>
            </w:r>
          </w:p>
        </w:tc>
        <w:tc>
          <w:tcPr>
            <w:tcW w:w="797" w:type="dxa"/>
            <w:vAlign w:val="center"/>
            <w:hideMark/>
          </w:tcPr>
          <w:p w14:paraId="11192DD6" w14:textId="77777777" w:rsidR="00494C8A" w:rsidRPr="00A10601" w:rsidRDefault="00494C8A" w:rsidP="00360E23">
            <w:pPr>
              <w:spacing w:after="0"/>
              <w:jc w:val="center"/>
              <w:rPr>
                <w:sz w:val="20"/>
                <w:szCs w:val="20"/>
                <w:lang w:eastAsia="it-IT"/>
              </w:rPr>
            </w:pPr>
            <w:r w:rsidRPr="00A10601">
              <w:rPr>
                <w:sz w:val="20"/>
                <w:szCs w:val="20"/>
              </w:rPr>
              <w:t>L</w:t>
            </w:r>
          </w:p>
        </w:tc>
        <w:tc>
          <w:tcPr>
            <w:tcW w:w="629" w:type="dxa"/>
            <w:vAlign w:val="center"/>
            <w:hideMark/>
          </w:tcPr>
          <w:p w14:paraId="0E001634" w14:textId="77777777" w:rsidR="00494C8A" w:rsidRPr="00A10601" w:rsidRDefault="00494C8A" w:rsidP="00360E23">
            <w:pPr>
              <w:spacing w:after="0"/>
              <w:jc w:val="center"/>
              <w:rPr>
                <w:sz w:val="20"/>
                <w:szCs w:val="20"/>
                <w:lang w:eastAsia="it-IT"/>
              </w:rPr>
            </w:pPr>
            <w:r w:rsidRPr="00A10601">
              <w:rPr>
                <w:sz w:val="20"/>
                <w:szCs w:val="20"/>
              </w:rPr>
              <w:t>0</w:t>
            </w:r>
          </w:p>
        </w:tc>
        <w:tc>
          <w:tcPr>
            <w:tcW w:w="553" w:type="dxa"/>
            <w:vAlign w:val="center"/>
            <w:hideMark/>
          </w:tcPr>
          <w:p w14:paraId="346089DB" w14:textId="77777777" w:rsidR="00494C8A" w:rsidRPr="00A10601" w:rsidRDefault="00494C8A" w:rsidP="00360E23">
            <w:pPr>
              <w:spacing w:after="0"/>
              <w:jc w:val="center"/>
              <w:rPr>
                <w:sz w:val="20"/>
                <w:szCs w:val="20"/>
                <w:lang w:eastAsia="it-IT"/>
              </w:rPr>
            </w:pPr>
            <w:r w:rsidRPr="00A10601">
              <w:rPr>
                <w:sz w:val="20"/>
                <w:szCs w:val="20"/>
              </w:rPr>
              <w:t>0</w:t>
            </w:r>
          </w:p>
        </w:tc>
        <w:tc>
          <w:tcPr>
            <w:tcW w:w="635" w:type="dxa"/>
            <w:vAlign w:val="center"/>
            <w:hideMark/>
          </w:tcPr>
          <w:p w14:paraId="76955C8A" w14:textId="77777777" w:rsidR="00494C8A" w:rsidRPr="00A10601" w:rsidRDefault="00494C8A" w:rsidP="00360E23">
            <w:pPr>
              <w:spacing w:after="0"/>
              <w:jc w:val="center"/>
              <w:rPr>
                <w:sz w:val="20"/>
                <w:szCs w:val="20"/>
                <w:lang w:eastAsia="it-IT"/>
              </w:rPr>
            </w:pPr>
            <w:r w:rsidRPr="00A10601">
              <w:rPr>
                <w:sz w:val="20"/>
                <w:szCs w:val="20"/>
              </w:rPr>
              <w:t>1</w:t>
            </w:r>
          </w:p>
        </w:tc>
        <w:tc>
          <w:tcPr>
            <w:tcW w:w="591" w:type="dxa"/>
            <w:vAlign w:val="center"/>
            <w:hideMark/>
          </w:tcPr>
          <w:p w14:paraId="5B0C0CFF" w14:textId="77777777" w:rsidR="00494C8A" w:rsidRPr="00A10601" w:rsidRDefault="00494C8A" w:rsidP="00360E23">
            <w:pPr>
              <w:spacing w:after="0"/>
              <w:jc w:val="center"/>
              <w:rPr>
                <w:sz w:val="20"/>
                <w:szCs w:val="20"/>
                <w:lang w:eastAsia="it-IT"/>
              </w:rPr>
            </w:pPr>
            <w:r w:rsidRPr="00A10601">
              <w:rPr>
                <w:sz w:val="20"/>
                <w:szCs w:val="20"/>
              </w:rPr>
              <w:t>1</w:t>
            </w:r>
          </w:p>
        </w:tc>
        <w:tc>
          <w:tcPr>
            <w:tcW w:w="640" w:type="dxa"/>
            <w:vAlign w:val="center"/>
            <w:hideMark/>
          </w:tcPr>
          <w:p w14:paraId="785B7E01" w14:textId="77777777" w:rsidR="00494C8A" w:rsidRPr="00A10601" w:rsidRDefault="00494C8A" w:rsidP="00360E23">
            <w:pPr>
              <w:spacing w:after="0"/>
              <w:jc w:val="center"/>
              <w:rPr>
                <w:sz w:val="20"/>
                <w:szCs w:val="20"/>
                <w:lang w:eastAsia="it-IT"/>
              </w:rPr>
            </w:pPr>
            <w:r w:rsidRPr="00A10601">
              <w:rPr>
                <w:sz w:val="20"/>
                <w:szCs w:val="20"/>
              </w:rPr>
              <w:t>0</w:t>
            </w:r>
          </w:p>
        </w:tc>
        <w:tc>
          <w:tcPr>
            <w:tcW w:w="554" w:type="dxa"/>
            <w:vAlign w:val="center"/>
          </w:tcPr>
          <w:p w14:paraId="68FDF7BA" w14:textId="77777777" w:rsidR="00494C8A" w:rsidRPr="00A10601" w:rsidRDefault="00494C8A" w:rsidP="00360E23">
            <w:pPr>
              <w:spacing w:after="0"/>
              <w:jc w:val="center"/>
              <w:rPr>
                <w:sz w:val="20"/>
                <w:szCs w:val="20"/>
                <w:lang w:eastAsia="it-IT"/>
              </w:rPr>
            </w:pPr>
          </w:p>
        </w:tc>
        <w:tc>
          <w:tcPr>
            <w:tcW w:w="610" w:type="dxa"/>
            <w:vAlign w:val="center"/>
          </w:tcPr>
          <w:p w14:paraId="72159513" w14:textId="77777777" w:rsidR="00494C8A" w:rsidRPr="00A10601" w:rsidRDefault="00494C8A" w:rsidP="00360E23">
            <w:pPr>
              <w:spacing w:after="0"/>
              <w:jc w:val="center"/>
              <w:rPr>
                <w:sz w:val="20"/>
                <w:szCs w:val="20"/>
                <w:lang w:eastAsia="it-IT"/>
              </w:rPr>
            </w:pPr>
          </w:p>
        </w:tc>
        <w:tc>
          <w:tcPr>
            <w:tcW w:w="544" w:type="dxa"/>
            <w:vAlign w:val="center"/>
          </w:tcPr>
          <w:p w14:paraId="4104F96E" w14:textId="77777777" w:rsidR="00494C8A" w:rsidRPr="00A10601" w:rsidRDefault="00494C8A" w:rsidP="00360E23">
            <w:pPr>
              <w:spacing w:after="0"/>
              <w:jc w:val="center"/>
              <w:rPr>
                <w:sz w:val="20"/>
                <w:szCs w:val="20"/>
                <w:lang w:eastAsia="it-IT"/>
              </w:rPr>
            </w:pPr>
          </w:p>
        </w:tc>
        <w:tc>
          <w:tcPr>
            <w:tcW w:w="594" w:type="dxa"/>
            <w:vAlign w:val="center"/>
          </w:tcPr>
          <w:p w14:paraId="76E1D0CB" w14:textId="77777777" w:rsidR="00494C8A" w:rsidRPr="00A10601" w:rsidRDefault="00494C8A" w:rsidP="00360E23">
            <w:pPr>
              <w:spacing w:after="0"/>
              <w:jc w:val="center"/>
              <w:rPr>
                <w:sz w:val="20"/>
                <w:szCs w:val="20"/>
                <w:lang w:eastAsia="it-IT"/>
              </w:rPr>
            </w:pPr>
          </w:p>
        </w:tc>
        <w:tc>
          <w:tcPr>
            <w:tcW w:w="634" w:type="dxa"/>
            <w:vAlign w:val="center"/>
          </w:tcPr>
          <w:p w14:paraId="5013E1CC" w14:textId="77777777" w:rsidR="00494C8A" w:rsidRPr="00A10601" w:rsidRDefault="00494C8A" w:rsidP="00360E23">
            <w:pPr>
              <w:spacing w:after="0"/>
              <w:jc w:val="center"/>
              <w:rPr>
                <w:sz w:val="20"/>
                <w:szCs w:val="20"/>
                <w:lang w:eastAsia="it-IT"/>
              </w:rPr>
            </w:pPr>
          </w:p>
        </w:tc>
        <w:tc>
          <w:tcPr>
            <w:tcW w:w="1385" w:type="dxa"/>
            <w:vAlign w:val="center"/>
          </w:tcPr>
          <w:p w14:paraId="25CA383C" w14:textId="77777777" w:rsidR="00494C8A" w:rsidRPr="00A10601" w:rsidRDefault="00494C8A" w:rsidP="00360E23">
            <w:pPr>
              <w:spacing w:after="0"/>
              <w:jc w:val="center"/>
              <w:rPr>
                <w:sz w:val="20"/>
                <w:szCs w:val="20"/>
                <w:lang w:eastAsia="it-IT"/>
              </w:rPr>
            </w:pPr>
            <w:r w:rsidRPr="00A10601">
              <w:rPr>
                <w:b/>
                <w:bCs/>
                <w:sz w:val="20"/>
                <w:szCs w:val="20"/>
                <w:lang w:eastAsia="it-IT"/>
              </w:rPr>
              <w:t>0.67</w:t>
            </w:r>
          </w:p>
        </w:tc>
      </w:tr>
      <w:tr w:rsidR="00494C8A" w:rsidRPr="00A10601" w14:paraId="2F8E3606" w14:textId="77777777" w:rsidTr="005C1E1C">
        <w:trPr>
          <w:cantSplit/>
          <w:trHeight w:val="297"/>
        </w:trPr>
        <w:tc>
          <w:tcPr>
            <w:tcW w:w="0" w:type="auto"/>
            <w:vMerge/>
            <w:vAlign w:val="center"/>
            <w:hideMark/>
          </w:tcPr>
          <w:p w14:paraId="6E337C5C" w14:textId="77777777" w:rsidR="00494C8A" w:rsidRPr="00A10601" w:rsidRDefault="00494C8A" w:rsidP="00360E23">
            <w:pPr>
              <w:tabs>
                <w:tab w:val="clear" w:pos="720"/>
              </w:tabs>
              <w:spacing w:after="0"/>
              <w:jc w:val="center"/>
              <w:rPr>
                <w:sz w:val="20"/>
                <w:szCs w:val="20"/>
                <w:lang w:eastAsia="it-IT"/>
              </w:rPr>
            </w:pPr>
          </w:p>
        </w:tc>
        <w:tc>
          <w:tcPr>
            <w:tcW w:w="0" w:type="auto"/>
            <w:vMerge/>
            <w:vAlign w:val="center"/>
            <w:hideMark/>
          </w:tcPr>
          <w:p w14:paraId="4836C9B6" w14:textId="77777777" w:rsidR="00494C8A" w:rsidRPr="00A10601" w:rsidRDefault="00494C8A" w:rsidP="00360E23">
            <w:pPr>
              <w:tabs>
                <w:tab w:val="clear" w:pos="720"/>
              </w:tabs>
              <w:spacing w:after="0"/>
              <w:jc w:val="center"/>
              <w:rPr>
                <w:sz w:val="20"/>
                <w:szCs w:val="20"/>
                <w:lang w:eastAsia="it-IT"/>
              </w:rPr>
            </w:pPr>
          </w:p>
        </w:tc>
        <w:tc>
          <w:tcPr>
            <w:tcW w:w="797" w:type="dxa"/>
            <w:vAlign w:val="center"/>
            <w:hideMark/>
          </w:tcPr>
          <w:p w14:paraId="78E5215B" w14:textId="77777777" w:rsidR="00494C8A" w:rsidRPr="00A10601" w:rsidRDefault="00494C8A" w:rsidP="00360E23">
            <w:pPr>
              <w:spacing w:after="0"/>
              <w:jc w:val="center"/>
              <w:rPr>
                <w:sz w:val="20"/>
                <w:szCs w:val="20"/>
                <w:lang w:eastAsia="it-IT"/>
              </w:rPr>
            </w:pPr>
            <w:r w:rsidRPr="00A10601">
              <w:rPr>
                <w:sz w:val="20"/>
                <w:szCs w:val="20"/>
              </w:rPr>
              <w:t>R</w:t>
            </w:r>
          </w:p>
        </w:tc>
        <w:tc>
          <w:tcPr>
            <w:tcW w:w="629" w:type="dxa"/>
            <w:vAlign w:val="center"/>
            <w:hideMark/>
          </w:tcPr>
          <w:p w14:paraId="093DA2E3" w14:textId="77777777" w:rsidR="00494C8A" w:rsidRPr="00A10601" w:rsidRDefault="00494C8A" w:rsidP="00360E23">
            <w:pPr>
              <w:spacing w:after="0"/>
              <w:jc w:val="center"/>
              <w:rPr>
                <w:sz w:val="20"/>
                <w:szCs w:val="20"/>
                <w:lang w:eastAsia="it-IT"/>
              </w:rPr>
            </w:pPr>
            <w:r w:rsidRPr="00A10601">
              <w:rPr>
                <w:sz w:val="20"/>
                <w:szCs w:val="20"/>
              </w:rPr>
              <w:t>0</w:t>
            </w:r>
          </w:p>
        </w:tc>
        <w:tc>
          <w:tcPr>
            <w:tcW w:w="553" w:type="dxa"/>
            <w:vAlign w:val="center"/>
            <w:hideMark/>
          </w:tcPr>
          <w:p w14:paraId="1C9E97A3" w14:textId="77777777" w:rsidR="00494C8A" w:rsidRPr="00A10601" w:rsidRDefault="00494C8A" w:rsidP="00360E23">
            <w:pPr>
              <w:spacing w:after="0"/>
              <w:jc w:val="center"/>
              <w:rPr>
                <w:sz w:val="20"/>
                <w:szCs w:val="20"/>
                <w:lang w:eastAsia="it-IT"/>
              </w:rPr>
            </w:pPr>
            <w:r w:rsidRPr="00A10601">
              <w:rPr>
                <w:sz w:val="20"/>
                <w:szCs w:val="20"/>
              </w:rPr>
              <w:t>0</w:t>
            </w:r>
          </w:p>
        </w:tc>
        <w:tc>
          <w:tcPr>
            <w:tcW w:w="635" w:type="dxa"/>
            <w:vAlign w:val="center"/>
            <w:hideMark/>
          </w:tcPr>
          <w:p w14:paraId="0B2C1266" w14:textId="77777777" w:rsidR="00494C8A" w:rsidRPr="00A10601" w:rsidRDefault="00494C8A" w:rsidP="00360E23">
            <w:pPr>
              <w:spacing w:after="0"/>
              <w:jc w:val="center"/>
              <w:rPr>
                <w:sz w:val="20"/>
                <w:szCs w:val="20"/>
                <w:lang w:eastAsia="it-IT"/>
              </w:rPr>
            </w:pPr>
            <w:r w:rsidRPr="00A10601">
              <w:rPr>
                <w:sz w:val="20"/>
                <w:szCs w:val="20"/>
              </w:rPr>
              <w:t>0</w:t>
            </w:r>
          </w:p>
        </w:tc>
        <w:tc>
          <w:tcPr>
            <w:tcW w:w="591" w:type="dxa"/>
            <w:vAlign w:val="center"/>
            <w:hideMark/>
          </w:tcPr>
          <w:p w14:paraId="34CA7FCA" w14:textId="77777777" w:rsidR="00494C8A" w:rsidRPr="00A10601" w:rsidRDefault="00494C8A" w:rsidP="00360E23">
            <w:pPr>
              <w:spacing w:after="0"/>
              <w:jc w:val="center"/>
              <w:rPr>
                <w:sz w:val="20"/>
                <w:szCs w:val="20"/>
                <w:lang w:eastAsia="it-IT"/>
              </w:rPr>
            </w:pPr>
            <w:r w:rsidRPr="00A10601">
              <w:rPr>
                <w:sz w:val="20"/>
                <w:szCs w:val="20"/>
              </w:rPr>
              <w:t>0</w:t>
            </w:r>
          </w:p>
        </w:tc>
        <w:tc>
          <w:tcPr>
            <w:tcW w:w="640" w:type="dxa"/>
            <w:vAlign w:val="center"/>
            <w:hideMark/>
          </w:tcPr>
          <w:p w14:paraId="57952CB7" w14:textId="77777777" w:rsidR="00494C8A" w:rsidRPr="00A10601" w:rsidRDefault="00494C8A" w:rsidP="00360E23">
            <w:pPr>
              <w:spacing w:after="0"/>
              <w:jc w:val="center"/>
              <w:rPr>
                <w:sz w:val="20"/>
                <w:szCs w:val="20"/>
                <w:lang w:eastAsia="it-IT"/>
              </w:rPr>
            </w:pPr>
            <w:r w:rsidRPr="00A10601">
              <w:rPr>
                <w:sz w:val="20"/>
                <w:szCs w:val="20"/>
              </w:rPr>
              <w:t>0</w:t>
            </w:r>
          </w:p>
        </w:tc>
        <w:tc>
          <w:tcPr>
            <w:tcW w:w="554" w:type="dxa"/>
            <w:vAlign w:val="center"/>
          </w:tcPr>
          <w:p w14:paraId="10E15B80" w14:textId="77777777" w:rsidR="00494C8A" w:rsidRPr="00A10601" w:rsidRDefault="00494C8A" w:rsidP="00360E23">
            <w:pPr>
              <w:spacing w:after="0"/>
              <w:jc w:val="center"/>
              <w:rPr>
                <w:sz w:val="20"/>
                <w:szCs w:val="20"/>
                <w:lang w:eastAsia="it-IT"/>
              </w:rPr>
            </w:pPr>
          </w:p>
        </w:tc>
        <w:tc>
          <w:tcPr>
            <w:tcW w:w="610" w:type="dxa"/>
            <w:vAlign w:val="center"/>
          </w:tcPr>
          <w:p w14:paraId="307FEA02" w14:textId="77777777" w:rsidR="00494C8A" w:rsidRPr="00A10601" w:rsidRDefault="00494C8A" w:rsidP="00360E23">
            <w:pPr>
              <w:spacing w:after="0"/>
              <w:jc w:val="center"/>
              <w:rPr>
                <w:sz w:val="20"/>
                <w:szCs w:val="20"/>
                <w:lang w:eastAsia="it-IT"/>
              </w:rPr>
            </w:pPr>
          </w:p>
        </w:tc>
        <w:tc>
          <w:tcPr>
            <w:tcW w:w="544" w:type="dxa"/>
            <w:vAlign w:val="center"/>
          </w:tcPr>
          <w:p w14:paraId="36412485" w14:textId="77777777" w:rsidR="00494C8A" w:rsidRPr="00A10601" w:rsidRDefault="00494C8A" w:rsidP="00360E23">
            <w:pPr>
              <w:spacing w:after="0"/>
              <w:jc w:val="center"/>
              <w:rPr>
                <w:sz w:val="20"/>
                <w:szCs w:val="20"/>
                <w:lang w:eastAsia="it-IT"/>
              </w:rPr>
            </w:pPr>
          </w:p>
        </w:tc>
        <w:tc>
          <w:tcPr>
            <w:tcW w:w="594" w:type="dxa"/>
            <w:vAlign w:val="center"/>
          </w:tcPr>
          <w:p w14:paraId="7C22DB54" w14:textId="77777777" w:rsidR="00494C8A" w:rsidRPr="00A10601" w:rsidRDefault="00494C8A" w:rsidP="00360E23">
            <w:pPr>
              <w:spacing w:after="0"/>
              <w:jc w:val="center"/>
              <w:rPr>
                <w:sz w:val="20"/>
                <w:szCs w:val="20"/>
                <w:lang w:eastAsia="it-IT"/>
              </w:rPr>
            </w:pPr>
          </w:p>
        </w:tc>
        <w:tc>
          <w:tcPr>
            <w:tcW w:w="634" w:type="dxa"/>
            <w:vAlign w:val="center"/>
          </w:tcPr>
          <w:p w14:paraId="60451DA0" w14:textId="77777777" w:rsidR="00494C8A" w:rsidRPr="00A10601" w:rsidRDefault="00494C8A" w:rsidP="00360E23">
            <w:pPr>
              <w:spacing w:after="0"/>
              <w:jc w:val="center"/>
              <w:rPr>
                <w:sz w:val="20"/>
                <w:szCs w:val="20"/>
                <w:lang w:eastAsia="it-IT"/>
              </w:rPr>
            </w:pPr>
          </w:p>
        </w:tc>
        <w:tc>
          <w:tcPr>
            <w:tcW w:w="1385" w:type="dxa"/>
            <w:vAlign w:val="center"/>
          </w:tcPr>
          <w:p w14:paraId="568E638F" w14:textId="10765CB5" w:rsidR="00494C8A" w:rsidRPr="00A10601" w:rsidRDefault="00494C8A" w:rsidP="00360E23">
            <w:pPr>
              <w:spacing w:after="0"/>
              <w:jc w:val="center"/>
              <w:rPr>
                <w:sz w:val="20"/>
                <w:szCs w:val="20"/>
                <w:lang w:eastAsia="it-IT"/>
              </w:rPr>
            </w:pPr>
            <w:r w:rsidRPr="00A10601">
              <w:rPr>
                <w:b/>
                <w:bCs/>
                <w:sz w:val="20"/>
                <w:szCs w:val="20"/>
                <w:lang w:eastAsia="it-IT"/>
              </w:rPr>
              <w:t>0</w:t>
            </w:r>
            <w:r w:rsidR="000B40D1">
              <w:rPr>
                <w:b/>
                <w:bCs/>
                <w:sz w:val="20"/>
                <w:szCs w:val="20"/>
                <w:lang w:eastAsia="it-IT"/>
              </w:rPr>
              <w:t>.00</w:t>
            </w:r>
          </w:p>
        </w:tc>
      </w:tr>
      <w:tr w:rsidR="00494C8A" w:rsidRPr="00A10601" w14:paraId="7BCB13FF" w14:textId="77777777" w:rsidTr="005C1E1C">
        <w:trPr>
          <w:cantSplit/>
          <w:trHeight w:val="242"/>
        </w:trPr>
        <w:tc>
          <w:tcPr>
            <w:tcW w:w="924" w:type="dxa"/>
            <w:vMerge w:val="restart"/>
            <w:vAlign w:val="center"/>
            <w:hideMark/>
          </w:tcPr>
          <w:p w14:paraId="7DBB4C2F" w14:textId="77777777" w:rsidR="00494C8A" w:rsidRPr="00A10601" w:rsidRDefault="00494C8A" w:rsidP="00360E23">
            <w:pPr>
              <w:spacing w:after="0"/>
              <w:jc w:val="center"/>
              <w:rPr>
                <w:sz w:val="20"/>
                <w:szCs w:val="20"/>
                <w:lang w:eastAsia="it-IT"/>
              </w:rPr>
            </w:pPr>
            <w:r w:rsidRPr="00A10601">
              <w:rPr>
                <w:sz w:val="20"/>
                <w:szCs w:val="20"/>
              </w:rPr>
              <w:t>6547</w:t>
            </w:r>
          </w:p>
        </w:tc>
        <w:tc>
          <w:tcPr>
            <w:tcW w:w="885" w:type="dxa"/>
            <w:vMerge w:val="restart"/>
            <w:vAlign w:val="center"/>
            <w:hideMark/>
          </w:tcPr>
          <w:p w14:paraId="15669645" w14:textId="77777777" w:rsidR="00494C8A" w:rsidRPr="00A10601" w:rsidRDefault="00494C8A" w:rsidP="00360E23">
            <w:pPr>
              <w:spacing w:after="0"/>
              <w:jc w:val="center"/>
              <w:rPr>
                <w:sz w:val="20"/>
                <w:szCs w:val="20"/>
                <w:lang w:eastAsia="it-IT"/>
              </w:rPr>
            </w:pPr>
            <w:r w:rsidRPr="00A10601">
              <w:rPr>
                <w:sz w:val="20"/>
                <w:szCs w:val="20"/>
              </w:rPr>
              <w:t>2.6</w:t>
            </w:r>
          </w:p>
        </w:tc>
        <w:tc>
          <w:tcPr>
            <w:tcW w:w="797" w:type="dxa"/>
            <w:vAlign w:val="center"/>
            <w:hideMark/>
          </w:tcPr>
          <w:p w14:paraId="1B9F9DD3" w14:textId="77777777" w:rsidR="00494C8A" w:rsidRPr="00A10601" w:rsidRDefault="00494C8A" w:rsidP="00360E23">
            <w:pPr>
              <w:spacing w:after="0"/>
              <w:jc w:val="center"/>
              <w:rPr>
                <w:sz w:val="20"/>
                <w:szCs w:val="20"/>
                <w:lang w:eastAsia="it-IT"/>
              </w:rPr>
            </w:pPr>
            <w:r w:rsidRPr="00A10601">
              <w:rPr>
                <w:sz w:val="20"/>
                <w:szCs w:val="20"/>
              </w:rPr>
              <w:t>L</w:t>
            </w:r>
          </w:p>
        </w:tc>
        <w:tc>
          <w:tcPr>
            <w:tcW w:w="629" w:type="dxa"/>
            <w:vAlign w:val="center"/>
            <w:hideMark/>
          </w:tcPr>
          <w:p w14:paraId="55766970" w14:textId="77777777" w:rsidR="00494C8A" w:rsidRPr="00A10601" w:rsidRDefault="00494C8A" w:rsidP="00360E23">
            <w:pPr>
              <w:spacing w:after="0"/>
              <w:jc w:val="center"/>
              <w:rPr>
                <w:sz w:val="20"/>
                <w:szCs w:val="20"/>
                <w:lang w:eastAsia="it-IT"/>
              </w:rPr>
            </w:pPr>
            <w:r w:rsidRPr="00A10601">
              <w:rPr>
                <w:sz w:val="20"/>
                <w:szCs w:val="20"/>
              </w:rPr>
              <w:t>0</w:t>
            </w:r>
          </w:p>
        </w:tc>
        <w:tc>
          <w:tcPr>
            <w:tcW w:w="553" w:type="dxa"/>
            <w:vAlign w:val="center"/>
            <w:hideMark/>
          </w:tcPr>
          <w:p w14:paraId="3AB7D9F6" w14:textId="77777777" w:rsidR="00494C8A" w:rsidRPr="00A10601" w:rsidRDefault="00494C8A" w:rsidP="00360E23">
            <w:pPr>
              <w:spacing w:after="0"/>
              <w:jc w:val="center"/>
              <w:rPr>
                <w:sz w:val="20"/>
                <w:szCs w:val="20"/>
                <w:lang w:eastAsia="it-IT"/>
              </w:rPr>
            </w:pPr>
            <w:r w:rsidRPr="00A10601">
              <w:rPr>
                <w:sz w:val="20"/>
                <w:szCs w:val="20"/>
              </w:rPr>
              <w:t>0</w:t>
            </w:r>
          </w:p>
        </w:tc>
        <w:tc>
          <w:tcPr>
            <w:tcW w:w="635" w:type="dxa"/>
            <w:vAlign w:val="center"/>
            <w:hideMark/>
          </w:tcPr>
          <w:p w14:paraId="3A3177E7" w14:textId="77777777" w:rsidR="00494C8A" w:rsidRPr="00A10601" w:rsidRDefault="00494C8A" w:rsidP="00360E23">
            <w:pPr>
              <w:spacing w:after="0"/>
              <w:jc w:val="center"/>
              <w:rPr>
                <w:sz w:val="20"/>
                <w:szCs w:val="20"/>
                <w:lang w:eastAsia="it-IT"/>
              </w:rPr>
            </w:pPr>
            <w:r w:rsidRPr="00A10601">
              <w:rPr>
                <w:sz w:val="20"/>
                <w:szCs w:val="20"/>
              </w:rPr>
              <w:t>2</w:t>
            </w:r>
          </w:p>
        </w:tc>
        <w:tc>
          <w:tcPr>
            <w:tcW w:w="591" w:type="dxa"/>
            <w:vAlign w:val="center"/>
            <w:hideMark/>
          </w:tcPr>
          <w:p w14:paraId="16D1A1FA" w14:textId="77777777" w:rsidR="00494C8A" w:rsidRPr="00A10601" w:rsidRDefault="00494C8A" w:rsidP="00360E23">
            <w:pPr>
              <w:spacing w:after="0"/>
              <w:jc w:val="center"/>
              <w:rPr>
                <w:sz w:val="20"/>
                <w:szCs w:val="20"/>
                <w:lang w:eastAsia="it-IT"/>
              </w:rPr>
            </w:pPr>
            <w:r w:rsidRPr="00A10601">
              <w:rPr>
                <w:sz w:val="20"/>
                <w:szCs w:val="20"/>
              </w:rPr>
              <w:t>1</w:t>
            </w:r>
          </w:p>
        </w:tc>
        <w:tc>
          <w:tcPr>
            <w:tcW w:w="640" w:type="dxa"/>
            <w:vAlign w:val="center"/>
            <w:hideMark/>
          </w:tcPr>
          <w:p w14:paraId="033FAB1F" w14:textId="77777777" w:rsidR="00494C8A" w:rsidRPr="00A10601" w:rsidRDefault="00494C8A" w:rsidP="00360E23">
            <w:pPr>
              <w:spacing w:after="0"/>
              <w:jc w:val="center"/>
              <w:rPr>
                <w:sz w:val="20"/>
                <w:szCs w:val="20"/>
                <w:lang w:eastAsia="it-IT"/>
              </w:rPr>
            </w:pPr>
            <w:r w:rsidRPr="00A10601">
              <w:rPr>
                <w:sz w:val="20"/>
                <w:szCs w:val="20"/>
              </w:rPr>
              <w:t>0</w:t>
            </w:r>
          </w:p>
        </w:tc>
        <w:tc>
          <w:tcPr>
            <w:tcW w:w="554" w:type="dxa"/>
            <w:vAlign w:val="center"/>
            <w:hideMark/>
          </w:tcPr>
          <w:p w14:paraId="3C9479B0" w14:textId="77777777" w:rsidR="00494C8A" w:rsidRPr="00A10601" w:rsidRDefault="00494C8A" w:rsidP="00360E23">
            <w:pPr>
              <w:spacing w:after="0"/>
              <w:jc w:val="center"/>
              <w:rPr>
                <w:sz w:val="20"/>
                <w:szCs w:val="20"/>
                <w:lang w:eastAsia="it-IT"/>
              </w:rPr>
            </w:pPr>
            <w:r w:rsidRPr="00A10601">
              <w:rPr>
                <w:sz w:val="20"/>
                <w:szCs w:val="20"/>
              </w:rPr>
              <w:t>0</w:t>
            </w:r>
          </w:p>
        </w:tc>
        <w:tc>
          <w:tcPr>
            <w:tcW w:w="610" w:type="dxa"/>
            <w:vAlign w:val="center"/>
            <w:hideMark/>
          </w:tcPr>
          <w:p w14:paraId="270D1BF9" w14:textId="77777777" w:rsidR="00494C8A" w:rsidRPr="00A10601" w:rsidRDefault="00494C8A" w:rsidP="00360E23">
            <w:pPr>
              <w:spacing w:after="0"/>
              <w:jc w:val="center"/>
              <w:rPr>
                <w:sz w:val="20"/>
                <w:szCs w:val="20"/>
                <w:lang w:eastAsia="it-IT"/>
              </w:rPr>
            </w:pPr>
            <w:r w:rsidRPr="00A10601">
              <w:rPr>
                <w:sz w:val="20"/>
                <w:szCs w:val="20"/>
              </w:rPr>
              <w:t>0</w:t>
            </w:r>
          </w:p>
        </w:tc>
        <w:tc>
          <w:tcPr>
            <w:tcW w:w="544" w:type="dxa"/>
            <w:vAlign w:val="center"/>
            <w:hideMark/>
          </w:tcPr>
          <w:p w14:paraId="3CF6F16E" w14:textId="77777777" w:rsidR="00494C8A" w:rsidRPr="00A10601" w:rsidRDefault="00494C8A" w:rsidP="00360E23">
            <w:pPr>
              <w:spacing w:after="0"/>
              <w:jc w:val="center"/>
              <w:rPr>
                <w:sz w:val="20"/>
                <w:szCs w:val="20"/>
                <w:lang w:eastAsia="it-IT"/>
              </w:rPr>
            </w:pPr>
            <w:r w:rsidRPr="00A10601">
              <w:rPr>
                <w:sz w:val="20"/>
                <w:szCs w:val="20"/>
              </w:rPr>
              <w:t>1</w:t>
            </w:r>
          </w:p>
        </w:tc>
        <w:tc>
          <w:tcPr>
            <w:tcW w:w="594" w:type="dxa"/>
            <w:vAlign w:val="center"/>
            <w:hideMark/>
          </w:tcPr>
          <w:p w14:paraId="6898D7DC" w14:textId="77777777" w:rsidR="00494C8A" w:rsidRPr="00A10601" w:rsidRDefault="00494C8A" w:rsidP="00360E23">
            <w:pPr>
              <w:spacing w:after="0"/>
              <w:jc w:val="center"/>
              <w:rPr>
                <w:sz w:val="20"/>
                <w:szCs w:val="20"/>
                <w:lang w:eastAsia="it-IT"/>
              </w:rPr>
            </w:pPr>
            <w:r w:rsidRPr="00A10601">
              <w:rPr>
                <w:sz w:val="20"/>
                <w:szCs w:val="20"/>
              </w:rPr>
              <w:t>0</w:t>
            </w:r>
          </w:p>
        </w:tc>
        <w:tc>
          <w:tcPr>
            <w:tcW w:w="634" w:type="dxa"/>
            <w:vAlign w:val="center"/>
            <w:hideMark/>
          </w:tcPr>
          <w:p w14:paraId="4A9DF707" w14:textId="77777777" w:rsidR="00494C8A" w:rsidRPr="00A10601" w:rsidRDefault="00494C8A" w:rsidP="00360E23">
            <w:pPr>
              <w:spacing w:after="0"/>
              <w:jc w:val="center"/>
              <w:rPr>
                <w:sz w:val="20"/>
                <w:szCs w:val="20"/>
                <w:lang w:eastAsia="it-IT"/>
              </w:rPr>
            </w:pPr>
            <w:r w:rsidRPr="00A10601">
              <w:rPr>
                <w:sz w:val="20"/>
                <w:szCs w:val="20"/>
              </w:rPr>
              <w:t>0</w:t>
            </w:r>
          </w:p>
        </w:tc>
        <w:tc>
          <w:tcPr>
            <w:tcW w:w="1385" w:type="dxa"/>
            <w:vAlign w:val="center"/>
          </w:tcPr>
          <w:p w14:paraId="291A94CC" w14:textId="7539A8C5" w:rsidR="00494C8A" w:rsidRPr="00A10601" w:rsidRDefault="00494C8A" w:rsidP="00360E23">
            <w:pPr>
              <w:spacing w:after="0"/>
              <w:jc w:val="center"/>
              <w:rPr>
                <w:sz w:val="20"/>
                <w:szCs w:val="20"/>
              </w:rPr>
            </w:pPr>
            <w:r w:rsidRPr="00A10601">
              <w:rPr>
                <w:b/>
                <w:bCs/>
                <w:sz w:val="20"/>
                <w:szCs w:val="20"/>
                <w:lang w:eastAsia="it-IT"/>
              </w:rPr>
              <w:t>1</w:t>
            </w:r>
            <w:r w:rsidR="000B40D1">
              <w:rPr>
                <w:b/>
                <w:bCs/>
                <w:sz w:val="20"/>
                <w:szCs w:val="20"/>
                <w:lang w:eastAsia="it-IT"/>
              </w:rPr>
              <w:t>.00</w:t>
            </w:r>
          </w:p>
        </w:tc>
      </w:tr>
      <w:tr w:rsidR="00494C8A" w:rsidRPr="00A10601" w14:paraId="400AA27D" w14:textId="77777777" w:rsidTr="005C1E1C">
        <w:trPr>
          <w:cantSplit/>
          <w:trHeight w:val="260"/>
        </w:trPr>
        <w:tc>
          <w:tcPr>
            <w:tcW w:w="0" w:type="auto"/>
            <w:vMerge/>
            <w:vAlign w:val="center"/>
            <w:hideMark/>
          </w:tcPr>
          <w:p w14:paraId="38CB1F30" w14:textId="77777777" w:rsidR="00494C8A" w:rsidRPr="00A10601" w:rsidRDefault="00494C8A" w:rsidP="00360E23">
            <w:pPr>
              <w:tabs>
                <w:tab w:val="clear" w:pos="720"/>
              </w:tabs>
              <w:spacing w:after="0"/>
              <w:jc w:val="center"/>
              <w:rPr>
                <w:sz w:val="20"/>
                <w:szCs w:val="20"/>
                <w:lang w:eastAsia="it-IT"/>
              </w:rPr>
            </w:pPr>
          </w:p>
        </w:tc>
        <w:tc>
          <w:tcPr>
            <w:tcW w:w="0" w:type="auto"/>
            <w:vMerge/>
            <w:vAlign w:val="center"/>
            <w:hideMark/>
          </w:tcPr>
          <w:p w14:paraId="63785086" w14:textId="77777777" w:rsidR="00494C8A" w:rsidRPr="00A10601" w:rsidRDefault="00494C8A" w:rsidP="00360E23">
            <w:pPr>
              <w:tabs>
                <w:tab w:val="clear" w:pos="720"/>
              </w:tabs>
              <w:spacing w:after="0"/>
              <w:jc w:val="center"/>
              <w:rPr>
                <w:sz w:val="20"/>
                <w:szCs w:val="20"/>
                <w:lang w:eastAsia="it-IT"/>
              </w:rPr>
            </w:pPr>
          </w:p>
        </w:tc>
        <w:tc>
          <w:tcPr>
            <w:tcW w:w="797" w:type="dxa"/>
            <w:vAlign w:val="center"/>
            <w:hideMark/>
          </w:tcPr>
          <w:p w14:paraId="19B60796" w14:textId="77777777" w:rsidR="00494C8A" w:rsidRPr="00A10601" w:rsidRDefault="00494C8A" w:rsidP="00360E23">
            <w:pPr>
              <w:spacing w:after="0"/>
              <w:jc w:val="center"/>
              <w:rPr>
                <w:sz w:val="20"/>
                <w:szCs w:val="20"/>
                <w:lang w:eastAsia="it-IT"/>
              </w:rPr>
            </w:pPr>
            <w:r w:rsidRPr="00A10601">
              <w:rPr>
                <w:sz w:val="20"/>
                <w:szCs w:val="20"/>
              </w:rPr>
              <w:t>R</w:t>
            </w:r>
          </w:p>
        </w:tc>
        <w:tc>
          <w:tcPr>
            <w:tcW w:w="629" w:type="dxa"/>
            <w:vAlign w:val="center"/>
            <w:hideMark/>
          </w:tcPr>
          <w:p w14:paraId="774DD656" w14:textId="77777777" w:rsidR="00494C8A" w:rsidRPr="00A10601" w:rsidRDefault="00494C8A" w:rsidP="00360E23">
            <w:pPr>
              <w:spacing w:after="0"/>
              <w:jc w:val="center"/>
              <w:rPr>
                <w:sz w:val="20"/>
                <w:szCs w:val="20"/>
                <w:lang w:eastAsia="it-IT"/>
              </w:rPr>
            </w:pPr>
            <w:r w:rsidRPr="00A10601">
              <w:rPr>
                <w:sz w:val="20"/>
                <w:szCs w:val="20"/>
              </w:rPr>
              <w:t>1</w:t>
            </w:r>
          </w:p>
        </w:tc>
        <w:tc>
          <w:tcPr>
            <w:tcW w:w="553" w:type="dxa"/>
            <w:vAlign w:val="center"/>
            <w:hideMark/>
          </w:tcPr>
          <w:p w14:paraId="0024A113" w14:textId="77777777" w:rsidR="00494C8A" w:rsidRPr="00A10601" w:rsidRDefault="00494C8A" w:rsidP="00360E23">
            <w:pPr>
              <w:spacing w:after="0"/>
              <w:jc w:val="center"/>
              <w:rPr>
                <w:sz w:val="20"/>
                <w:szCs w:val="20"/>
                <w:lang w:eastAsia="it-IT"/>
              </w:rPr>
            </w:pPr>
            <w:r w:rsidRPr="00A10601">
              <w:rPr>
                <w:sz w:val="20"/>
                <w:szCs w:val="20"/>
              </w:rPr>
              <w:t>1</w:t>
            </w:r>
          </w:p>
        </w:tc>
        <w:tc>
          <w:tcPr>
            <w:tcW w:w="635" w:type="dxa"/>
            <w:vAlign w:val="center"/>
            <w:hideMark/>
          </w:tcPr>
          <w:p w14:paraId="184404E3" w14:textId="77777777" w:rsidR="00494C8A" w:rsidRPr="00A10601" w:rsidRDefault="00494C8A" w:rsidP="00360E23">
            <w:pPr>
              <w:spacing w:after="0"/>
              <w:jc w:val="center"/>
              <w:rPr>
                <w:sz w:val="20"/>
                <w:szCs w:val="20"/>
                <w:lang w:eastAsia="it-IT"/>
              </w:rPr>
            </w:pPr>
            <w:r w:rsidRPr="00A10601">
              <w:rPr>
                <w:sz w:val="20"/>
                <w:szCs w:val="20"/>
              </w:rPr>
              <w:t>2</w:t>
            </w:r>
          </w:p>
        </w:tc>
        <w:tc>
          <w:tcPr>
            <w:tcW w:w="591" w:type="dxa"/>
            <w:vAlign w:val="center"/>
            <w:hideMark/>
          </w:tcPr>
          <w:p w14:paraId="047C27AD" w14:textId="77777777" w:rsidR="00494C8A" w:rsidRPr="00A10601" w:rsidRDefault="00494C8A" w:rsidP="00360E23">
            <w:pPr>
              <w:spacing w:after="0"/>
              <w:jc w:val="center"/>
              <w:rPr>
                <w:sz w:val="20"/>
                <w:szCs w:val="20"/>
                <w:lang w:eastAsia="it-IT"/>
              </w:rPr>
            </w:pPr>
            <w:r w:rsidRPr="00A10601">
              <w:rPr>
                <w:sz w:val="20"/>
                <w:szCs w:val="20"/>
              </w:rPr>
              <w:t>1</w:t>
            </w:r>
          </w:p>
        </w:tc>
        <w:tc>
          <w:tcPr>
            <w:tcW w:w="640" w:type="dxa"/>
            <w:vAlign w:val="center"/>
            <w:hideMark/>
          </w:tcPr>
          <w:p w14:paraId="2A0AC3F7" w14:textId="77777777" w:rsidR="00494C8A" w:rsidRPr="00A10601" w:rsidRDefault="00494C8A" w:rsidP="00360E23">
            <w:pPr>
              <w:spacing w:after="0"/>
              <w:jc w:val="center"/>
              <w:rPr>
                <w:sz w:val="20"/>
                <w:szCs w:val="20"/>
                <w:lang w:eastAsia="it-IT"/>
              </w:rPr>
            </w:pPr>
            <w:r w:rsidRPr="00A10601">
              <w:rPr>
                <w:sz w:val="20"/>
                <w:szCs w:val="20"/>
              </w:rPr>
              <w:t>1</w:t>
            </w:r>
          </w:p>
        </w:tc>
        <w:tc>
          <w:tcPr>
            <w:tcW w:w="554" w:type="dxa"/>
            <w:vAlign w:val="center"/>
            <w:hideMark/>
          </w:tcPr>
          <w:p w14:paraId="7A0C9587" w14:textId="77777777" w:rsidR="00494C8A" w:rsidRPr="00A10601" w:rsidRDefault="00494C8A" w:rsidP="00360E23">
            <w:pPr>
              <w:spacing w:after="0"/>
              <w:jc w:val="center"/>
              <w:rPr>
                <w:sz w:val="20"/>
                <w:szCs w:val="20"/>
                <w:lang w:eastAsia="it-IT"/>
              </w:rPr>
            </w:pPr>
            <w:r w:rsidRPr="00A10601">
              <w:rPr>
                <w:sz w:val="20"/>
                <w:szCs w:val="20"/>
              </w:rPr>
              <w:t>1</w:t>
            </w:r>
          </w:p>
        </w:tc>
        <w:tc>
          <w:tcPr>
            <w:tcW w:w="610" w:type="dxa"/>
            <w:vAlign w:val="center"/>
            <w:hideMark/>
          </w:tcPr>
          <w:p w14:paraId="4FD1544D" w14:textId="77777777" w:rsidR="00494C8A" w:rsidRPr="00A10601" w:rsidRDefault="00494C8A" w:rsidP="00360E23">
            <w:pPr>
              <w:spacing w:after="0"/>
              <w:jc w:val="center"/>
              <w:rPr>
                <w:sz w:val="20"/>
                <w:szCs w:val="20"/>
                <w:lang w:eastAsia="it-IT"/>
              </w:rPr>
            </w:pPr>
            <w:r w:rsidRPr="00A10601">
              <w:rPr>
                <w:sz w:val="20"/>
                <w:szCs w:val="20"/>
              </w:rPr>
              <w:t>1</w:t>
            </w:r>
          </w:p>
        </w:tc>
        <w:tc>
          <w:tcPr>
            <w:tcW w:w="544" w:type="dxa"/>
            <w:vAlign w:val="center"/>
            <w:hideMark/>
          </w:tcPr>
          <w:p w14:paraId="2C9BFC58" w14:textId="77777777" w:rsidR="00494C8A" w:rsidRPr="00A10601" w:rsidRDefault="00494C8A" w:rsidP="00360E23">
            <w:pPr>
              <w:spacing w:after="0"/>
              <w:jc w:val="center"/>
              <w:rPr>
                <w:sz w:val="20"/>
                <w:szCs w:val="20"/>
                <w:lang w:eastAsia="it-IT"/>
              </w:rPr>
            </w:pPr>
            <w:r w:rsidRPr="00A10601">
              <w:rPr>
                <w:sz w:val="20"/>
                <w:szCs w:val="20"/>
              </w:rPr>
              <w:t>1</w:t>
            </w:r>
          </w:p>
        </w:tc>
        <w:tc>
          <w:tcPr>
            <w:tcW w:w="594" w:type="dxa"/>
            <w:vAlign w:val="center"/>
            <w:hideMark/>
          </w:tcPr>
          <w:p w14:paraId="772C84CC" w14:textId="77777777" w:rsidR="00494C8A" w:rsidRPr="00A10601" w:rsidRDefault="00494C8A" w:rsidP="00360E23">
            <w:pPr>
              <w:spacing w:after="0"/>
              <w:jc w:val="center"/>
              <w:rPr>
                <w:sz w:val="20"/>
                <w:szCs w:val="20"/>
                <w:lang w:eastAsia="it-IT"/>
              </w:rPr>
            </w:pPr>
            <w:r w:rsidRPr="00A10601">
              <w:rPr>
                <w:sz w:val="20"/>
                <w:szCs w:val="20"/>
              </w:rPr>
              <w:t>1</w:t>
            </w:r>
          </w:p>
        </w:tc>
        <w:tc>
          <w:tcPr>
            <w:tcW w:w="634" w:type="dxa"/>
            <w:vAlign w:val="center"/>
            <w:hideMark/>
          </w:tcPr>
          <w:p w14:paraId="01EF753B" w14:textId="77777777" w:rsidR="00494C8A" w:rsidRPr="00A10601" w:rsidRDefault="00494C8A" w:rsidP="00360E23">
            <w:pPr>
              <w:spacing w:after="0"/>
              <w:jc w:val="center"/>
              <w:rPr>
                <w:sz w:val="20"/>
                <w:szCs w:val="20"/>
                <w:lang w:eastAsia="it-IT"/>
              </w:rPr>
            </w:pPr>
            <w:r w:rsidRPr="00A10601">
              <w:rPr>
                <w:sz w:val="20"/>
                <w:szCs w:val="20"/>
              </w:rPr>
              <w:t>0</w:t>
            </w:r>
          </w:p>
        </w:tc>
        <w:tc>
          <w:tcPr>
            <w:tcW w:w="1385" w:type="dxa"/>
            <w:vAlign w:val="center"/>
          </w:tcPr>
          <w:p w14:paraId="5A711A4B" w14:textId="77777777" w:rsidR="00494C8A" w:rsidRPr="00A10601" w:rsidRDefault="00494C8A" w:rsidP="00360E23">
            <w:pPr>
              <w:spacing w:after="0"/>
              <w:jc w:val="center"/>
              <w:rPr>
                <w:sz w:val="20"/>
                <w:szCs w:val="20"/>
              </w:rPr>
            </w:pPr>
            <w:r w:rsidRPr="00A10601">
              <w:rPr>
                <w:b/>
                <w:bCs/>
                <w:sz w:val="20"/>
                <w:szCs w:val="20"/>
                <w:lang w:eastAsia="it-IT"/>
              </w:rPr>
              <w:t>1.33</w:t>
            </w:r>
          </w:p>
        </w:tc>
      </w:tr>
      <w:tr w:rsidR="00494C8A" w:rsidRPr="00A10601" w14:paraId="7769B956" w14:textId="77777777" w:rsidTr="005C1E1C">
        <w:trPr>
          <w:cantSplit/>
          <w:trHeight w:val="260"/>
        </w:trPr>
        <w:tc>
          <w:tcPr>
            <w:tcW w:w="924" w:type="dxa"/>
            <w:vMerge w:val="restart"/>
            <w:vAlign w:val="center"/>
            <w:hideMark/>
          </w:tcPr>
          <w:p w14:paraId="73086DD3" w14:textId="77777777" w:rsidR="00494C8A" w:rsidRPr="00A10601" w:rsidRDefault="00494C8A" w:rsidP="00360E23">
            <w:pPr>
              <w:spacing w:after="0"/>
              <w:jc w:val="center"/>
              <w:rPr>
                <w:sz w:val="20"/>
                <w:szCs w:val="20"/>
                <w:lang w:eastAsia="it-IT"/>
              </w:rPr>
            </w:pPr>
            <w:r w:rsidRPr="00A10601">
              <w:rPr>
                <w:sz w:val="20"/>
                <w:szCs w:val="20"/>
              </w:rPr>
              <w:t>6549</w:t>
            </w:r>
          </w:p>
        </w:tc>
        <w:tc>
          <w:tcPr>
            <w:tcW w:w="885" w:type="dxa"/>
            <w:vMerge w:val="restart"/>
            <w:vAlign w:val="center"/>
            <w:hideMark/>
          </w:tcPr>
          <w:p w14:paraId="256A1E62" w14:textId="77777777" w:rsidR="00494C8A" w:rsidRPr="00A10601" w:rsidRDefault="00494C8A" w:rsidP="00360E23">
            <w:pPr>
              <w:spacing w:after="0"/>
              <w:jc w:val="center"/>
              <w:rPr>
                <w:sz w:val="20"/>
                <w:szCs w:val="20"/>
                <w:lang w:eastAsia="it-IT"/>
              </w:rPr>
            </w:pPr>
            <w:r w:rsidRPr="00A10601">
              <w:rPr>
                <w:sz w:val="20"/>
                <w:szCs w:val="20"/>
              </w:rPr>
              <w:t>2.2</w:t>
            </w:r>
          </w:p>
        </w:tc>
        <w:tc>
          <w:tcPr>
            <w:tcW w:w="797" w:type="dxa"/>
            <w:vAlign w:val="center"/>
            <w:hideMark/>
          </w:tcPr>
          <w:p w14:paraId="731C4A46" w14:textId="77777777" w:rsidR="00494C8A" w:rsidRPr="00A10601" w:rsidRDefault="00494C8A" w:rsidP="00360E23">
            <w:pPr>
              <w:spacing w:after="0"/>
              <w:jc w:val="center"/>
              <w:rPr>
                <w:sz w:val="20"/>
                <w:szCs w:val="20"/>
                <w:lang w:eastAsia="it-IT"/>
              </w:rPr>
            </w:pPr>
            <w:r w:rsidRPr="00A10601">
              <w:rPr>
                <w:sz w:val="20"/>
                <w:szCs w:val="20"/>
              </w:rPr>
              <w:t>L</w:t>
            </w:r>
          </w:p>
        </w:tc>
        <w:tc>
          <w:tcPr>
            <w:tcW w:w="629" w:type="dxa"/>
            <w:vAlign w:val="center"/>
            <w:hideMark/>
          </w:tcPr>
          <w:p w14:paraId="1F5A53DF" w14:textId="77777777" w:rsidR="00494C8A" w:rsidRPr="00A10601" w:rsidRDefault="00494C8A" w:rsidP="00360E23">
            <w:pPr>
              <w:spacing w:after="0"/>
              <w:jc w:val="center"/>
              <w:rPr>
                <w:sz w:val="20"/>
                <w:szCs w:val="20"/>
                <w:lang w:eastAsia="it-IT"/>
              </w:rPr>
            </w:pPr>
            <w:r w:rsidRPr="00A10601">
              <w:rPr>
                <w:sz w:val="20"/>
                <w:szCs w:val="20"/>
              </w:rPr>
              <w:t>0</w:t>
            </w:r>
          </w:p>
        </w:tc>
        <w:tc>
          <w:tcPr>
            <w:tcW w:w="553" w:type="dxa"/>
            <w:vAlign w:val="center"/>
            <w:hideMark/>
          </w:tcPr>
          <w:p w14:paraId="67504FFA" w14:textId="77777777" w:rsidR="00494C8A" w:rsidRPr="00A10601" w:rsidRDefault="00494C8A" w:rsidP="00360E23">
            <w:pPr>
              <w:spacing w:after="0"/>
              <w:jc w:val="center"/>
              <w:rPr>
                <w:sz w:val="20"/>
                <w:szCs w:val="20"/>
                <w:lang w:eastAsia="it-IT"/>
              </w:rPr>
            </w:pPr>
            <w:r w:rsidRPr="00A10601">
              <w:rPr>
                <w:sz w:val="20"/>
                <w:szCs w:val="20"/>
              </w:rPr>
              <w:t>0</w:t>
            </w:r>
          </w:p>
        </w:tc>
        <w:tc>
          <w:tcPr>
            <w:tcW w:w="635" w:type="dxa"/>
            <w:vAlign w:val="center"/>
            <w:hideMark/>
          </w:tcPr>
          <w:p w14:paraId="0F190BFB" w14:textId="77777777" w:rsidR="00494C8A" w:rsidRPr="00A10601" w:rsidRDefault="00494C8A" w:rsidP="00360E23">
            <w:pPr>
              <w:spacing w:after="0"/>
              <w:jc w:val="center"/>
              <w:rPr>
                <w:sz w:val="20"/>
                <w:szCs w:val="20"/>
                <w:lang w:eastAsia="it-IT"/>
              </w:rPr>
            </w:pPr>
            <w:r w:rsidRPr="00A10601">
              <w:rPr>
                <w:sz w:val="20"/>
                <w:szCs w:val="20"/>
              </w:rPr>
              <w:t>1</w:t>
            </w:r>
          </w:p>
        </w:tc>
        <w:tc>
          <w:tcPr>
            <w:tcW w:w="591" w:type="dxa"/>
            <w:vAlign w:val="center"/>
            <w:hideMark/>
          </w:tcPr>
          <w:p w14:paraId="4EED4DB6" w14:textId="77777777" w:rsidR="00494C8A" w:rsidRPr="00A10601" w:rsidRDefault="00494C8A" w:rsidP="00360E23">
            <w:pPr>
              <w:spacing w:after="0"/>
              <w:jc w:val="center"/>
              <w:rPr>
                <w:sz w:val="20"/>
                <w:szCs w:val="20"/>
                <w:lang w:eastAsia="it-IT"/>
              </w:rPr>
            </w:pPr>
            <w:r w:rsidRPr="00A10601">
              <w:rPr>
                <w:sz w:val="20"/>
                <w:szCs w:val="20"/>
              </w:rPr>
              <w:t>1</w:t>
            </w:r>
          </w:p>
        </w:tc>
        <w:tc>
          <w:tcPr>
            <w:tcW w:w="640" w:type="dxa"/>
            <w:vAlign w:val="center"/>
            <w:hideMark/>
          </w:tcPr>
          <w:p w14:paraId="00CB1B6F" w14:textId="77777777" w:rsidR="00494C8A" w:rsidRPr="00A10601" w:rsidRDefault="00494C8A" w:rsidP="00360E23">
            <w:pPr>
              <w:spacing w:after="0"/>
              <w:jc w:val="center"/>
              <w:rPr>
                <w:sz w:val="20"/>
                <w:szCs w:val="20"/>
                <w:lang w:eastAsia="it-IT"/>
              </w:rPr>
            </w:pPr>
            <w:r w:rsidRPr="00A10601">
              <w:rPr>
                <w:sz w:val="20"/>
                <w:szCs w:val="20"/>
              </w:rPr>
              <w:t>1</w:t>
            </w:r>
          </w:p>
        </w:tc>
        <w:tc>
          <w:tcPr>
            <w:tcW w:w="554" w:type="dxa"/>
            <w:vAlign w:val="center"/>
            <w:hideMark/>
          </w:tcPr>
          <w:p w14:paraId="0AE81C69" w14:textId="77777777" w:rsidR="00494C8A" w:rsidRPr="00A10601" w:rsidRDefault="00494C8A" w:rsidP="00360E23">
            <w:pPr>
              <w:spacing w:after="0"/>
              <w:jc w:val="center"/>
              <w:rPr>
                <w:sz w:val="20"/>
                <w:szCs w:val="20"/>
                <w:lang w:eastAsia="it-IT"/>
              </w:rPr>
            </w:pPr>
            <w:r w:rsidRPr="00A10601">
              <w:rPr>
                <w:sz w:val="20"/>
                <w:szCs w:val="20"/>
              </w:rPr>
              <w:t>1</w:t>
            </w:r>
          </w:p>
        </w:tc>
        <w:tc>
          <w:tcPr>
            <w:tcW w:w="610" w:type="dxa"/>
            <w:vAlign w:val="center"/>
            <w:hideMark/>
          </w:tcPr>
          <w:p w14:paraId="0596ACA2" w14:textId="77777777" w:rsidR="00494C8A" w:rsidRPr="00A10601" w:rsidRDefault="00494C8A" w:rsidP="00360E23">
            <w:pPr>
              <w:spacing w:after="0"/>
              <w:jc w:val="center"/>
              <w:rPr>
                <w:sz w:val="20"/>
                <w:szCs w:val="20"/>
                <w:lang w:eastAsia="it-IT"/>
              </w:rPr>
            </w:pPr>
            <w:r w:rsidRPr="00A10601">
              <w:rPr>
                <w:sz w:val="20"/>
                <w:szCs w:val="20"/>
              </w:rPr>
              <w:t>1</w:t>
            </w:r>
          </w:p>
        </w:tc>
        <w:tc>
          <w:tcPr>
            <w:tcW w:w="544" w:type="dxa"/>
            <w:vAlign w:val="center"/>
            <w:hideMark/>
          </w:tcPr>
          <w:p w14:paraId="00698295" w14:textId="77777777" w:rsidR="00494C8A" w:rsidRPr="00A10601" w:rsidRDefault="00494C8A" w:rsidP="00360E23">
            <w:pPr>
              <w:spacing w:after="0"/>
              <w:jc w:val="center"/>
              <w:rPr>
                <w:sz w:val="20"/>
                <w:szCs w:val="20"/>
                <w:lang w:eastAsia="it-IT"/>
              </w:rPr>
            </w:pPr>
            <w:r w:rsidRPr="00A10601">
              <w:rPr>
                <w:sz w:val="20"/>
                <w:szCs w:val="20"/>
              </w:rPr>
              <w:t>0</w:t>
            </w:r>
          </w:p>
        </w:tc>
        <w:tc>
          <w:tcPr>
            <w:tcW w:w="594" w:type="dxa"/>
            <w:vAlign w:val="center"/>
          </w:tcPr>
          <w:p w14:paraId="6AC3410A" w14:textId="77777777" w:rsidR="00494C8A" w:rsidRPr="00A10601" w:rsidRDefault="00494C8A" w:rsidP="00360E23">
            <w:pPr>
              <w:spacing w:after="0"/>
              <w:jc w:val="center"/>
              <w:rPr>
                <w:sz w:val="20"/>
                <w:szCs w:val="20"/>
                <w:lang w:eastAsia="it-IT"/>
              </w:rPr>
            </w:pPr>
          </w:p>
        </w:tc>
        <w:tc>
          <w:tcPr>
            <w:tcW w:w="634" w:type="dxa"/>
            <w:vAlign w:val="center"/>
          </w:tcPr>
          <w:p w14:paraId="5FA319F3" w14:textId="77777777" w:rsidR="00494C8A" w:rsidRPr="00A10601" w:rsidRDefault="00494C8A" w:rsidP="00360E23">
            <w:pPr>
              <w:spacing w:after="0"/>
              <w:jc w:val="center"/>
              <w:rPr>
                <w:sz w:val="20"/>
                <w:szCs w:val="20"/>
                <w:lang w:eastAsia="it-IT"/>
              </w:rPr>
            </w:pPr>
          </w:p>
        </w:tc>
        <w:tc>
          <w:tcPr>
            <w:tcW w:w="1385" w:type="dxa"/>
            <w:vAlign w:val="center"/>
          </w:tcPr>
          <w:p w14:paraId="0F2772BF" w14:textId="73665E44" w:rsidR="00494C8A" w:rsidRPr="00A10601" w:rsidRDefault="00494C8A" w:rsidP="00360E23">
            <w:pPr>
              <w:spacing w:after="0"/>
              <w:jc w:val="center"/>
              <w:rPr>
                <w:sz w:val="20"/>
                <w:szCs w:val="20"/>
                <w:lang w:eastAsia="it-IT"/>
              </w:rPr>
            </w:pPr>
            <w:r w:rsidRPr="00A10601">
              <w:rPr>
                <w:b/>
                <w:bCs/>
                <w:sz w:val="20"/>
                <w:szCs w:val="20"/>
              </w:rPr>
              <w:t>1</w:t>
            </w:r>
            <w:r w:rsidR="000B40D1">
              <w:rPr>
                <w:b/>
                <w:bCs/>
                <w:sz w:val="20"/>
                <w:szCs w:val="20"/>
              </w:rPr>
              <w:t>.00</w:t>
            </w:r>
          </w:p>
        </w:tc>
      </w:tr>
      <w:tr w:rsidR="00494C8A" w:rsidRPr="00A10601" w14:paraId="4AEBEEB1" w14:textId="77777777" w:rsidTr="005C1E1C">
        <w:trPr>
          <w:cantSplit/>
          <w:trHeight w:val="279"/>
        </w:trPr>
        <w:tc>
          <w:tcPr>
            <w:tcW w:w="0" w:type="auto"/>
            <w:vMerge/>
            <w:vAlign w:val="center"/>
            <w:hideMark/>
          </w:tcPr>
          <w:p w14:paraId="2DF82209" w14:textId="77777777" w:rsidR="00494C8A" w:rsidRPr="00A10601" w:rsidRDefault="00494C8A" w:rsidP="00360E23">
            <w:pPr>
              <w:tabs>
                <w:tab w:val="clear" w:pos="720"/>
              </w:tabs>
              <w:spacing w:after="0"/>
              <w:jc w:val="center"/>
              <w:rPr>
                <w:sz w:val="20"/>
                <w:szCs w:val="20"/>
                <w:lang w:eastAsia="it-IT"/>
              </w:rPr>
            </w:pPr>
          </w:p>
        </w:tc>
        <w:tc>
          <w:tcPr>
            <w:tcW w:w="0" w:type="auto"/>
            <w:vMerge/>
            <w:vAlign w:val="center"/>
            <w:hideMark/>
          </w:tcPr>
          <w:p w14:paraId="233E8E9C" w14:textId="77777777" w:rsidR="00494C8A" w:rsidRPr="00A10601" w:rsidRDefault="00494C8A" w:rsidP="00360E23">
            <w:pPr>
              <w:tabs>
                <w:tab w:val="clear" w:pos="720"/>
              </w:tabs>
              <w:spacing w:after="0"/>
              <w:jc w:val="center"/>
              <w:rPr>
                <w:sz w:val="20"/>
                <w:szCs w:val="20"/>
                <w:lang w:eastAsia="it-IT"/>
              </w:rPr>
            </w:pPr>
          </w:p>
        </w:tc>
        <w:tc>
          <w:tcPr>
            <w:tcW w:w="797" w:type="dxa"/>
            <w:vAlign w:val="center"/>
            <w:hideMark/>
          </w:tcPr>
          <w:p w14:paraId="31F1BA42" w14:textId="77777777" w:rsidR="00494C8A" w:rsidRPr="00A10601" w:rsidRDefault="00494C8A" w:rsidP="00360E23">
            <w:pPr>
              <w:spacing w:after="0"/>
              <w:jc w:val="center"/>
              <w:rPr>
                <w:sz w:val="20"/>
                <w:szCs w:val="20"/>
                <w:lang w:eastAsia="it-IT"/>
              </w:rPr>
            </w:pPr>
            <w:r w:rsidRPr="00A10601">
              <w:rPr>
                <w:sz w:val="20"/>
                <w:szCs w:val="20"/>
              </w:rPr>
              <w:t>R</w:t>
            </w:r>
          </w:p>
        </w:tc>
        <w:tc>
          <w:tcPr>
            <w:tcW w:w="629" w:type="dxa"/>
            <w:vAlign w:val="center"/>
            <w:hideMark/>
          </w:tcPr>
          <w:p w14:paraId="218349AC" w14:textId="77777777" w:rsidR="00494C8A" w:rsidRPr="00A10601" w:rsidRDefault="00494C8A" w:rsidP="00360E23">
            <w:pPr>
              <w:spacing w:after="0"/>
              <w:jc w:val="center"/>
              <w:rPr>
                <w:sz w:val="20"/>
                <w:szCs w:val="20"/>
                <w:lang w:eastAsia="it-IT"/>
              </w:rPr>
            </w:pPr>
            <w:r w:rsidRPr="00A10601">
              <w:rPr>
                <w:sz w:val="20"/>
                <w:szCs w:val="20"/>
              </w:rPr>
              <w:t>0</w:t>
            </w:r>
          </w:p>
        </w:tc>
        <w:tc>
          <w:tcPr>
            <w:tcW w:w="553" w:type="dxa"/>
            <w:vAlign w:val="center"/>
            <w:hideMark/>
          </w:tcPr>
          <w:p w14:paraId="44AE2134" w14:textId="77777777" w:rsidR="00494C8A" w:rsidRPr="00A10601" w:rsidRDefault="00494C8A" w:rsidP="00360E23">
            <w:pPr>
              <w:spacing w:after="0"/>
              <w:jc w:val="center"/>
              <w:rPr>
                <w:sz w:val="20"/>
                <w:szCs w:val="20"/>
                <w:lang w:eastAsia="it-IT"/>
              </w:rPr>
            </w:pPr>
            <w:r w:rsidRPr="00A10601">
              <w:rPr>
                <w:sz w:val="20"/>
                <w:szCs w:val="20"/>
              </w:rPr>
              <w:t>0</w:t>
            </w:r>
          </w:p>
        </w:tc>
        <w:tc>
          <w:tcPr>
            <w:tcW w:w="635" w:type="dxa"/>
            <w:vAlign w:val="center"/>
            <w:hideMark/>
          </w:tcPr>
          <w:p w14:paraId="673C99EF" w14:textId="77777777" w:rsidR="00494C8A" w:rsidRPr="00A10601" w:rsidRDefault="00494C8A" w:rsidP="00360E23">
            <w:pPr>
              <w:spacing w:after="0"/>
              <w:jc w:val="center"/>
              <w:rPr>
                <w:sz w:val="20"/>
                <w:szCs w:val="20"/>
                <w:lang w:eastAsia="it-IT"/>
              </w:rPr>
            </w:pPr>
            <w:r w:rsidRPr="00A10601">
              <w:rPr>
                <w:sz w:val="20"/>
                <w:szCs w:val="20"/>
              </w:rPr>
              <w:t>1</w:t>
            </w:r>
          </w:p>
        </w:tc>
        <w:tc>
          <w:tcPr>
            <w:tcW w:w="591" w:type="dxa"/>
            <w:vAlign w:val="center"/>
            <w:hideMark/>
          </w:tcPr>
          <w:p w14:paraId="1AEA620F" w14:textId="77777777" w:rsidR="00494C8A" w:rsidRPr="00A10601" w:rsidRDefault="00494C8A" w:rsidP="00360E23">
            <w:pPr>
              <w:spacing w:after="0"/>
              <w:jc w:val="center"/>
              <w:rPr>
                <w:sz w:val="20"/>
                <w:szCs w:val="20"/>
                <w:lang w:eastAsia="it-IT"/>
              </w:rPr>
            </w:pPr>
            <w:r w:rsidRPr="00A10601">
              <w:rPr>
                <w:sz w:val="20"/>
                <w:szCs w:val="20"/>
              </w:rPr>
              <w:t>1</w:t>
            </w:r>
          </w:p>
        </w:tc>
        <w:tc>
          <w:tcPr>
            <w:tcW w:w="640" w:type="dxa"/>
            <w:vAlign w:val="center"/>
            <w:hideMark/>
          </w:tcPr>
          <w:p w14:paraId="2CC09312" w14:textId="77777777" w:rsidR="00494C8A" w:rsidRPr="00A10601" w:rsidRDefault="00494C8A" w:rsidP="00360E23">
            <w:pPr>
              <w:spacing w:after="0"/>
              <w:jc w:val="center"/>
              <w:rPr>
                <w:sz w:val="20"/>
                <w:szCs w:val="20"/>
                <w:lang w:eastAsia="it-IT"/>
              </w:rPr>
            </w:pPr>
            <w:r w:rsidRPr="00A10601">
              <w:rPr>
                <w:sz w:val="20"/>
                <w:szCs w:val="20"/>
              </w:rPr>
              <w:t>0</w:t>
            </w:r>
          </w:p>
        </w:tc>
        <w:tc>
          <w:tcPr>
            <w:tcW w:w="554" w:type="dxa"/>
            <w:vAlign w:val="center"/>
            <w:hideMark/>
          </w:tcPr>
          <w:p w14:paraId="72D6E729" w14:textId="77777777" w:rsidR="00494C8A" w:rsidRPr="00A10601" w:rsidRDefault="00494C8A" w:rsidP="00360E23">
            <w:pPr>
              <w:spacing w:after="0"/>
              <w:jc w:val="center"/>
              <w:rPr>
                <w:sz w:val="20"/>
                <w:szCs w:val="20"/>
                <w:lang w:eastAsia="it-IT"/>
              </w:rPr>
            </w:pPr>
            <w:r w:rsidRPr="00A10601">
              <w:rPr>
                <w:sz w:val="20"/>
                <w:szCs w:val="20"/>
              </w:rPr>
              <w:t>0</w:t>
            </w:r>
          </w:p>
        </w:tc>
        <w:tc>
          <w:tcPr>
            <w:tcW w:w="610" w:type="dxa"/>
            <w:vAlign w:val="center"/>
            <w:hideMark/>
          </w:tcPr>
          <w:p w14:paraId="396F16FE" w14:textId="77777777" w:rsidR="00494C8A" w:rsidRPr="00A10601" w:rsidRDefault="00494C8A" w:rsidP="00360E23">
            <w:pPr>
              <w:spacing w:after="0"/>
              <w:jc w:val="center"/>
              <w:rPr>
                <w:sz w:val="20"/>
                <w:szCs w:val="20"/>
                <w:lang w:eastAsia="it-IT"/>
              </w:rPr>
            </w:pPr>
            <w:r w:rsidRPr="00A10601">
              <w:rPr>
                <w:sz w:val="20"/>
                <w:szCs w:val="20"/>
              </w:rPr>
              <w:t>0</w:t>
            </w:r>
          </w:p>
        </w:tc>
        <w:tc>
          <w:tcPr>
            <w:tcW w:w="544" w:type="dxa"/>
            <w:vAlign w:val="center"/>
            <w:hideMark/>
          </w:tcPr>
          <w:p w14:paraId="75D1D4EE" w14:textId="77777777" w:rsidR="00494C8A" w:rsidRPr="00A10601" w:rsidRDefault="00494C8A" w:rsidP="00360E23">
            <w:pPr>
              <w:spacing w:after="0"/>
              <w:jc w:val="center"/>
              <w:rPr>
                <w:sz w:val="20"/>
                <w:szCs w:val="20"/>
                <w:lang w:eastAsia="it-IT"/>
              </w:rPr>
            </w:pPr>
            <w:r w:rsidRPr="00A10601">
              <w:rPr>
                <w:sz w:val="20"/>
                <w:szCs w:val="20"/>
              </w:rPr>
              <w:t>0</w:t>
            </w:r>
          </w:p>
        </w:tc>
        <w:tc>
          <w:tcPr>
            <w:tcW w:w="594" w:type="dxa"/>
            <w:vAlign w:val="center"/>
          </w:tcPr>
          <w:p w14:paraId="0DE29351" w14:textId="77777777" w:rsidR="00494C8A" w:rsidRPr="00A10601" w:rsidRDefault="00494C8A" w:rsidP="00360E23">
            <w:pPr>
              <w:spacing w:after="0"/>
              <w:jc w:val="center"/>
              <w:rPr>
                <w:sz w:val="20"/>
                <w:szCs w:val="20"/>
                <w:lang w:eastAsia="it-IT"/>
              </w:rPr>
            </w:pPr>
          </w:p>
        </w:tc>
        <w:tc>
          <w:tcPr>
            <w:tcW w:w="634" w:type="dxa"/>
            <w:vAlign w:val="center"/>
          </w:tcPr>
          <w:p w14:paraId="483A50C9" w14:textId="77777777" w:rsidR="00494C8A" w:rsidRPr="00A10601" w:rsidRDefault="00494C8A" w:rsidP="00360E23">
            <w:pPr>
              <w:spacing w:after="0"/>
              <w:jc w:val="center"/>
              <w:rPr>
                <w:sz w:val="20"/>
                <w:szCs w:val="20"/>
                <w:lang w:eastAsia="it-IT"/>
              </w:rPr>
            </w:pPr>
          </w:p>
        </w:tc>
        <w:tc>
          <w:tcPr>
            <w:tcW w:w="1385" w:type="dxa"/>
            <w:vAlign w:val="center"/>
          </w:tcPr>
          <w:p w14:paraId="0039F801" w14:textId="77777777" w:rsidR="00494C8A" w:rsidRPr="00A10601" w:rsidRDefault="00494C8A" w:rsidP="00360E23">
            <w:pPr>
              <w:spacing w:after="0"/>
              <w:jc w:val="center"/>
              <w:rPr>
                <w:sz w:val="20"/>
                <w:szCs w:val="20"/>
                <w:lang w:eastAsia="it-IT"/>
              </w:rPr>
            </w:pPr>
            <w:r w:rsidRPr="00A10601">
              <w:rPr>
                <w:b/>
                <w:bCs/>
                <w:sz w:val="20"/>
                <w:szCs w:val="20"/>
                <w:lang w:eastAsia="it-IT"/>
              </w:rPr>
              <w:t>0.67</w:t>
            </w:r>
          </w:p>
        </w:tc>
      </w:tr>
      <w:tr w:rsidR="00494C8A" w:rsidRPr="00A10601" w14:paraId="30621FDC" w14:textId="77777777" w:rsidTr="005C1E1C">
        <w:trPr>
          <w:cantSplit/>
          <w:trHeight w:val="279"/>
        </w:trPr>
        <w:tc>
          <w:tcPr>
            <w:tcW w:w="924" w:type="dxa"/>
            <w:vMerge w:val="restart"/>
            <w:vAlign w:val="center"/>
            <w:hideMark/>
          </w:tcPr>
          <w:p w14:paraId="5830DC36" w14:textId="77777777" w:rsidR="00494C8A" w:rsidRPr="00A10601" w:rsidRDefault="00494C8A" w:rsidP="00360E23">
            <w:pPr>
              <w:spacing w:after="0"/>
              <w:jc w:val="center"/>
              <w:rPr>
                <w:sz w:val="20"/>
                <w:szCs w:val="20"/>
                <w:lang w:eastAsia="it-IT"/>
              </w:rPr>
            </w:pPr>
            <w:r w:rsidRPr="00A10601">
              <w:rPr>
                <w:sz w:val="20"/>
                <w:szCs w:val="20"/>
              </w:rPr>
              <w:t>6550</w:t>
            </w:r>
          </w:p>
        </w:tc>
        <w:tc>
          <w:tcPr>
            <w:tcW w:w="885" w:type="dxa"/>
            <w:vMerge w:val="restart"/>
            <w:vAlign w:val="center"/>
            <w:hideMark/>
          </w:tcPr>
          <w:p w14:paraId="657CD8A9" w14:textId="77777777" w:rsidR="00494C8A" w:rsidRPr="00A10601" w:rsidRDefault="00494C8A" w:rsidP="00360E23">
            <w:pPr>
              <w:spacing w:after="0"/>
              <w:jc w:val="center"/>
              <w:rPr>
                <w:sz w:val="20"/>
                <w:szCs w:val="20"/>
                <w:lang w:eastAsia="it-IT"/>
              </w:rPr>
            </w:pPr>
            <w:r w:rsidRPr="00A10601">
              <w:rPr>
                <w:sz w:val="20"/>
                <w:szCs w:val="20"/>
              </w:rPr>
              <w:t>2.6</w:t>
            </w:r>
          </w:p>
        </w:tc>
        <w:tc>
          <w:tcPr>
            <w:tcW w:w="797" w:type="dxa"/>
            <w:vAlign w:val="center"/>
            <w:hideMark/>
          </w:tcPr>
          <w:p w14:paraId="0190AB75" w14:textId="77777777" w:rsidR="00494C8A" w:rsidRPr="00A10601" w:rsidRDefault="00494C8A" w:rsidP="00360E23">
            <w:pPr>
              <w:spacing w:after="0"/>
              <w:jc w:val="center"/>
              <w:rPr>
                <w:sz w:val="20"/>
                <w:szCs w:val="20"/>
                <w:lang w:eastAsia="it-IT"/>
              </w:rPr>
            </w:pPr>
            <w:r w:rsidRPr="00A10601">
              <w:rPr>
                <w:sz w:val="20"/>
                <w:szCs w:val="20"/>
              </w:rPr>
              <w:t>L</w:t>
            </w:r>
          </w:p>
        </w:tc>
        <w:tc>
          <w:tcPr>
            <w:tcW w:w="629" w:type="dxa"/>
            <w:vAlign w:val="center"/>
            <w:hideMark/>
          </w:tcPr>
          <w:p w14:paraId="260E55BD" w14:textId="77777777" w:rsidR="00494C8A" w:rsidRPr="00A10601" w:rsidRDefault="00494C8A" w:rsidP="00360E23">
            <w:pPr>
              <w:spacing w:after="0"/>
              <w:jc w:val="center"/>
              <w:rPr>
                <w:sz w:val="20"/>
                <w:szCs w:val="20"/>
                <w:lang w:eastAsia="it-IT"/>
              </w:rPr>
            </w:pPr>
            <w:r w:rsidRPr="00A10601">
              <w:rPr>
                <w:sz w:val="20"/>
                <w:szCs w:val="20"/>
              </w:rPr>
              <w:t>0</w:t>
            </w:r>
          </w:p>
        </w:tc>
        <w:tc>
          <w:tcPr>
            <w:tcW w:w="553" w:type="dxa"/>
            <w:vAlign w:val="center"/>
            <w:hideMark/>
          </w:tcPr>
          <w:p w14:paraId="0EFBE9EA" w14:textId="77777777" w:rsidR="00494C8A" w:rsidRPr="00A10601" w:rsidRDefault="00494C8A" w:rsidP="00360E23">
            <w:pPr>
              <w:spacing w:after="0"/>
              <w:jc w:val="center"/>
              <w:rPr>
                <w:sz w:val="20"/>
                <w:szCs w:val="20"/>
                <w:lang w:eastAsia="it-IT"/>
              </w:rPr>
            </w:pPr>
            <w:r w:rsidRPr="00A10601">
              <w:rPr>
                <w:sz w:val="20"/>
                <w:szCs w:val="20"/>
              </w:rPr>
              <w:t>0</w:t>
            </w:r>
          </w:p>
        </w:tc>
        <w:tc>
          <w:tcPr>
            <w:tcW w:w="635" w:type="dxa"/>
            <w:vAlign w:val="center"/>
            <w:hideMark/>
          </w:tcPr>
          <w:p w14:paraId="7149621A" w14:textId="77777777" w:rsidR="00494C8A" w:rsidRPr="00A10601" w:rsidRDefault="00494C8A" w:rsidP="00360E23">
            <w:pPr>
              <w:spacing w:after="0"/>
              <w:jc w:val="center"/>
              <w:rPr>
                <w:sz w:val="20"/>
                <w:szCs w:val="20"/>
                <w:lang w:eastAsia="it-IT"/>
              </w:rPr>
            </w:pPr>
            <w:r w:rsidRPr="00A10601">
              <w:rPr>
                <w:sz w:val="20"/>
                <w:szCs w:val="20"/>
              </w:rPr>
              <w:t>0</w:t>
            </w:r>
          </w:p>
        </w:tc>
        <w:tc>
          <w:tcPr>
            <w:tcW w:w="591" w:type="dxa"/>
            <w:vAlign w:val="center"/>
            <w:hideMark/>
          </w:tcPr>
          <w:p w14:paraId="27456876" w14:textId="77777777" w:rsidR="00494C8A" w:rsidRPr="00A10601" w:rsidRDefault="00494C8A" w:rsidP="00360E23">
            <w:pPr>
              <w:spacing w:after="0"/>
              <w:jc w:val="center"/>
              <w:rPr>
                <w:sz w:val="20"/>
                <w:szCs w:val="20"/>
                <w:lang w:eastAsia="it-IT"/>
              </w:rPr>
            </w:pPr>
            <w:r w:rsidRPr="00A10601">
              <w:rPr>
                <w:sz w:val="20"/>
                <w:szCs w:val="20"/>
              </w:rPr>
              <w:t>0</w:t>
            </w:r>
          </w:p>
        </w:tc>
        <w:tc>
          <w:tcPr>
            <w:tcW w:w="640" w:type="dxa"/>
            <w:vAlign w:val="center"/>
            <w:hideMark/>
          </w:tcPr>
          <w:p w14:paraId="2CC52D0B" w14:textId="77777777" w:rsidR="00494C8A" w:rsidRPr="00A10601" w:rsidRDefault="00494C8A" w:rsidP="00360E23">
            <w:pPr>
              <w:spacing w:after="0"/>
              <w:jc w:val="center"/>
              <w:rPr>
                <w:sz w:val="20"/>
                <w:szCs w:val="20"/>
                <w:lang w:eastAsia="it-IT"/>
              </w:rPr>
            </w:pPr>
            <w:r w:rsidRPr="00A10601">
              <w:rPr>
                <w:sz w:val="20"/>
                <w:szCs w:val="20"/>
              </w:rPr>
              <w:t>0</w:t>
            </w:r>
          </w:p>
        </w:tc>
        <w:tc>
          <w:tcPr>
            <w:tcW w:w="554" w:type="dxa"/>
            <w:vAlign w:val="center"/>
          </w:tcPr>
          <w:p w14:paraId="235DBEFD" w14:textId="77777777" w:rsidR="00494C8A" w:rsidRPr="00A10601" w:rsidRDefault="00494C8A" w:rsidP="00360E23">
            <w:pPr>
              <w:spacing w:after="0"/>
              <w:jc w:val="center"/>
              <w:rPr>
                <w:sz w:val="20"/>
                <w:szCs w:val="20"/>
                <w:lang w:eastAsia="it-IT"/>
              </w:rPr>
            </w:pPr>
          </w:p>
        </w:tc>
        <w:tc>
          <w:tcPr>
            <w:tcW w:w="610" w:type="dxa"/>
            <w:vAlign w:val="center"/>
          </w:tcPr>
          <w:p w14:paraId="5E74A808" w14:textId="77777777" w:rsidR="00494C8A" w:rsidRPr="00A10601" w:rsidRDefault="00494C8A" w:rsidP="00360E23">
            <w:pPr>
              <w:spacing w:after="0"/>
              <w:jc w:val="center"/>
              <w:rPr>
                <w:sz w:val="20"/>
                <w:szCs w:val="20"/>
                <w:lang w:eastAsia="it-IT"/>
              </w:rPr>
            </w:pPr>
          </w:p>
        </w:tc>
        <w:tc>
          <w:tcPr>
            <w:tcW w:w="544" w:type="dxa"/>
            <w:vAlign w:val="center"/>
          </w:tcPr>
          <w:p w14:paraId="3C5F169E" w14:textId="77777777" w:rsidR="00494C8A" w:rsidRPr="00A10601" w:rsidRDefault="00494C8A" w:rsidP="00360E23">
            <w:pPr>
              <w:spacing w:after="0"/>
              <w:jc w:val="center"/>
              <w:rPr>
                <w:sz w:val="20"/>
                <w:szCs w:val="20"/>
                <w:lang w:eastAsia="it-IT"/>
              </w:rPr>
            </w:pPr>
          </w:p>
        </w:tc>
        <w:tc>
          <w:tcPr>
            <w:tcW w:w="594" w:type="dxa"/>
            <w:vAlign w:val="center"/>
          </w:tcPr>
          <w:p w14:paraId="26F391D4" w14:textId="77777777" w:rsidR="00494C8A" w:rsidRPr="00A10601" w:rsidRDefault="00494C8A" w:rsidP="00360E23">
            <w:pPr>
              <w:spacing w:after="0"/>
              <w:jc w:val="center"/>
              <w:rPr>
                <w:sz w:val="20"/>
                <w:szCs w:val="20"/>
                <w:lang w:eastAsia="it-IT"/>
              </w:rPr>
            </w:pPr>
          </w:p>
        </w:tc>
        <w:tc>
          <w:tcPr>
            <w:tcW w:w="634" w:type="dxa"/>
            <w:vAlign w:val="center"/>
          </w:tcPr>
          <w:p w14:paraId="692E311A" w14:textId="77777777" w:rsidR="00494C8A" w:rsidRPr="00A10601" w:rsidRDefault="00494C8A" w:rsidP="00360E23">
            <w:pPr>
              <w:spacing w:after="0"/>
              <w:jc w:val="center"/>
              <w:rPr>
                <w:sz w:val="20"/>
                <w:szCs w:val="20"/>
                <w:lang w:eastAsia="it-IT"/>
              </w:rPr>
            </w:pPr>
          </w:p>
        </w:tc>
        <w:tc>
          <w:tcPr>
            <w:tcW w:w="1385" w:type="dxa"/>
            <w:vAlign w:val="center"/>
          </w:tcPr>
          <w:p w14:paraId="2C1EB067" w14:textId="21604015" w:rsidR="00494C8A" w:rsidRPr="00A10601" w:rsidRDefault="00494C8A" w:rsidP="00360E23">
            <w:pPr>
              <w:spacing w:after="0"/>
              <w:jc w:val="center"/>
              <w:rPr>
                <w:sz w:val="20"/>
                <w:szCs w:val="20"/>
                <w:lang w:eastAsia="it-IT"/>
              </w:rPr>
            </w:pPr>
            <w:r w:rsidRPr="00A10601">
              <w:rPr>
                <w:b/>
                <w:bCs/>
                <w:sz w:val="20"/>
                <w:szCs w:val="20"/>
                <w:lang w:eastAsia="it-IT"/>
              </w:rPr>
              <w:t>0</w:t>
            </w:r>
            <w:r w:rsidR="000B40D1">
              <w:rPr>
                <w:b/>
                <w:bCs/>
                <w:sz w:val="20"/>
                <w:szCs w:val="20"/>
                <w:lang w:eastAsia="it-IT"/>
              </w:rPr>
              <w:t>.00</w:t>
            </w:r>
          </w:p>
        </w:tc>
      </w:tr>
      <w:tr w:rsidR="00494C8A" w:rsidRPr="00A10601" w14:paraId="56926158" w14:textId="77777777" w:rsidTr="005C1E1C">
        <w:trPr>
          <w:cantSplit/>
          <w:trHeight w:val="297"/>
        </w:trPr>
        <w:tc>
          <w:tcPr>
            <w:tcW w:w="0" w:type="auto"/>
            <w:vMerge/>
            <w:vAlign w:val="center"/>
            <w:hideMark/>
          </w:tcPr>
          <w:p w14:paraId="3F6CF67D" w14:textId="77777777" w:rsidR="00494C8A" w:rsidRPr="00A10601" w:rsidRDefault="00494C8A" w:rsidP="00360E23">
            <w:pPr>
              <w:tabs>
                <w:tab w:val="clear" w:pos="720"/>
              </w:tabs>
              <w:spacing w:after="0"/>
              <w:jc w:val="center"/>
              <w:rPr>
                <w:sz w:val="20"/>
                <w:szCs w:val="20"/>
                <w:lang w:eastAsia="it-IT"/>
              </w:rPr>
            </w:pPr>
          </w:p>
        </w:tc>
        <w:tc>
          <w:tcPr>
            <w:tcW w:w="0" w:type="auto"/>
            <w:vMerge/>
            <w:vAlign w:val="center"/>
            <w:hideMark/>
          </w:tcPr>
          <w:p w14:paraId="523902C2" w14:textId="77777777" w:rsidR="00494C8A" w:rsidRPr="00A10601" w:rsidRDefault="00494C8A" w:rsidP="00360E23">
            <w:pPr>
              <w:tabs>
                <w:tab w:val="clear" w:pos="720"/>
              </w:tabs>
              <w:spacing w:after="0"/>
              <w:jc w:val="center"/>
              <w:rPr>
                <w:sz w:val="20"/>
                <w:szCs w:val="20"/>
                <w:lang w:eastAsia="it-IT"/>
              </w:rPr>
            </w:pPr>
          </w:p>
        </w:tc>
        <w:tc>
          <w:tcPr>
            <w:tcW w:w="797" w:type="dxa"/>
            <w:vAlign w:val="center"/>
            <w:hideMark/>
          </w:tcPr>
          <w:p w14:paraId="702BB526" w14:textId="77777777" w:rsidR="00494C8A" w:rsidRPr="00A10601" w:rsidRDefault="00494C8A" w:rsidP="00360E23">
            <w:pPr>
              <w:spacing w:after="0"/>
              <w:jc w:val="center"/>
              <w:rPr>
                <w:sz w:val="20"/>
                <w:szCs w:val="20"/>
                <w:lang w:eastAsia="it-IT"/>
              </w:rPr>
            </w:pPr>
            <w:r w:rsidRPr="00A10601">
              <w:rPr>
                <w:sz w:val="20"/>
                <w:szCs w:val="20"/>
              </w:rPr>
              <w:t>R</w:t>
            </w:r>
          </w:p>
        </w:tc>
        <w:tc>
          <w:tcPr>
            <w:tcW w:w="629" w:type="dxa"/>
            <w:vAlign w:val="center"/>
            <w:hideMark/>
          </w:tcPr>
          <w:p w14:paraId="57D1697D" w14:textId="77777777" w:rsidR="00494C8A" w:rsidRPr="00A10601" w:rsidRDefault="00494C8A" w:rsidP="00360E23">
            <w:pPr>
              <w:spacing w:after="0"/>
              <w:jc w:val="center"/>
              <w:rPr>
                <w:sz w:val="20"/>
                <w:szCs w:val="20"/>
                <w:lang w:eastAsia="it-IT"/>
              </w:rPr>
            </w:pPr>
            <w:r w:rsidRPr="00A10601">
              <w:rPr>
                <w:sz w:val="20"/>
                <w:szCs w:val="20"/>
              </w:rPr>
              <w:t>0</w:t>
            </w:r>
          </w:p>
        </w:tc>
        <w:tc>
          <w:tcPr>
            <w:tcW w:w="553" w:type="dxa"/>
            <w:vAlign w:val="center"/>
            <w:hideMark/>
          </w:tcPr>
          <w:p w14:paraId="17C8D5D3" w14:textId="77777777" w:rsidR="00494C8A" w:rsidRPr="00A10601" w:rsidRDefault="00494C8A" w:rsidP="00360E23">
            <w:pPr>
              <w:spacing w:after="0"/>
              <w:jc w:val="center"/>
              <w:rPr>
                <w:sz w:val="20"/>
                <w:szCs w:val="20"/>
                <w:lang w:eastAsia="it-IT"/>
              </w:rPr>
            </w:pPr>
            <w:r w:rsidRPr="00A10601">
              <w:rPr>
                <w:sz w:val="20"/>
                <w:szCs w:val="20"/>
              </w:rPr>
              <w:t>0</w:t>
            </w:r>
          </w:p>
        </w:tc>
        <w:tc>
          <w:tcPr>
            <w:tcW w:w="635" w:type="dxa"/>
            <w:vAlign w:val="center"/>
            <w:hideMark/>
          </w:tcPr>
          <w:p w14:paraId="0EBFCB55" w14:textId="77777777" w:rsidR="00494C8A" w:rsidRPr="00A10601" w:rsidRDefault="00494C8A" w:rsidP="00360E23">
            <w:pPr>
              <w:spacing w:after="0"/>
              <w:jc w:val="center"/>
              <w:rPr>
                <w:sz w:val="20"/>
                <w:szCs w:val="20"/>
                <w:lang w:eastAsia="it-IT"/>
              </w:rPr>
            </w:pPr>
            <w:r w:rsidRPr="00A10601">
              <w:rPr>
                <w:sz w:val="20"/>
                <w:szCs w:val="20"/>
              </w:rPr>
              <w:t>1</w:t>
            </w:r>
          </w:p>
        </w:tc>
        <w:tc>
          <w:tcPr>
            <w:tcW w:w="591" w:type="dxa"/>
            <w:vAlign w:val="center"/>
            <w:hideMark/>
          </w:tcPr>
          <w:p w14:paraId="6EE840E3" w14:textId="77777777" w:rsidR="00494C8A" w:rsidRPr="00A10601" w:rsidRDefault="00494C8A" w:rsidP="00360E23">
            <w:pPr>
              <w:spacing w:after="0"/>
              <w:jc w:val="center"/>
              <w:rPr>
                <w:sz w:val="20"/>
                <w:szCs w:val="20"/>
                <w:lang w:eastAsia="it-IT"/>
              </w:rPr>
            </w:pPr>
            <w:r w:rsidRPr="00A10601">
              <w:rPr>
                <w:sz w:val="20"/>
                <w:szCs w:val="20"/>
              </w:rPr>
              <w:t>1</w:t>
            </w:r>
          </w:p>
        </w:tc>
        <w:tc>
          <w:tcPr>
            <w:tcW w:w="640" w:type="dxa"/>
            <w:vAlign w:val="center"/>
            <w:hideMark/>
          </w:tcPr>
          <w:p w14:paraId="5F0E2977" w14:textId="77777777" w:rsidR="00494C8A" w:rsidRPr="00A10601" w:rsidRDefault="00494C8A" w:rsidP="00360E23">
            <w:pPr>
              <w:spacing w:after="0"/>
              <w:jc w:val="center"/>
              <w:rPr>
                <w:sz w:val="20"/>
                <w:szCs w:val="20"/>
                <w:lang w:eastAsia="it-IT"/>
              </w:rPr>
            </w:pPr>
            <w:r w:rsidRPr="00A10601">
              <w:rPr>
                <w:sz w:val="20"/>
                <w:szCs w:val="20"/>
              </w:rPr>
              <w:t>0</w:t>
            </w:r>
          </w:p>
        </w:tc>
        <w:tc>
          <w:tcPr>
            <w:tcW w:w="554" w:type="dxa"/>
            <w:vAlign w:val="center"/>
          </w:tcPr>
          <w:p w14:paraId="3D59B4BD" w14:textId="77777777" w:rsidR="00494C8A" w:rsidRPr="00A10601" w:rsidRDefault="00494C8A" w:rsidP="00360E23">
            <w:pPr>
              <w:spacing w:after="0"/>
              <w:jc w:val="center"/>
              <w:rPr>
                <w:sz w:val="20"/>
                <w:szCs w:val="20"/>
                <w:lang w:eastAsia="it-IT"/>
              </w:rPr>
            </w:pPr>
          </w:p>
        </w:tc>
        <w:tc>
          <w:tcPr>
            <w:tcW w:w="610" w:type="dxa"/>
            <w:vAlign w:val="center"/>
          </w:tcPr>
          <w:p w14:paraId="35778FD3" w14:textId="77777777" w:rsidR="00494C8A" w:rsidRPr="00A10601" w:rsidRDefault="00494C8A" w:rsidP="00360E23">
            <w:pPr>
              <w:spacing w:after="0"/>
              <w:jc w:val="center"/>
              <w:rPr>
                <w:sz w:val="20"/>
                <w:szCs w:val="20"/>
                <w:lang w:eastAsia="it-IT"/>
              </w:rPr>
            </w:pPr>
          </w:p>
        </w:tc>
        <w:tc>
          <w:tcPr>
            <w:tcW w:w="544" w:type="dxa"/>
            <w:vAlign w:val="center"/>
          </w:tcPr>
          <w:p w14:paraId="46D57156" w14:textId="77777777" w:rsidR="00494C8A" w:rsidRPr="00A10601" w:rsidRDefault="00494C8A" w:rsidP="00360E23">
            <w:pPr>
              <w:spacing w:after="0"/>
              <w:jc w:val="center"/>
              <w:rPr>
                <w:sz w:val="20"/>
                <w:szCs w:val="20"/>
                <w:lang w:eastAsia="it-IT"/>
              </w:rPr>
            </w:pPr>
          </w:p>
        </w:tc>
        <w:tc>
          <w:tcPr>
            <w:tcW w:w="594" w:type="dxa"/>
            <w:vAlign w:val="center"/>
          </w:tcPr>
          <w:p w14:paraId="0569C85D" w14:textId="77777777" w:rsidR="00494C8A" w:rsidRPr="00A10601" w:rsidRDefault="00494C8A" w:rsidP="00360E23">
            <w:pPr>
              <w:spacing w:after="0"/>
              <w:jc w:val="center"/>
              <w:rPr>
                <w:sz w:val="20"/>
                <w:szCs w:val="20"/>
                <w:lang w:eastAsia="it-IT"/>
              </w:rPr>
            </w:pPr>
          </w:p>
        </w:tc>
        <w:tc>
          <w:tcPr>
            <w:tcW w:w="634" w:type="dxa"/>
            <w:vAlign w:val="center"/>
          </w:tcPr>
          <w:p w14:paraId="46383C46" w14:textId="77777777" w:rsidR="00494C8A" w:rsidRPr="00A10601" w:rsidRDefault="00494C8A" w:rsidP="00360E23">
            <w:pPr>
              <w:spacing w:after="0"/>
              <w:jc w:val="center"/>
              <w:rPr>
                <w:sz w:val="20"/>
                <w:szCs w:val="20"/>
                <w:lang w:eastAsia="it-IT"/>
              </w:rPr>
            </w:pPr>
          </w:p>
        </w:tc>
        <w:tc>
          <w:tcPr>
            <w:tcW w:w="1385" w:type="dxa"/>
            <w:vAlign w:val="center"/>
          </w:tcPr>
          <w:p w14:paraId="766D34E0" w14:textId="77777777" w:rsidR="00494C8A" w:rsidRPr="00A10601" w:rsidRDefault="00494C8A" w:rsidP="00360E23">
            <w:pPr>
              <w:spacing w:after="0"/>
              <w:jc w:val="center"/>
              <w:rPr>
                <w:sz w:val="20"/>
                <w:szCs w:val="20"/>
                <w:lang w:eastAsia="it-IT"/>
              </w:rPr>
            </w:pPr>
            <w:r w:rsidRPr="00A10601">
              <w:rPr>
                <w:b/>
                <w:bCs/>
                <w:sz w:val="20"/>
                <w:szCs w:val="20"/>
                <w:lang w:eastAsia="it-IT"/>
              </w:rPr>
              <w:t>0.67</w:t>
            </w:r>
          </w:p>
        </w:tc>
      </w:tr>
    </w:tbl>
    <w:p w14:paraId="48AD636E" w14:textId="77777777" w:rsidR="00494C8A" w:rsidRPr="006E1552" w:rsidRDefault="00494C8A" w:rsidP="00494C8A">
      <w:pPr>
        <w:pStyle w:val="OECD-BASIS-TEXT"/>
        <w:spacing w:line="240" w:lineRule="auto"/>
        <w:rPr>
          <w:sz w:val="20"/>
          <w:szCs w:val="20"/>
          <w:lang w:val="en-US"/>
        </w:rPr>
      </w:pPr>
      <w:r w:rsidRPr="006E1552">
        <w:rPr>
          <w:sz w:val="20"/>
          <w:szCs w:val="20"/>
          <w:lang w:val="en-US"/>
        </w:rPr>
        <w:t>L: Left test field</w:t>
      </w:r>
    </w:p>
    <w:p w14:paraId="3ECC5378" w14:textId="77777777" w:rsidR="00494C8A" w:rsidRPr="006E1552" w:rsidRDefault="00494C8A" w:rsidP="00494C8A">
      <w:pPr>
        <w:pStyle w:val="OECD-BASIS-TEXT"/>
        <w:spacing w:line="240" w:lineRule="auto"/>
        <w:rPr>
          <w:sz w:val="20"/>
          <w:szCs w:val="20"/>
          <w:lang w:val="en-US"/>
        </w:rPr>
      </w:pPr>
      <w:r w:rsidRPr="006E1552">
        <w:rPr>
          <w:sz w:val="20"/>
          <w:szCs w:val="20"/>
          <w:lang w:val="en-US"/>
        </w:rPr>
        <w:t>R: Right test field</w:t>
      </w:r>
    </w:p>
    <w:p w14:paraId="3FAAFAA3" w14:textId="77777777" w:rsidR="00494C8A" w:rsidRDefault="00494C8A" w:rsidP="00494C8A">
      <w:pPr>
        <w:pStyle w:val="OECD-BASIS-TEXT"/>
        <w:spacing w:line="240" w:lineRule="auto"/>
        <w:rPr>
          <w:b/>
          <w:bCs/>
          <w:lang w:val="en-US"/>
        </w:rPr>
      </w:pPr>
    </w:p>
    <w:p w14:paraId="1D5E031A" w14:textId="77777777" w:rsidR="00494C8A" w:rsidRPr="00ED495C" w:rsidRDefault="00494C8A" w:rsidP="00494C8A">
      <w:pPr>
        <w:pStyle w:val="Subheading"/>
        <w:spacing w:before="0"/>
        <w:rPr>
          <w:sz w:val="22"/>
          <w:szCs w:val="22"/>
        </w:rPr>
      </w:pPr>
      <w:r w:rsidRPr="00ED495C">
        <w:rPr>
          <w:sz w:val="22"/>
          <w:szCs w:val="22"/>
        </w:rPr>
        <w:t xml:space="preserve">Table IIIM 7.1.4-2 </w:t>
      </w:r>
      <w:r w:rsidRPr="00ED495C">
        <w:rPr>
          <w:sz w:val="22"/>
          <w:szCs w:val="22"/>
        </w:rPr>
        <w:tab/>
        <w:t>Oedema scores in rabbits</w:t>
      </w:r>
    </w:p>
    <w:tbl>
      <w:tblPr>
        <w:tblW w:w="99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925"/>
        <w:gridCol w:w="886"/>
        <w:gridCol w:w="797"/>
        <w:gridCol w:w="629"/>
        <w:gridCol w:w="553"/>
        <w:gridCol w:w="635"/>
        <w:gridCol w:w="591"/>
        <w:gridCol w:w="640"/>
        <w:gridCol w:w="554"/>
        <w:gridCol w:w="610"/>
        <w:gridCol w:w="544"/>
        <w:gridCol w:w="594"/>
        <w:gridCol w:w="634"/>
        <w:gridCol w:w="1383"/>
      </w:tblGrid>
      <w:tr w:rsidR="005C1E1C" w:rsidRPr="00A10601" w14:paraId="04FF76DF" w14:textId="77777777" w:rsidTr="001746EF">
        <w:trPr>
          <w:cantSplit/>
          <w:trHeight w:val="242"/>
        </w:trPr>
        <w:tc>
          <w:tcPr>
            <w:tcW w:w="925" w:type="dxa"/>
            <w:vMerge w:val="restart"/>
            <w:vAlign w:val="center"/>
            <w:hideMark/>
          </w:tcPr>
          <w:p w14:paraId="3AA9C5A7" w14:textId="77777777" w:rsidR="005C1E1C" w:rsidRPr="00A10601" w:rsidRDefault="005C1E1C" w:rsidP="002C1A27">
            <w:pPr>
              <w:pStyle w:val="Subheading"/>
              <w:spacing w:before="0" w:after="0"/>
              <w:jc w:val="center"/>
              <w:rPr>
                <w:sz w:val="20"/>
                <w:szCs w:val="20"/>
                <w:lang w:eastAsia="it-IT"/>
              </w:rPr>
            </w:pPr>
            <w:r w:rsidRPr="00A10601">
              <w:rPr>
                <w:sz w:val="20"/>
                <w:szCs w:val="20"/>
              </w:rPr>
              <w:t>Animal No.</w:t>
            </w:r>
          </w:p>
        </w:tc>
        <w:tc>
          <w:tcPr>
            <w:tcW w:w="886" w:type="dxa"/>
            <w:vMerge w:val="restart"/>
            <w:vAlign w:val="center"/>
            <w:hideMark/>
          </w:tcPr>
          <w:p w14:paraId="1E105CE7" w14:textId="77777777" w:rsidR="005C1E1C" w:rsidRPr="00A10601" w:rsidRDefault="005C1E1C" w:rsidP="002C1A27">
            <w:pPr>
              <w:spacing w:after="0"/>
              <w:jc w:val="center"/>
              <w:rPr>
                <w:b/>
                <w:bCs/>
                <w:sz w:val="20"/>
                <w:szCs w:val="20"/>
                <w:lang w:eastAsia="it-IT"/>
              </w:rPr>
            </w:pPr>
            <w:r w:rsidRPr="00A10601">
              <w:rPr>
                <w:b/>
                <w:bCs/>
                <w:sz w:val="20"/>
                <w:szCs w:val="20"/>
              </w:rPr>
              <w:t>Weight</w:t>
            </w:r>
          </w:p>
        </w:tc>
        <w:tc>
          <w:tcPr>
            <w:tcW w:w="797" w:type="dxa"/>
            <w:vMerge w:val="restart"/>
            <w:vAlign w:val="center"/>
            <w:hideMark/>
          </w:tcPr>
          <w:p w14:paraId="74C8DD76" w14:textId="77777777" w:rsidR="005C1E1C" w:rsidRPr="00A10601" w:rsidRDefault="005C1E1C" w:rsidP="002C1A27">
            <w:pPr>
              <w:spacing w:after="0"/>
              <w:jc w:val="center"/>
              <w:rPr>
                <w:b/>
                <w:bCs/>
                <w:sz w:val="20"/>
                <w:szCs w:val="20"/>
                <w:lang w:eastAsia="it-IT"/>
              </w:rPr>
            </w:pPr>
            <w:r w:rsidRPr="00A10601">
              <w:rPr>
                <w:b/>
                <w:bCs/>
                <w:sz w:val="20"/>
                <w:szCs w:val="20"/>
              </w:rPr>
              <w:t>Left or Right Test Field</w:t>
            </w:r>
          </w:p>
        </w:tc>
        <w:tc>
          <w:tcPr>
            <w:tcW w:w="5984" w:type="dxa"/>
            <w:gridSpan w:val="10"/>
            <w:vAlign w:val="center"/>
          </w:tcPr>
          <w:p w14:paraId="6058DB87" w14:textId="77777777" w:rsidR="005C1E1C" w:rsidRPr="00A10601" w:rsidRDefault="005C1E1C" w:rsidP="002C1A27">
            <w:pPr>
              <w:spacing w:after="0"/>
              <w:jc w:val="center"/>
              <w:rPr>
                <w:b/>
                <w:bCs/>
                <w:sz w:val="20"/>
                <w:szCs w:val="20"/>
                <w:lang w:eastAsia="it-IT"/>
              </w:rPr>
            </w:pPr>
            <w:r w:rsidRPr="00A10601">
              <w:rPr>
                <w:b/>
                <w:bCs/>
                <w:sz w:val="20"/>
                <w:szCs w:val="20"/>
              </w:rPr>
              <w:t>Observation interval</w:t>
            </w:r>
          </w:p>
        </w:tc>
        <w:tc>
          <w:tcPr>
            <w:tcW w:w="1383" w:type="dxa"/>
            <w:vMerge w:val="restart"/>
            <w:vAlign w:val="center"/>
          </w:tcPr>
          <w:p w14:paraId="4BEAAD19" w14:textId="00DFF53C" w:rsidR="005C1E1C" w:rsidRPr="00A10601" w:rsidRDefault="005C1E1C" w:rsidP="002C1A27">
            <w:pPr>
              <w:spacing w:after="0"/>
              <w:jc w:val="center"/>
              <w:rPr>
                <w:b/>
                <w:bCs/>
                <w:sz w:val="20"/>
                <w:szCs w:val="20"/>
                <w:lang w:eastAsia="it-IT"/>
              </w:rPr>
            </w:pPr>
            <w:r>
              <w:rPr>
                <w:b/>
                <w:bCs/>
                <w:sz w:val="20"/>
                <w:szCs w:val="20"/>
              </w:rPr>
              <w:t>OEDEMA</w:t>
            </w:r>
            <w:r w:rsidRPr="00A10601">
              <w:rPr>
                <w:b/>
                <w:bCs/>
                <w:sz w:val="20"/>
                <w:szCs w:val="20"/>
              </w:rPr>
              <w:t xml:space="preserve">: </w:t>
            </w:r>
            <w:r w:rsidRPr="00A10601">
              <w:rPr>
                <w:b/>
                <w:bCs/>
                <w:sz w:val="20"/>
                <w:szCs w:val="20"/>
              </w:rPr>
              <w:br/>
              <w:t>Mean per rabbit per test field 24h+48h+72h</w:t>
            </w:r>
          </w:p>
        </w:tc>
      </w:tr>
      <w:tr w:rsidR="005C1E1C" w:rsidRPr="00A10601" w14:paraId="3316EEB1" w14:textId="77777777" w:rsidTr="001746EF">
        <w:trPr>
          <w:cantSplit/>
          <w:trHeight w:val="279"/>
        </w:trPr>
        <w:tc>
          <w:tcPr>
            <w:tcW w:w="0" w:type="auto"/>
            <w:vMerge/>
            <w:vAlign w:val="center"/>
            <w:hideMark/>
          </w:tcPr>
          <w:p w14:paraId="577FF3DF" w14:textId="77777777" w:rsidR="005C1E1C" w:rsidRPr="00A10601" w:rsidRDefault="005C1E1C" w:rsidP="002C1A27">
            <w:pPr>
              <w:tabs>
                <w:tab w:val="clear" w:pos="720"/>
              </w:tabs>
              <w:spacing w:after="0"/>
              <w:jc w:val="center"/>
              <w:rPr>
                <w:b/>
                <w:bCs/>
                <w:sz w:val="20"/>
                <w:szCs w:val="20"/>
                <w:lang w:eastAsia="it-IT"/>
              </w:rPr>
            </w:pPr>
          </w:p>
        </w:tc>
        <w:tc>
          <w:tcPr>
            <w:tcW w:w="0" w:type="auto"/>
            <w:vMerge/>
            <w:vAlign w:val="center"/>
            <w:hideMark/>
          </w:tcPr>
          <w:p w14:paraId="62BB87F4" w14:textId="77777777" w:rsidR="005C1E1C" w:rsidRPr="00A10601" w:rsidRDefault="005C1E1C" w:rsidP="002C1A27">
            <w:pPr>
              <w:tabs>
                <w:tab w:val="clear" w:pos="720"/>
              </w:tabs>
              <w:spacing w:after="0"/>
              <w:jc w:val="center"/>
              <w:rPr>
                <w:b/>
                <w:bCs/>
                <w:sz w:val="20"/>
                <w:szCs w:val="20"/>
                <w:lang w:eastAsia="it-IT"/>
              </w:rPr>
            </w:pPr>
          </w:p>
        </w:tc>
        <w:tc>
          <w:tcPr>
            <w:tcW w:w="0" w:type="auto"/>
            <w:vMerge/>
            <w:vAlign w:val="center"/>
            <w:hideMark/>
          </w:tcPr>
          <w:p w14:paraId="4F5B8297" w14:textId="77777777" w:rsidR="005C1E1C" w:rsidRPr="00A10601" w:rsidRDefault="005C1E1C" w:rsidP="002C1A27">
            <w:pPr>
              <w:tabs>
                <w:tab w:val="clear" w:pos="720"/>
              </w:tabs>
              <w:spacing w:after="0"/>
              <w:jc w:val="center"/>
              <w:rPr>
                <w:b/>
                <w:bCs/>
                <w:sz w:val="20"/>
                <w:szCs w:val="20"/>
                <w:lang w:eastAsia="it-IT"/>
              </w:rPr>
            </w:pPr>
          </w:p>
        </w:tc>
        <w:tc>
          <w:tcPr>
            <w:tcW w:w="5984" w:type="dxa"/>
            <w:gridSpan w:val="10"/>
            <w:vAlign w:val="center"/>
          </w:tcPr>
          <w:p w14:paraId="1A46FC51" w14:textId="77777777" w:rsidR="005C1E1C" w:rsidRPr="00A10601" w:rsidRDefault="005C1E1C" w:rsidP="002C1A27">
            <w:pPr>
              <w:spacing w:after="0"/>
              <w:jc w:val="center"/>
              <w:rPr>
                <w:b/>
                <w:bCs/>
                <w:sz w:val="20"/>
                <w:szCs w:val="20"/>
                <w:lang w:eastAsia="it-IT"/>
              </w:rPr>
            </w:pPr>
            <w:r w:rsidRPr="00A10601">
              <w:rPr>
                <w:b/>
                <w:bCs/>
                <w:sz w:val="20"/>
                <w:szCs w:val="20"/>
              </w:rPr>
              <w:t>Hours</w:t>
            </w:r>
          </w:p>
        </w:tc>
        <w:tc>
          <w:tcPr>
            <w:tcW w:w="1383" w:type="dxa"/>
            <w:vMerge/>
            <w:vAlign w:val="center"/>
          </w:tcPr>
          <w:p w14:paraId="304A727D" w14:textId="77777777" w:rsidR="005C1E1C" w:rsidRPr="00A10601" w:rsidRDefault="005C1E1C" w:rsidP="002C1A27">
            <w:pPr>
              <w:spacing w:after="0"/>
              <w:jc w:val="center"/>
              <w:rPr>
                <w:b/>
                <w:bCs/>
                <w:sz w:val="20"/>
                <w:szCs w:val="20"/>
                <w:lang w:eastAsia="it-IT"/>
              </w:rPr>
            </w:pPr>
          </w:p>
        </w:tc>
      </w:tr>
      <w:tr w:rsidR="00494C8A" w:rsidRPr="00A10601" w14:paraId="3E96C8F6" w14:textId="77777777" w:rsidTr="002C1A27">
        <w:trPr>
          <w:cantSplit/>
          <w:trHeight w:val="328"/>
        </w:trPr>
        <w:tc>
          <w:tcPr>
            <w:tcW w:w="0" w:type="auto"/>
            <w:vMerge/>
            <w:vAlign w:val="center"/>
            <w:hideMark/>
          </w:tcPr>
          <w:p w14:paraId="11CFC882" w14:textId="77777777" w:rsidR="00494C8A" w:rsidRPr="00A10601" w:rsidRDefault="00494C8A" w:rsidP="002C1A27">
            <w:pPr>
              <w:tabs>
                <w:tab w:val="clear" w:pos="720"/>
              </w:tabs>
              <w:spacing w:after="0"/>
              <w:jc w:val="center"/>
              <w:rPr>
                <w:b/>
                <w:bCs/>
                <w:sz w:val="20"/>
                <w:szCs w:val="20"/>
                <w:lang w:eastAsia="it-IT"/>
              </w:rPr>
            </w:pPr>
          </w:p>
        </w:tc>
        <w:tc>
          <w:tcPr>
            <w:tcW w:w="0" w:type="auto"/>
            <w:vMerge/>
            <w:vAlign w:val="center"/>
            <w:hideMark/>
          </w:tcPr>
          <w:p w14:paraId="6B4BCC49" w14:textId="77777777" w:rsidR="00494C8A" w:rsidRPr="00A10601" w:rsidRDefault="00494C8A" w:rsidP="002C1A27">
            <w:pPr>
              <w:tabs>
                <w:tab w:val="clear" w:pos="720"/>
              </w:tabs>
              <w:spacing w:after="0"/>
              <w:jc w:val="center"/>
              <w:rPr>
                <w:b/>
                <w:bCs/>
                <w:sz w:val="20"/>
                <w:szCs w:val="20"/>
                <w:lang w:eastAsia="it-IT"/>
              </w:rPr>
            </w:pPr>
          </w:p>
        </w:tc>
        <w:tc>
          <w:tcPr>
            <w:tcW w:w="0" w:type="auto"/>
            <w:vMerge/>
            <w:vAlign w:val="center"/>
            <w:hideMark/>
          </w:tcPr>
          <w:p w14:paraId="55E8FB0A" w14:textId="77777777" w:rsidR="00494C8A" w:rsidRPr="00A10601" w:rsidRDefault="00494C8A" w:rsidP="002C1A27">
            <w:pPr>
              <w:tabs>
                <w:tab w:val="clear" w:pos="720"/>
              </w:tabs>
              <w:spacing w:after="0"/>
              <w:jc w:val="center"/>
              <w:rPr>
                <w:b/>
                <w:bCs/>
                <w:sz w:val="20"/>
                <w:szCs w:val="20"/>
                <w:lang w:eastAsia="it-IT"/>
              </w:rPr>
            </w:pPr>
          </w:p>
        </w:tc>
        <w:tc>
          <w:tcPr>
            <w:tcW w:w="629" w:type="dxa"/>
            <w:vAlign w:val="center"/>
            <w:hideMark/>
          </w:tcPr>
          <w:p w14:paraId="65F38579" w14:textId="77777777" w:rsidR="00494C8A" w:rsidRPr="00A10601" w:rsidRDefault="00494C8A" w:rsidP="002C1A27">
            <w:pPr>
              <w:spacing w:after="0"/>
              <w:jc w:val="center"/>
              <w:rPr>
                <w:b/>
                <w:bCs/>
                <w:sz w:val="20"/>
                <w:szCs w:val="20"/>
                <w:lang w:eastAsia="it-IT"/>
              </w:rPr>
            </w:pPr>
            <w:r w:rsidRPr="00A10601">
              <w:rPr>
                <w:b/>
                <w:bCs/>
                <w:sz w:val="20"/>
                <w:szCs w:val="20"/>
              </w:rPr>
              <w:t>1/2</w:t>
            </w:r>
          </w:p>
        </w:tc>
        <w:tc>
          <w:tcPr>
            <w:tcW w:w="553" w:type="dxa"/>
            <w:vAlign w:val="center"/>
            <w:hideMark/>
          </w:tcPr>
          <w:p w14:paraId="4A5460CD" w14:textId="77777777" w:rsidR="00494C8A" w:rsidRPr="00A10601" w:rsidRDefault="00494C8A" w:rsidP="002C1A27">
            <w:pPr>
              <w:spacing w:after="0"/>
              <w:jc w:val="center"/>
              <w:rPr>
                <w:b/>
                <w:bCs/>
                <w:sz w:val="20"/>
                <w:szCs w:val="20"/>
                <w:lang w:eastAsia="it-IT"/>
              </w:rPr>
            </w:pPr>
            <w:r w:rsidRPr="00A10601">
              <w:rPr>
                <w:b/>
                <w:bCs/>
                <w:sz w:val="20"/>
                <w:szCs w:val="20"/>
              </w:rPr>
              <w:t>1</w:t>
            </w:r>
          </w:p>
        </w:tc>
        <w:tc>
          <w:tcPr>
            <w:tcW w:w="635" w:type="dxa"/>
            <w:vAlign w:val="center"/>
            <w:hideMark/>
          </w:tcPr>
          <w:p w14:paraId="22127D41" w14:textId="77777777" w:rsidR="00494C8A" w:rsidRPr="00A10601" w:rsidRDefault="00494C8A" w:rsidP="002C1A27">
            <w:pPr>
              <w:spacing w:after="0"/>
              <w:jc w:val="center"/>
              <w:rPr>
                <w:b/>
                <w:bCs/>
                <w:sz w:val="20"/>
                <w:szCs w:val="20"/>
                <w:lang w:eastAsia="it-IT"/>
              </w:rPr>
            </w:pPr>
            <w:r w:rsidRPr="00A10601">
              <w:rPr>
                <w:b/>
                <w:bCs/>
                <w:sz w:val="20"/>
                <w:szCs w:val="20"/>
              </w:rPr>
              <w:t>24</w:t>
            </w:r>
          </w:p>
        </w:tc>
        <w:tc>
          <w:tcPr>
            <w:tcW w:w="591" w:type="dxa"/>
            <w:vAlign w:val="center"/>
            <w:hideMark/>
          </w:tcPr>
          <w:p w14:paraId="3A5BE5DA" w14:textId="77777777" w:rsidR="00494C8A" w:rsidRPr="00A10601" w:rsidRDefault="00494C8A" w:rsidP="002C1A27">
            <w:pPr>
              <w:spacing w:after="0"/>
              <w:jc w:val="center"/>
              <w:rPr>
                <w:b/>
                <w:bCs/>
                <w:sz w:val="20"/>
                <w:szCs w:val="20"/>
                <w:lang w:eastAsia="it-IT"/>
              </w:rPr>
            </w:pPr>
            <w:r w:rsidRPr="00A10601">
              <w:rPr>
                <w:b/>
                <w:bCs/>
                <w:sz w:val="20"/>
                <w:szCs w:val="20"/>
              </w:rPr>
              <w:t>48</w:t>
            </w:r>
          </w:p>
        </w:tc>
        <w:tc>
          <w:tcPr>
            <w:tcW w:w="640" w:type="dxa"/>
            <w:vAlign w:val="center"/>
            <w:hideMark/>
          </w:tcPr>
          <w:p w14:paraId="728DC1B8" w14:textId="77777777" w:rsidR="00494C8A" w:rsidRPr="00A10601" w:rsidRDefault="00494C8A" w:rsidP="002C1A27">
            <w:pPr>
              <w:spacing w:after="0"/>
              <w:jc w:val="center"/>
              <w:rPr>
                <w:b/>
                <w:bCs/>
                <w:sz w:val="20"/>
                <w:szCs w:val="20"/>
                <w:lang w:eastAsia="it-IT"/>
              </w:rPr>
            </w:pPr>
            <w:r w:rsidRPr="00A10601">
              <w:rPr>
                <w:b/>
                <w:bCs/>
                <w:sz w:val="20"/>
                <w:szCs w:val="20"/>
              </w:rPr>
              <w:t>72</w:t>
            </w:r>
          </w:p>
        </w:tc>
        <w:tc>
          <w:tcPr>
            <w:tcW w:w="554" w:type="dxa"/>
            <w:vAlign w:val="center"/>
            <w:hideMark/>
          </w:tcPr>
          <w:p w14:paraId="434DB4C4" w14:textId="77777777" w:rsidR="00494C8A" w:rsidRPr="00A10601" w:rsidRDefault="00494C8A" w:rsidP="002C1A27">
            <w:pPr>
              <w:spacing w:after="0"/>
              <w:jc w:val="center"/>
              <w:rPr>
                <w:b/>
                <w:bCs/>
                <w:sz w:val="20"/>
                <w:szCs w:val="20"/>
                <w:lang w:eastAsia="it-IT"/>
              </w:rPr>
            </w:pPr>
            <w:r w:rsidRPr="00A10601">
              <w:rPr>
                <w:b/>
                <w:bCs/>
                <w:sz w:val="20"/>
                <w:szCs w:val="20"/>
              </w:rPr>
              <w:t>96</w:t>
            </w:r>
          </w:p>
        </w:tc>
        <w:tc>
          <w:tcPr>
            <w:tcW w:w="610" w:type="dxa"/>
            <w:vAlign w:val="center"/>
            <w:hideMark/>
          </w:tcPr>
          <w:p w14:paraId="171CA609" w14:textId="77777777" w:rsidR="00494C8A" w:rsidRPr="00A10601" w:rsidRDefault="00494C8A" w:rsidP="002C1A27">
            <w:pPr>
              <w:spacing w:after="0"/>
              <w:jc w:val="center"/>
              <w:rPr>
                <w:b/>
                <w:bCs/>
                <w:sz w:val="20"/>
                <w:szCs w:val="20"/>
                <w:lang w:eastAsia="it-IT"/>
              </w:rPr>
            </w:pPr>
            <w:r w:rsidRPr="00A10601">
              <w:rPr>
                <w:b/>
                <w:bCs/>
                <w:sz w:val="20"/>
                <w:szCs w:val="20"/>
              </w:rPr>
              <w:t>120</w:t>
            </w:r>
          </w:p>
        </w:tc>
        <w:tc>
          <w:tcPr>
            <w:tcW w:w="544" w:type="dxa"/>
            <w:vAlign w:val="center"/>
            <w:hideMark/>
          </w:tcPr>
          <w:p w14:paraId="411A7126" w14:textId="77777777" w:rsidR="00494C8A" w:rsidRPr="00A10601" w:rsidRDefault="00494C8A" w:rsidP="002C1A27">
            <w:pPr>
              <w:spacing w:after="0"/>
              <w:jc w:val="center"/>
              <w:rPr>
                <w:b/>
                <w:bCs/>
                <w:sz w:val="20"/>
                <w:szCs w:val="20"/>
                <w:lang w:eastAsia="it-IT"/>
              </w:rPr>
            </w:pPr>
            <w:r w:rsidRPr="00A10601">
              <w:rPr>
                <w:b/>
                <w:bCs/>
                <w:sz w:val="20"/>
                <w:szCs w:val="20"/>
              </w:rPr>
              <w:t>144</w:t>
            </w:r>
          </w:p>
        </w:tc>
        <w:tc>
          <w:tcPr>
            <w:tcW w:w="594" w:type="dxa"/>
            <w:vAlign w:val="center"/>
            <w:hideMark/>
          </w:tcPr>
          <w:p w14:paraId="2E739C64" w14:textId="77777777" w:rsidR="00494C8A" w:rsidRPr="00A10601" w:rsidRDefault="00494C8A" w:rsidP="002C1A27">
            <w:pPr>
              <w:spacing w:after="0"/>
              <w:jc w:val="center"/>
              <w:rPr>
                <w:b/>
                <w:bCs/>
                <w:sz w:val="20"/>
                <w:szCs w:val="20"/>
                <w:lang w:eastAsia="it-IT"/>
              </w:rPr>
            </w:pPr>
            <w:r w:rsidRPr="00A10601">
              <w:rPr>
                <w:b/>
                <w:bCs/>
                <w:sz w:val="20"/>
                <w:szCs w:val="20"/>
              </w:rPr>
              <w:t>168</w:t>
            </w:r>
          </w:p>
        </w:tc>
        <w:tc>
          <w:tcPr>
            <w:tcW w:w="634" w:type="dxa"/>
            <w:vAlign w:val="center"/>
            <w:hideMark/>
          </w:tcPr>
          <w:p w14:paraId="24437D26" w14:textId="77777777" w:rsidR="00494C8A" w:rsidRPr="00A10601" w:rsidRDefault="00494C8A" w:rsidP="002C1A27">
            <w:pPr>
              <w:spacing w:after="0"/>
              <w:jc w:val="center"/>
              <w:rPr>
                <w:b/>
                <w:bCs/>
                <w:sz w:val="20"/>
                <w:szCs w:val="20"/>
                <w:lang w:eastAsia="it-IT"/>
              </w:rPr>
            </w:pPr>
            <w:r w:rsidRPr="00A10601">
              <w:rPr>
                <w:b/>
                <w:bCs/>
                <w:sz w:val="20"/>
                <w:szCs w:val="20"/>
              </w:rPr>
              <w:t>182</w:t>
            </w:r>
          </w:p>
        </w:tc>
        <w:tc>
          <w:tcPr>
            <w:tcW w:w="1383" w:type="dxa"/>
            <w:vMerge/>
            <w:vAlign w:val="center"/>
          </w:tcPr>
          <w:p w14:paraId="4C24E5F5" w14:textId="77777777" w:rsidR="00494C8A" w:rsidRPr="00A10601" w:rsidRDefault="00494C8A" w:rsidP="002C1A27">
            <w:pPr>
              <w:spacing w:after="0"/>
              <w:jc w:val="center"/>
              <w:rPr>
                <w:b/>
                <w:bCs/>
                <w:sz w:val="20"/>
                <w:szCs w:val="20"/>
              </w:rPr>
            </w:pPr>
          </w:p>
        </w:tc>
      </w:tr>
      <w:tr w:rsidR="00494C8A" w:rsidRPr="00A10601" w14:paraId="298C2207" w14:textId="77777777" w:rsidTr="002C1A27">
        <w:trPr>
          <w:cantSplit/>
          <w:trHeight w:val="260"/>
        </w:trPr>
        <w:tc>
          <w:tcPr>
            <w:tcW w:w="925" w:type="dxa"/>
            <w:vMerge w:val="restart"/>
            <w:vAlign w:val="center"/>
            <w:hideMark/>
          </w:tcPr>
          <w:p w14:paraId="39A860DB" w14:textId="77777777" w:rsidR="00494C8A" w:rsidRPr="00A10601" w:rsidRDefault="00494C8A" w:rsidP="002C1A27">
            <w:pPr>
              <w:pStyle w:val="NormalDossier"/>
              <w:spacing w:before="0" w:after="0"/>
              <w:jc w:val="center"/>
              <w:rPr>
                <w:sz w:val="20"/>
                <w:szCs w:val="20"/>
                <w:lang w:eastAsia="it-IT"/>
              </w:rPr>
            </w:pPr>
            <w:r w:rsidRPr="00A10601">
              <w:rPr>
                <w:sz w:val="20"/>
                <w:szCs w:val="20"/>
              </w:rPr>
              <w:t>6544</w:t>
            </w:r>
          </w:p>
        </w:tc>
        <w:tc>
          <w:tcPr>
            <w:tcW w:w="886" w:type="dxa"/>
            <w:vMerge w:val="restart"/>
            <w:vAlign w:val="center"/>
            <w:hideMark/>
          </w:tcPr>
          <w:p w14:paraId="0B988316" w14:textId="77777777" w:rsidR="00494C8A" w:rsidRPr="00A10601" w:rsidRDefault="00494C8A" w:rsidP="002C1A27">
            <w:pPr>
              <w:spacing w:after="0"/>
              <w:jc w:val="center"/>
              <w:rPr>
                <w:sz w:val="20"/>
                <w:szCs w:val="20"/>
                <w:lang w:eastAsia="it-IT"/>
              </w:rPr>
            </w:pPr>
            <w:r w:rsidRPr="00A10601">
              <w:rPr>
                <w:sz w:val="20"/>
                <w:szCs w:val="20"/>
              </w:rPr>
              <w:t>2.4</w:t>
            </w:r>
          </w:p>
        </w:tc>
        <w:tc>
          <w:tcPr>
            <w:tcW w:w="797" w:type="dxa"/>
            <w:vAlign w:val="center"/>
            <w:hideMark/>
          </w:tcPr>
          <w:p w14:paraId="74E98814" w14:textId="77777777" w:rsidR="00494C8A" w:rsidRPr="00A10601" w:rsidRDefault="00494C8A" w:rsidP="002C1A27">
            <w:pPr>
              <w:spacing w:after="0"/>
              <w:jc w:val="center"/>
              <w:rPr>
                <w:sz w:val="20"/>
                <w:szCs w:val="20"/>
                <w:lang w:eastAsia="it-IT"/>
              </w:rPr>
            </w:pPr>
            <w:r w:rsidRPr="00A10601">
              <w:rPr>
                <w:sz w:val="20"/>
                <w:szCs w:val="20"/>
              </w:rPr>
              <w:t>L</w:t>
            </w:r>
          </w:p>
        </w:tc>
        <w:tc>
          <w:tcPr>
            <w:tcW w:w="629" w:type="dxa"/>
            <w:vAlign w:val="center"/>
          </w:tcPr>
          <w:p w14:paraId="3E166419" w14:textId="77777777" w:rsidR="00494C8A" w:rsidRPr="00A10601" w:rsidRDefault="00494C8A" w:rsidP="002C1A27">
            <w:pPr>
              <w:spacing w:after="0"/>
              <w:jc w:val="center"/>
              <w:rPr>
                <w:sz w:val="20"/>
                <w:szCs w:val="20"/>
                <w:lang w:eastAsia="it-IT"/>
              </w:rPr>
            </w:pPr>
            <w:r w:rsidRPr="00A10601">
              <w:rPr>
                <w:sz w:val="20"/>
                <w:szCs w:val="20"/>
              </w:rPr>
              <w:t>0</w:t>
            </w:r>
          </w:p>
        </w:tc>
        <w:tc>
          <w:tcPr>
            <w:tcW w:w="553" w:type="dxa"/>
            <w:vAlign w:val="center"/>
          </w:tcPr>
          <w:p w14:paraId="7C0ADE3B" w14:textId="77777777" w:rsidR="00494C8A" w:rsidRPr="00A10601" w:rsidRDefault="00494C8A" w:rsidP="002C1A27">
            <w:pPr>
              <w:spacing w:after="0"/>
              <w:jc w:val="center"/>
              <w:rPr>
                <w:sz w:val="20"/>
                <w:szCs w:val="20"/>
                <w:lang w:eastAsia="it-IT"/>
              </w:rPr>
            </w:pPr>
            <w:r w:rsidRPr="00A10601">
              <w:rPr>
                <w:sz w:val="20"/>
                <w:szCs w:val="20"/>
              </w:rPr>
              <w:t>0</w:t>
            </w:r>
          </w:p>
        </w:tc>
        <w:tc>
          <w:tcPr>
            <w:tcW w:w="635" w:type="dxa"/>
            <w:vAlign w:val="center"/>
          </w:tcPr>
          <w:p w14:paraId="47FC84C1" w14:textId="77777777" w:rsidR="00494C8A" w:rsidRPr="00A10601" w:rsidRDefault="00494C8A" w:rsidP="002C1A27">
            <w:pPr>
              <w:spacing w:after="0"/>
              <w:jc w:val="center"/>
              <w:rPr>
                <w:sz w:val="20"/>
                <w:szCs w:val="20"/>
                <w:lang w:eastAsia="it-IT"/>
              </w:rPr>
            </w:pPr>
            <w:r w:rsidRPr="00A10601">
              <w:rPr>
                <w:sz w:val="20"/>
                <w:szCs w:val="20"/>
              </w:rPr>
              <w:t>0</w:t>
            </w:r>
          </w:p>
        </w:tc>
        <w:tc>
          <w:tcPr>
            <w:tcW w:w="591" w:type="dxa"/>
            <w:vAlign w:val="center"/>
          </w:tcPr>
          <w:p w14:paraId="3D7DBBC0" w14:textId="77777777" w:rsidR="00494C8A" w:rsidRPr="00A10601" w:rsidRDefault="00494C8A" w:rsidP="002C1A27">
            <w:pPr>
              <w:pStyle w:val="NormalDossier"/>
              <w:spacing w:before="0" w:after="0"/>
              <w:jc w:val="center"/>
              <w:rPr>
                <w:sz w:val="20"/>
                <w:szCs w:val="20"/>
                <w:lang w:eastAsia="it-IT"/>
              </w:rPr>
            </w:pPr>
            <w:r w:rsidRPr="00A10601">
              <w:rPr>
                <w:sz w:val="20"/>
                <w:szCs w:val="20"/>
              </w:rPr>
              <w:t>0</w:t>
            </w:r>
          </w:p>
        </w:tc>
        <w:tc>
          <w:tcPr>
            <w:tcW w:w="640" w:type="dxa"/>
            <w:vAlign w:val="center"/>
          </w:tcPr>
          <w:p w14:paraId="1B989436" w14:textId="77777777" w:rsidR="00494C8A" w:rsidRPr="00A10601" w:rsidRDefault="00494C8A" w:rsidP="002C1A27">
            <w:pPr>
              <w:spacing w:after="0"/>
              <w:jc w:val="center"/>
              <w:rPr>
                <w:sz w:val="20"/>
                <w:szCs w:val="20"/>
                <w:lang w:eastAsia="it-IT"/>
              </w:rPr>
            </w:pPr>
            <w:r w:rsidRPr="00A10601">
              <w:rPr>
                <w:sz w:val="20"/>
                <w:szCs w:val="20"/>
              </w:rPr>
              <w:t>0</w:t>
            </w:r>
          </w:p>
        </w:tc>
        <w:tc>
          <w:tcPr>
            <w:tcW w:w="554" w:type="dxa"/>
            <w:vAlign w:val="center"/>
            <w:hideMark/>
          </w:tcPr>
          <w:p w14:paraId="477A9ED4" w14:textId="77777777" w:rsidR="00494C8A" w:rsidRPr="00A10601" w:rsidRDefault="00494C8A" w:rsidP="002C1A27">
            <w:pPr>
              <w:spacing w:after="0"/>
              <w:jc w:val="center"/>
              <w:rPr>
                <w:sz w:val="20"/>
                <w:szCs w:val="20"/>
                <w:lang w:eastAsia="it-IT"/>
              </w:rPr>
            </w:pPr>
            <w:r w:rsidRPr="00A10601">
              <w:rPr>
                <w:sz w:val="20"/>
                <w:szCs w:val="20"/>
              </w:rPr>
              <w:t>0</w:t>
            </w:r>
          </w:p>
        </w:tc>
        <w:tc>
          <w:tcPr>
            <w:tcW w:w="610" w:type="dxa"/>
            <w:vAlign w:val="center"/>
            <w:hideMark/>
          </w:tcPr>
          <w:p w14:paraId="462C023B" w14:textId="77777777" w:rsidR="00494C8A" w:rsidRPr="00A10601" w:rsidRDefault="00494C8A" w:rsidP="002C1A27">
            <w:pPr>
              <w:spacing w:after="0"/>
              <w:jc w:val="center"/>
              <w:rPr>
                <w:sz w:val="20"/>
                <w:szCs w:val="20"/>
                <w:lang w:eastAsia="it-IT"/>
              </w:rPr>
            </w:pPr>
            <w:r w:rsidRPr="00A10601">
              <w:rPr>
                <w:sz w:val="20"/>
                <w:szCs w:val="20"/>
              </w:rPr>
              <w:t>0</w:t>
            </w:r>
          </w:p>
        </w:tc>
        <w:tc>
          <w:tcPr>
            <w:tcW w:w="544" w:type="dxa"/>
            <w:vAlign w:val="center"/>
          </w:tcPr>
          <w:p w14:paraId="215E7BC2" w14:textId="77777777" w:rsidR="00494C8A" w:rsidRPr="00A10601" w:rsidRDefault="00494C8A" w:rsidP="002C1A27">
            <w:pPr>
              <w:spacing w:after="0"/>
              <w:jc w:val="center"/>
              <w:rPr>
                <w:sz w:val="20"/>
                <w:szCs w:val="20"/>
                <w:lang w:eastAsia="it-IT"/>
              </w:rPr>
            </w:pPr>
          </w:p>
        </w:tc>
        <w:tc>
          <w:tcPr>
            <w:tcW w:w="594" w:type="dxa"/>
            <w:vAlign w:val="center"/>
          </w:tcPr>
          <w:p w14:paraId="40BE91A6" w14:textId="77777777" w:rsidR="00494C8A" w:rsidRPr="00A10601" w:rsidRDefault="00494C8A" w:rsidP="002C1A27">
            <w:pPr>
              <w:spacing w:after="0"/>
              <w:jc w:val="center"/>
              <w:rPr>
                <w:sz w:val="20"/>
                <w:szCs w:val="20"/>
                <w:lang w:eastAsia="it-IT"/>
              </w:rPr>
            </w:pPr>
          </w:p>
        </w:tc>
        <w:tc>
          <w:tcPr>
            <w:tcW w:w="634" w:type="dxa"/>
            <w:vAlign w:val="center"/>
          </w:tcPr>
          <w:p w14:paraId="69E674C7" w14:textId="77777777" w:rsidR="00494C8A" w:rsidRPr="00A10601" w:rsidRDefault="00494C8A" w:rsidP="002C1A27">
            <w:pPr>
              <w:spacing w:after="0"/>
              <w:jc w:val="center"/>
              <w:rPr>
                <w:sz w:val="20"/>
                <w:szCs w:val="20"/>
                <w:lang w:eastAsia="it-IT"/>
              </w:rPr>
            </w:pPr>
          </w:p>
        </w:tc>
        <w:tc>
          <w:tcPr>
            <w:tcW w:w="1383" w:type="dxa"/>
            <w:vAlign w:val="center"/>
          </w:tcPr>
          <w:p w14:paraId="491AF093" w14:textId="46080AF6" w:rsidR="00494C8A" w:rsidRPr="00D51EAF" w:rsidRDefault="00494C8A" w:rsidP="002C1A27">
            <w:pPr>
              <w:spacing w:after="0"/>
              <w:jc w:val="center"/>
              <w:rPr>
                <w:b/>
                <w:bCs/>
                <w:sz w:val="20"/>
                <w:szCs w:val="20"/>
                <w:lang w:eastAsia="it-IT"/>
              </w:rPr>
            </w:pPr>
            <w:r w:rsidRPr="00D51EAF">
              <w:rPr>
                <w:b/>
                <w:bCs/>
                <w:sz w:val="20"/>
                <w:szCs w:val="20"/>
              </w:rPr>
              <w:t>0</w:t>
            </w:r>
            <w:r w:rsidR="00522725">
              <w:rPr>
                <w:b/>
                <w:bCs/>
                <w:sz w:val="20"/>
                <w:szCs w:val="20"/>
              </w:rPr>
              <w:t>.00</w:t>
            </w:r>
          </w:p>
        </w:tc>
      </w:tr>
      <w:tr w:rsidR="00494C8A" w:rsidRPr="00A10601" w14:paraId="6E42674B" w14:textId="77777777" w:rsidTr="002C1A27">
        <w:trPr>
          <w:cantSplit/>
          <w:trHeight w:val="297"/>
        </w:trPr>
        <w:tc>
          <w:tcPr>
            <w:tcW w:w="0" w:type="auto"/>
            <w:vMerge/>
            <w:vAlign w:val="center"/>
            <w:hideMark/>
          </w:tcPr>
          <w:p w14:paraId="00022C3B" w14:textId="77777777" w:rsidR="00494C8A" w:rsidRPr="00A10601" w:rsidRDefault="00494C8A" w:rsidP="002C1A27">
            <w:pPr>
              <w:tabs>
                <w:tab w:val="clear" w:pos="720"/>
              </w:tabs>
              <w:spacing w:after="0"/>
              <w:jc w:val="center"/>
              <w:rPr>
                <w:sz w:val="20"/>
                <w:szCs w:val="20"/>
                <w:lang w:eastAsia="it-IT"/>
              </w:rPr>
            </w:pPr>
          </w:p>
        </w:tc>
        <w:tc>
          <w:tcPr>
            <w:tcW w:w="0" w:type="auto"/>
            <w:vMerge/>
            <w:vAlign w:val="center"/>
            <w:hideMark/>
          </w:tcPr>
          <w:p w14:paraId="6E67840F" w14:textId="77777777" w:rsidR="00494C8A" w:rsidRPr="00A10601" w:rsidRDefault="00494C8A" w:rsidP="002C1A27">
            <w:pPr>
              <w:tabs>
                <w:tab w:val="clear" w:pos="720"/>
              </w:tabs>
              <w:spacing w:after="0"/>
              <w:jc w:val="center"/>
              <w:rPr>
                <w:sz w:val="20"/>
                <w:szCs w:val="20"/>
                <w:lang w:eastAsia="it-IT"/>
              </w:rPr>
            </w:pPr>
          </w:p>
        </w:tc>
        <w:tc>
          <w:tcPr>
            <w:tcW w:w="797" w:type="dxa"/>
            <w:vAlign w:val="center"/>
            <w:hideMark/>
          </w:tcPr>
          <w:p w14:paraId="14422F3C" w14:textId="77777777" w:rsidR="00494C8A" w:rsidRPr="00A10601" w:rsidRDefault="00494C8A" w:rsidP="002C1A27">
            <w:pPr>
              <w:spacing w:after="0"/>
              <w:jc w:val="center"/>
              <w:rPr>
                <w:sz w:val="20"/>
                <w:szCs w:val="20"/>
                <w:lang w:eastAsia="it-IT"/>
              </w:rPr>
            </w:pPr>
            <w:r w:rsidRPr="00A10601">
              <w:rPr>
                <w:sz w:val="20"/>
                <w:szCs w:val="20"/>
              </w:rPr>
              <w:t>R</w:t>
            </w:r>
          </w:p>
        </w:tc>
        <w:tc>
          <w:tcPr>
            <w:tcW w:w="629" w:type="dxa"/>
            <w:vAlign w:val="center"/>
          </w:tcPr>
          <w:p w14:paraId="4A1AD4E8" w14:textId="77777777" w:rsidR="00494C8A" w:rsidRPr="00A10601" w:rsidRDefault="00494C8A" w:rsidP="002C1A27">
            <w:pPr>
              <w:spacing w:after="0"/>
              <w:jc w:val="center"/>
              <w:rPr>
                <w:sz w:val="20"/>
                <w:szCs w:val="20"/>
                <w:lang w:eastAsia="it-IT"/>
              </w:rPr>
            </w:pPr>
            <w:r w:rsidRPr="00A10601">
              <w:rPr>
                <w:sz w:val="20"/>
                <w:szCs w:val="20"/>
              </w:rPr>
              <w:t>0</w:t>
            </w:r>
          </w:p>
        </w:tc>
        <w:tc>
          <w:tcPr>
            <w:tcW w:w="553" w:type="dxa"/>
            <w:vAlign w:val="center"/>
          </w:tcPr>
          <w:p w14:paraId="0266A665" w14:textId="77777777" w:rsidR="00494C8A" w:rsidRPr="00A10601" w:rsidRDefault="00494C8A" w:rsidP="002C1A27">
            <w:pPr>
              <w:spacing w:after="0"/>
              <w:jc w:val="center"/>
              <w:rPr>
                <w:sz w:val="20"/>
                <w:szCs w:val="20"/>
                <w:lang w:eastAsia="it-IT"/>
              </w:rPr>
            </w:pPr>
            <w:r w:rsidRPr="00A10601">
              <w:rPr>
                <w:sz w:val="20"/>
                <w:szCs w:val="20"/>
              </w:rPr>
              <w:t>0</w:t>
            </w:r>
          </w:p>
        </w:tc>
        <w:tc>
          <w:tcPr>
            <w:tcW w:w="635" w:type="dxa"/>
            <w:vAlign w:val="center"/>
          </w:tcPr>
          <w:p w14:paraId="370A2990" w14:textId="77777777" w:rsidR="00494C8A" w:rsidRPr="00A10601" w:rsidRDefault="00494C8A" w:rsidP="002C1A27">
            <w:pPr>
              <w:spacing w:after="0"/>
              <w:jc w:val="center"/>
              <w:rPr>
                <w:sz w:val="20"/>
                <w:szCs w:val="20"/>
                <w:lang w:eastAsia="it-IT"/>
              </w:rPr>
            </w:pPr>
            <w:r w:rsidRPr="00A10601">
              <w:rPr>
                <w:sz w:val="20"/>
                <w:szCs w:val="20"/>
              </w:rPr>
              <w:t>0</w:t>
            </w:r>
          </w:p>
        </w:tc>
        <w:tc>
          <w:tcPr>
            <w:tcW w:w="591" w:type="dxa"/>
            <w:vAlign w:val="center"/>
          </w:tcPr>
          <w:p w14:paraId="1BE94DFD" w14:textId="77777777" w:rsidR="00494C8A" w:rsidRPr="00A10601" w:rsidRDefault="00494C8A" w:rsidP="002C1A27">
            <w:pPr>
              <w:spacing w:after="0"/>
              <w:jc w:val="center"/>
              <w:rPr>
                <w:sz w:val="20"/>
                <w:szCs w:val="20"/>
                <w:lang w:eastAsia="it-IT"/>
              </w:rPr>
            </w:pPr>
            <w:r w:rsidRPr="00A10601">
              <w:rPr>
                <w:sz w:val="20"/>
                <w:szCs w:val="20"/>
              </w:rPr>
              <w:t>0</w:t>
            </w:r>
          </w:p>
        </w:tc>
        <w:tc>
          <w:tcPr>
            <w:tcW w:w="640" w:type="dxa"/>
            <w:vAlign w:val="center"/>
          </w:tcPr>
          <w:p w14:paraId="606190C4" w14:textId="77777777" w:rsidR="00494C8A" w:rsidRPr="00A10601" w:rsidRDefault="00494C8A" w:rsidP="002C1A27">
            <w:pPr>
              <w:spacing w:after="0"/>
              <w:jc w:val="center"/>
              <w:rPr>
                <w:sz w:val="20"/>
                <w:szCs w:val="20"/>
                <w:lang w:eastAsia="it-IT"/>
              </w:rPr>
            </w:pPr>
            <w:r w:rsidRPr="00A10601">
              <w:rPr>
                <w:sz w:val="20"/>
                <w:szCs w:val="20"/>
              </w:rPr>
              <w:t>0</w:t>
            </w:r>
          </w:p>
        </w:tc>
        <w:tc>
          <w:tcPr>
            <w:tcW w:w="554" w:type="dxa"/>
            <w:vAlign w:val="center"/>
            <w:hideMark/>
          </w:tcPr>
          <w:p w14:paraId="19FB8F57" w14:textId="77777777" w:rsidR="00494C8A" w:rsidRPr="00A10601" w:rsidRDefault="00494C8A" w:rsidP="002C1A27">
            <w:pPr>
              <w:spacing w:after="0"/>
              <w:jc w:val="center"/>
              <w:rPr>
                <w:sz w:val="20"/>
                <w:szCs w:val="20"/>
                <w:lang w:eastAsia="it-IT"/>
              </w:rPr>
            </w:pPr>
            <w:r w:rsidRPr="00A10601">
              <w:rPr>
                <w:sz w:val="20"/>
                <w:szCs w:val="20"/>
              </w:rPr>
              <w:t>0</w:t>
            </w:r>
          </w:p>
        </w:tc>
        <w:tc>
          <w:tcPr>
            <w:tcW w:w="610" w:type="dxa"/>
            <w:vAlign w:val="center"/>
            <w:hideMark/>
          </w:tcPr>
          <w:p w14:paraId="62B6B1CE" w14:textId="77777777" w:rsidR="00494C8A" w:rsidRPr="00A10601" w:rsidRDefault="00494C8A" w:rsidP="002C1A27">
            <w:pPr>
              <w:spacing w:after="0"/>
              <w:jc w:val="center"/>
              <w:rPr>
                <w:sz w:val="20"/>
                <w:szCs w:val="20"/>
                <w:lang w:eastAsia="it-IT"/>
              </w:rPr>
            </w:pPr>
            <w:r w:rsidRPr="00A10601">
              <w:rPr>
                <w:sz w:val="20"/>
                <w:szCs w:val="20"/>
              </w:rPr>
              <w:t>0</w:t>
            </w:r>
          </w:p>
        </w:tc>
        <w:tc>
          <w:tcPr>
            <w:tcW w:w="544" w:type="dxa"/>
            <w:vAlign w:val="center"/>
          </w:tcPr>
          <w:p w14:paraId="15D00454" w14:textId="77777777" w:rsidR="00494C8A" w:rsidRPr="00A10601" w:rsidRDefault="00494C8A" w:rsidP="002C1A27">
            <w:pPr>
              <w:spacing w:after="0"/>
              <w:jc w:val="center"/>
              <w:rPr>
                <w:sz w:val="20"/>
                <w:szCs w:val="20"/>
                <w:lang w:eastAsia="it-IT"/>
              </w:rPr>
            </w:pPr>
          </w:p>
        </w:tc>
        <w:tc>
          <w:tcPr>
            <w:tcW w:w="594" w:type="dxa"/>
            <w:vAlign w:val="center"/>
          </w:tcPr>
          <w:p w14:paraId="6842D1D8" w14:textId="77777777" w:rsidR="00494C8A" w:rsidRPr="00A10601" w:rsidRDefault="00494C8A" w:rsidP="002C1A27">
            <w:pPr>
              <w:spacing w:after="0"/>
              <w:jc w:val="center"/>
              <w:rPr>
                <w:sz w:val="20"/>
                <w:szCs w:val="20"/>
                <w:lang w:eastAsia="it-IT"/>
              </w:rPr>
            </w:pPr>
          </w:p>
        </w:tc>
        <w:tc>
          <w:tcPr>
            <w:tcW w:w="634" w:type="dxa"/>
            <w:vAlign w:val="center"/>
          </w:tcPr>
          <w:p w14:paraId="667948AC" w14:textId="77777777" w:rsidR="00494C8A" w:rsidRPr="00A10601" w:rsidRDefault="00494C8A" w:rsidP="002C1A27">
            <w:pPr>
              <w:spacing w:after="0"/>
              <w:jc w:val="center"/>
              <w:rPr>
                <w:sz w:val="20"/>
                <w:szCs w:val="20"/>
                <w:lang w:eastAsia="it-IT"/>
              </w:rPr>
            </w:pPr>
          </w:p>
        </w:tc>
        <w:tc>
          <w:tcPr>
            <w:tcW w:w="1383" w:type="dxa"/>
            <w:vAlign w:val="center"/>
          </w:tcPr>
          <w:p w14:paraId="55E5DC54" w14:textId="12A2D3B1" w:rsidR="00494C8A" w:rsidRPr="00D51EAF" w:rsidRDefault="00522725" w:rsidP="002C1A27">
            <w:pPr>
              <w:spacing w:after="0"/>
              <w:jc w:val="center"/>
              <w:rPr>
                <w:b/>
                <w:bCs/>
                <w:sz w:val="20"/>
                <w:szCs w:val="20"/>
                <w:lang w:eastAsia="it-IT"/>
              </w:rPr>
            </w:pPr>
            <w:r w:rsidRPr="00D51EAF">
              <w:rPr>
                <w:b/>
                <w:bCs/>
                <w:sz w:val="20"/>
                <w:szCs w:val="20"/>
              </w:rPr>
              <w:t>0</w:t>
            </w:r>
            <w:r>
              <w:rPr>
                <w:b/>
                <w:bCs/>
                <w:sz w:val="20"/>
                <w:szCs w:val="20"/>
              </w:rPr>
              <w:t>.00</w:t>
            </w:r>
          </w:p>
        </w:tc>
      </w:tr>
      <w:tr w:rsidR="00494C8A" w:rsidRPr="00A10601" w14:paraId="5B2DA42E" w14:textId="77777777" w:rsidTr="002C1A27">
        <w:trPr>
          <w:cantSplit/>
          <w:trHeight w:val="279"/>
        </w:trPr>
        <w:tc>
          <w:tcPr>
            <w:tcW w:w="925" w:type="dxa"/>
            <w:vMerge w:val="restart"/>
            <w:vAlign w:val="center"/>
            <w:hideMark/>
          </w:tcPr>
          <w:p w14:paraId="04818DDA" w14:textId="77777777" w:rsidR="00494C8A" w:rsidRPr="00A10601" w:rsidRDefault="00494C8A" w:rsidP="002C1A27">
            <w:pPr>
              <w:spacing w:after="0"/>
              <w:jc w:val="center"/>
              <w:rPr>
                <w:sz w:val="20"/>
                <w:szCs w:val="20"/>
                <w:lang w:eastAsia="it-IT"/>
              </w:rPr>
            </w:pPr>
            <w:r w:rsidRPr="00A10601">
              <w:rPr>
                <w:sz w:val="20"/>
                <w:szCs w:val="20"/>
              </w:rPr>
              <w:t>6545</w:t>
            </w:r>
          </w:p>
        </w:tc>
        <w:tc>
          <w:tcPr>
            <w:tcW w:w="886" w:type="dxa"/>
            <w:vMerge w:val="restart"/>
            <w:vAlign w:val="center"/>
            <w:hideMark/>
          </w:tcPr>
          <w:p w14:paraId="792BA35B" w14:textId="77777777" w:rsidR="00494C8A" w:rsidRPr="00A10601" w:rsidRDefault="00494C8A" w:rsidP="002C1A27">
            <w:pPr>
              <w:spacing w:after="0"/>
              <w:jc w:val="center"/>
              <w:rPr>
                <w:sz w:val="20"/>
                <w:szCs w:val="20"/>
                <w:lang w:eastAsia="it-IT"/>
              </w:rPr>
            </w:pPr>
            <w:r w:rsidRPr="00A10601">
              <w:rPr>
                <w:sz w:val="20"/>
                <w:szCs w:val="20"/>
              </w:rPr>
              <w:t>2.0</w:t>
            </w:r>
          </w:p>
        </w:tc>
        <w:tc>
          <w:tcPr>
            <w:tcW w:w="797" w:type="dxa"/>
            <w:vAlign w:val="center"/>
            <w:hideMark/>
          </w:tcPr>
          <w:p w14:paraId="1A26DEFC" w14:textId="77777777" w:rsidR="00494C8A" w:rsidRPr="00A10601" w:rsidRDefault="00494C8A" w:rsidP="002C1A27">
            <w:pPr>
              <w:spacing w:after="0"/>
              <w:jc w:val="center"/>
              <w:rPr>
                <w:sz w:val="20"/>
                <w:szCs w:val="20"/>
                <w:lang w:eastAsia="it-IT"/>
              </w:rPr>
            </w:pPr>
            <w:r w:rsidRPr="00A10601">
              <w:rPr>
                <w:sz w:val="20"/>
                <w:szCs w:val="20"/>
              </w:rPr>
              <w:t>L</w:t>
            </w:r>
          </w:p>
        </w:tc>
        <w:tc>
          <w:tcPr>
            <w:tcW w:w="629" w:type="dxa"/>
            <w:vAlign w:val="center"/>
          </w:tcPr>
          <w:p w14:paraId="60452603" w14:textId="77777777" w:rsidR="00494C8A" w:rsidRPr="00A10601" w:rsidRDefault="00494C8A" w:rsidP="002C1A27">
            <w:pPr>
              <w:spacing w:after="0"/>
              <w:jc w:val="center"/>
              <w:rPr>
                <w:sz w:val="20"/>
                <w:szCs w:val="20"/>
                <w:lang w:eastAsia="it-IT"/>
              </w:rPr>
            </w:pPr>
            <w:r w:rsidRPr="00A10601">
              <w:rPr>
                <w:sz w:val="20"/>
                <w:szCs w:val="20"/>
              </w:rPr>
              <w:t>0</w:t>
            </w:r>
          </w:p>
        </w:tc>
        <w:tc>
          <w:tcPr>
            <w:tcW w:w="553" w:type="dxa"/>
            <w:vAlign w:val="center"/>
          </w:tcPr>
          <w:p w14:paraId="57D03155" w14:textId="77777777" w:rsidR="00494C8A" w:rsidRPr="00A10601" w:rsidRDefault="00494C8A" w:rsidP="002C1A27">
            <w:pPr>
              <w:spacing w:after="0"/>
              <w:jc w:val="center"/>
              <w:rPr>
                <w:sz w:val="20"/>
                <w:szCs w:val="20"/>
                <w:lang w:eastAsia="it-IT"/>
              </w:rPr>
            </w:pPr>
            <w:r w:rsidRPr="00A10601">
              <w:rPr>
                <w:sz w:val="20"/>
                <w:szCs w:val="20"/>
              </w:rPr>
              <w:t>0</w:t>
            </w:r>
          </w:p>
        </w:tc>
        <w:tc>
          <w:tcPr>
            <w:tcW w:w="635" w:type="dxa"/>
            <w:vAlign w:val="center"/>
          </w:tcPr>
          <w:p w14:paraId="69016776" w14:textId="77777777" w:rsidR="00494C8A" w:rsidRPr="00A10601" w:rsidRDefault="00494C8A" w:rsidP="002C1A27">
            <w:pPr>
              <w:spacing w:after="0"/>
              <w:jc w:val="center"/>
              <w:rPr>
                <w:sz w:val="20"/>
                <w:szCs w:val="20"/>
                <w:lang w:eastAsia="it-IT"/>
              </w:rPr>
            </w:pPr>
            <w:r w:rsidRPr="00A10601">
              <w:rPr>
                <w:sz w:val="20"/>
                <w:szCs w:val="20"/>
              </w:rPr>
              <w:t>0</w:t>
            </w:r>
          </w:p>
        </w:tc>
        <w:tc>
          <w:tcPr>
            <w:tcW w:w="591" w:type="dxa"/>
            <w:vAlign w:val="center"/>
          </w:tcPr>
          <w:p w14:paraId="75EB150C" w14:textId="77777777" w:rsidR="00494C8A" w:rsidRPr="00A10601" w:rsidRDefault="00494C8A" w:rsidP="002C1A27">
            <w:pPr>
              <w:spacing w:after="0"/>
              <w:jc w:val="center"/>
              <w:rPr>
                <w:sz w:val="20"/>
                <w:szCs w:val="20"/>
                <w:lang w:eastAsia="it-IT"/>
              </w:rPr>
            </w:pPr>
            <w:r w:rsidRPr="00A10601">
              <w:rPr>
                <w:sz w:val="20"/>
                <w:szCs w:val="20"/>
              </w:rPr>
              <w:t>0</w:t>
            </w:r>
          </w:p>
        </w:tc>
        <w:tc>
          <w:tcPr>
            <w:tcW w:w="640" w:type="dxa"/>
            <w:vAlign w:val="center"/>
          </w:tcPr>
          <w:p w14:paraId="56935EE0" w14:textId="77777777" w:rsidR="00494C8A" w:rsidRPr="00A10601" w:rsidRDefault="00494C8A" w:rsidP="002C1A27">
            <w:pPr>
              <w:spacing w:after="0"/>
              <w:jc w:val="center"/>
              <w:rPr>
                <w:sz w:val="20"/>
                <w:szCs w:val="20"/>
                <w:lang w:eastAsia="it-IT"/>
              </w:rPr>
            </w:pPr>
            <w:r w:rsidRPr="00A10601">
              <w:rPr>
                <w:sz w:val="20"/>
                <w:szCs w:val="20"/>
              </w:rPr>
              <w:t>0</w:t>
            </w:r>
          </w:p>
        </w:tc>
        <w:tc>
          <w:tcPr>
            <w:tcW w:w="554" w:type="dxa"/>
            <w:vAlign w:val="center"/>
          </w:tcPr>
          <w:p w14:paraId="6EAB9868" w14:textId="77777777" w:rsidR="00494C8A" w:rsidRPr="00A10601" w:rsidRDefault="00494C8A" w:rsidP="002C1A27">
            <w:pPr>
              <w:spacing w:after="0"/>
              <w:jc w:val="center"/>
              <w:rPr>
                <w:sz w:val="20"/>
                <w:szCs w:val="20"/>
                <w:lang w:eastAsia="it-IT"/>
              </w:rPr>
            </w:pPr>
          </w:p>
        </w:tc>
        <w:tc>
          <w:tcPr>
            <w:tcW w:w="610" w:type="dxa"/>
            <w:vAlign w:val="center"/>
          </w:tcPr>
          <w:p w14:paraId="4802B03D" w14:textId="77777777" w:rsidR="00494C8A" w:rsidRPr="00A10601" w:rsidRDefault="00494C8A" w:rsidP="002C1A27">
            <w:pPr>
              <w:spacing w:after="0"/>
              <w:jc w:val="center"/>
              <w:rPr>
                <w:sz w:val="20"/>
                <w:szCs w:val="20"/>
                <w:lang w:eastAsia="it-IT"/>
              </w:rPr>
            </w:pPr>
          </w:p>
        </w:tc>
        <w:tc>
          <w:tcPr>
            <w:tcW w:w="544" w:type="dxa"/>
            <w:vAlign w:val="center"/>
          </w:tcPr>
          <w:p w14:paraId="2A2FE1B6" w14:textId="77777777" w:rsidR="00494C8A" w:rsidRPr="00A10601" w:rsidRDefault="00494C8A" w:rsidP="002C1A27">
            <w:pPr>
              <w:spacing w:after="0"/>
              <w:jc w:val="center"/>
              <w:rPr>
                <w:sz w:val="20"/>
                <w:szCs w:val="20"/>
                <w:lang w:eastAsia="it-IT"/>
              </w:rPr>
            </w:pPr>
          </w:p>
        </w:tc>
        <w:tc>
          <w:tcPr>
            <w:tcW w:w="594" w:type="dxa"/>
            <w:vAlign w:val="center"/>
          </w:tcPr>
          <w:p w14:paraId="09F2DCE3" w14:textId="77777777" w:rsidR="00494C8A" w:rsidRPr="00A10601" w:rsidRDefault="00494C8A" w:rsidP="002C1A27">
            <w:pPr>
              <w:spacing w:after="0"/>
              <w:jc w:val="center"/>
              <w:rPr>
                <w:sz w:val="20"/>
                <w:szCs w:val="20"/>
                <w:lang w:eastAsia="it-IT"/>
              </w:rPr>
            </w:pPr>
          </w:p>
        </w:tc>
        <w:tc>
          <w:tcPr>
            <w:tcW w:w="634" w:type="dxa"/>
            <w:vAlign w:val="center"/>
          </w:tcPr>
          <w:p w14:paraId="451094CE" w14:textId="77777777" w:rsidR="00494C8A" w:rsidRPr="00A10601" w:rsidRDefault="00494C8A" w:rsidP="002C1A27">
            <w:pPr>
              <w:spacing w:after="0"/>
              <w:jc w:val="center"/>
              <w:rPr>
                <w:sz w:val="20"/>
                <w:szCs w:val="20"/>
                <w:lang w:eastAsia="it-IT"/>
              </w:rPr>
            </w:pPr>
          </w:p>
        </w:tc>
        <w:tc>
          <w:tcPr>
            <w:tcW w:w="1383" w:type="dxa"/>
            <w:vAlign w:val="center"/>
          </w:tcPr>
          <w:p w14:paraId="28298059" w14:textId="133F18C6" w:rsidR="00494C8A" w:rsidRPr="00D51EAF" w:rsidRDefault="00522725" w:rsidP="002C1A27">
            <w:pPr>
              <w:spacing w:after="0"/>
              <w:jc w:val="center"/>
              <w:rPr>
                <w:b/>
                <w:bCs/>
                <w:sz w:val="20"/>
                <w:szCs w:val="20"/>
                <w:lang w:eastAsia="it-IT"/>
              </w:rPr>
            </w:pPr>
            <w:r w:rsidRPr="00D51EAF">
              <w:rPr>
                <w:b/>
                <w:bCs/>
                <w:sz w:val="20"/>
                <w:szCs w:val="20"/>
              </w:rPr>
              <w:t>0</w:t>
            </w:r>
            <w:r>
              <w:rPr>
                <w:b/>
                <w:bCs/>
                <w:sz w:val="20"/>
                <w:szCs w:val="20"/>
              </w:rPr>
              <w:t>.00</w:t>
            </w:r>
          </w:p>
        </w:tc>
      </w:tr>
      <w:tr w:rsidR="00494C8A" w:rsidRPr="00A10601" w14:paraId="7BE0ED9F" w14:textId="77777777" w:rsidTr="002C1A27">
        <w:trPr>
          <w:cantSplit/>
          <w:trHeight w:val="279"/>
        </w:trPr>
        <w:tc>
          <w:tcPr>
            <w:tcW w:w="0" w:type="auto"/>
            <w:vMerge/>
            <w:vAlign w:val="center"/>
            <w:hideMark/>
          </w:tcPr>
          <w:p w14:paraId="01006E5A" w14:textId="77777777" w:rsidR="00494C8A" w:rsidRPr="00A10601" w:rsidRDefault="00494C8A" w:rsidP="002C1A27">
            <w:pPr>
              <w:tabs>
                <w:tab w:val="clear" w:pos="720"/>
              </w:tabs>
              <w:spacing w:after="0"/>
              <w:jc w:val="center"/>
              <w:rPr>
                <w:sz w:val="20"/>
                <w:szCs w:val="20"/>
                <w:lang w:eastAsia="it-IT"/>
              </w:rPr>
            </w:pPr>
          </w:p>
        </w:tc>
        <w:tc>
          <w:tcPr>
            <w:tcW w:w="0" w:type="auto"/>
            <w:vMerge/>
            <w:vAlign w:val="center"/>
            <w:hideMark/>
          </w:tcPr>
          <w:p w14:paraId="08962CEB" w14:textId="77777777" w:rsidR="00494C8A" w:rsidRPr="00A10601" w:rsidRDefault="00494C8A" w:rsidP="002C1A27">
            <w:pPr>
              <w:tabs>
                <w:tab w:val="clear" w:pos="720"/>
              </w:tabs>
              <w:spacing w:after="0"/>
              <w:jc w:val="center"/>
              <w:rPr>
                <w:sz w:val="20"/>
                <w:szCs w:val="20"/>
                <w:lang w:eastAsia="it-IT"/>
              </w:rPr>
            </w:pPr>
          </w:p>
        </w:tc>
        <w:tc>
          <w:tcPr>
            <w:tcW w:w="797" w:type="dxa"/>
            <w:vAlign w:val="center"/>
            <w:hideMark/>
          </w:tcPr>
          <w:p w14:paraId="0445EC06" w14:textId="77777777" w:rsidR="00494C8A" w:rsidRPr="00A10601" w:rsidRDefault="00494C8A" w:rsidP="002C1A27">
            <w:pPr>
              <w:spacing w:after="0"/>
              <w:jc w:val="center"/>
              <w:rPr>
                <w:sz w:val="20"/>
                <w:szCs w:val="20"/>
                <w:lang w:eastAsia="it-IT"/>
              </w:rPr>
            </w:pPr>
            <w:r w:rsidRPr="00A10601">
              <w:rPr>
                <w:sz w:val="20"/>
                <w:szCs w:val="20"/>
              </w:rPr>
              <w:t>R</w:t>
            </w:r>
          </w:p>
        </w:tc>
        <w:tc>
          <w:tcPr>
            <w:tcW w:w="629" w:type="dxa"/>
            <w:vAlign w:val="center"/>
          </w:tcPr>
          <w:p w14:paraId="097C4716" w14:textId="77777777" w:rsidR="00494C8A" w:rsidRPr="00A10601" w:rsidRDefault="00494C8A" w:rsidP="002C1A27">
            <w:pPr>
              <w:spacing w:after="0"/>
              <w:jc w:val="center"/>
              <w:rPr>
                <w:sz w:val="20"/>
                <w:szCs w:val="20"/>
                <w:lang w:eastAsia="it-IT"/>
              </w:rPr>
            </w:pPr>
            <w:r w:rsidRPr="00A10601">
              <w:rPr>
                <w:sz w:val="20"/>
                <w:szCs w:val="20"/>
              </w:rPr>
              <w:t>0</w:t>
            </w:r>
          </w:p>
        </w:tc>
        <w:tc>
          <w:tcPr>
            <w:tcW w:w="553" w:type="dxa"/>
            <w:vAlign w:val="center"/>
          </w:tcPr>
          <w:p w14:paraId="7FBFC8DA" w14:textId="77777777" w:rsidR="00494C8A" w:rsidRPr="00A10601" w:rsidRDefault="00494C8A" w:rsidP="002C1A27">
            <w:pPr>
              <w:spacing w:after="0"/>
              <w:jc w:val="center"/>
              <w:rPr>
                <w:sz w:val="20"/>
                <w:szCs w:val="20"/>
                <w:lang w:eastAsia="it-IT"/>
              </w:rPr>
            </w:pPr>
            <w:r w:rsidRPr="00A10601">
              <w:rPr>
                <w:sz w:val="20"/>
                <w:szCs w:val="20"/>
              </w:rPr>
              <w:t>0</w:t>
            </w:r>
          </w:p>
        </w:tc>
        <w:tc>
          <w:tcPr>
            <w:tcW w:w="635" w:type="dxa"/>
            <w:vAlign w:val="center"/>
          </w:tcPr>
          <w:p w14:paraId="7B89620B" w14:textId="77777777" w:rsidR="00494C8A" w:rsidRPr="00A10601" w:rsidRDefault="00494C8A" w:rsidP="002C1A27">
            <w:pPr>
              <w:spacing w:after="0"/>
              <w:jc w:val="center"/>
              <w:rPr>
                <w:sz w:val="20"/>
                <w:szCs w:val="20"/>
                <w:lang w:eastAsia="it-IT"/>
              </w:rPr>
            </w:pPr>
            <w:r w:rsidRPr="00A10601">
              <w:rPr>
                <w:sz w:val="20"/>
                <w:szCs w:val="20"/>
              </w:rPr>
              <w:t>0</w:t>
            </w:r>
          </w:p>
        </w:tc>
        <w:tc>
          <w:tcPr>
            <w:tcW w:w="591" w:type="dxa"/>
            <w:vAlign w:val="center"/>
          </w:tcPr>
          <w:p w14:paraId="6083388E" w14:textId="77777777" w:rsidR="00494C8A" w:rsidRPr="00A10601" w:rsidRDefault="00494C8A" w:rsidP="002C1A27">
            <w:pPr>
              <w:spacing w:after="0"/>
              <w:jc w:val="center"/>
              <w:rPr>
                <w:sz w:val="20"/>
                <w:szCs w:val="20"/>
                <w:lang w:eastAsia="it-IT"/>
              </w:rPr>
            </w:pPr>
            <w:r w:rsidRPr="00A10601">
              <w:rPr>
                <w:sz w:val="20"/>
                <w:szCs w:val="20"/>
              </w:rPr>
              <w:t>0</w:t>
            </w:r>
          </w:p>
        </w:tc>
        <w:tc>
          <w:tcPr>
            <w:tcW w:w="640" w:type="dxa"/>
            <w:vAlign w:val="center"/>
          </w:tcPr>
          <w:p w14:paraId="251D8378" w14:textId="77777777" w:rsidR="00494C8A" w:rsidRPr="00A10601" w:rsidRDefault="00494C8A" w:rsidP="002C1A27">
            <w:pPr>
              <w:spacing w:after="0"/>
              <w:jc w:val="center"/>
              <w:rPr>
                <w:sz w:val="20"/>
                <w:szCs w:val="20"/>
                <w:lang w:eastAsia="it-IT"/>
              </w:rPr>
            </w:pPr>
            <w:r w:rsidRPr="00A10601">
              <w:rPr>
                <w:sz w:val="20"/>
                <w:szCs w:val="20"/>
              </w:rPr>
              <w:t>0</w:t>
            </w:r>
          </w:p>
        </w:tc>
        <w:tc>
          <w:tcPr>
            <w:tcW w:w="554" w:type="dxa"/>
            <w:vAlign w:val="center"/>
          </w:tcPr>
          <w:p w14:paraId="78494AF0" w14:textId="77777777" w:rsidR="00494C8A" w:rsidRPr="00A10601" w:rsidRDefault="00494C8A" w:rsidP="002C1A27">
            <w:pPr>
              <w:spacing w:after="0"/>
              <w:jc w:val="center"/>
              <w:rPr>
                <w:sz w:val="20"/>
                <w:szCs w:val="20"/>
                <w:lang w:eastAsia="it-IT"/>
              </w:rPr>
            </w:pPr>
          </w:p>
        </w:tc>
        <w:tc>
          <w:tcPr>
            <w:tcW w:w="610" w:type="dxa"/>
            <w:vAlign w:val="center"/>
          </w:tcPr>
          <w:p w14:paraId="2ECCC9CE" w14:textId="77777777" w:rsidR="00494C8A" w:rsidRPr="00A10601" w:rsidRDefault="00494C8A" w:rsidP="002C1A27">
            <w:pPr>
              <w:spacing w:after="0"/>
              <w:jc w:val="center"/>
              <w:rPr>
                <w:sz w:val="20"/>
                <w:szCs w:val="20"/>
                <w:lang w:eastAsia="it-IT"/>
              </w:rPr>
            </w:pPr>
          </w:p>
        </w:tc>
        <w:tc>
          <w:tcPr>
            <w:tcW w:w="544" w:type="dxa"/>
            <w:vAlign w:val="center"/>
          </w:tcPr>
          <w:p w14:paraId="0166BDFB" w14:textId="77777777" w:rsidR="00494C8A" w:rsidRPr="00A10601" w:rsidRDefault="00494C8A" w:rsidP="002C1A27">
            <w:pPr>
              <w:spacing w:after="0"/>
              <w:jc w:val="center"/>
              <w:rPr>
                <w:sz w:val="20"/>
                <w:szCs w:val="20"/>
                <w:lang w:eastAsia="it-IT"/>
              </w:rPr>
            </w:pPr>
          </w:p>
        </w:tc>
        <w:tc>
          <w:tcPr>
            <w:tcW w:w="594" w:type="dxa"/>
            <w:vAlign w:val="center"/>
          </w:tcPr>
          <w:p w14:paraId="5D92E700" w14:textId="77777777" w:rsidR="00494C8A" w:rsidRPr="00A10601" w:rsidRDefault="00494C8A" w:rsidP="002C1A27">
            <w:pPr>
              <w:spacing w:after="0"/>
              <w:jc w:val="center"/>
              <w:rPr>
                <w:sz w:val="20"/>
                <w:szCs w:val="20"/>
                <w:lang w:eastAsia="it-IT"/>
              </w:rPr>
            </w:pPr>
          </w:p>
        </w:tc>
        <w:tc>
          <w:tcPr>
            <w:tcW w:w="634" w:type="dxa"/>
            <w:vAlign w:val="center"/>
          </w:tcPr>
          <w:p w14:paraId="67B4DA45" w14:textId="77777777" w:rsidR="00494C8A" w:rsidRPr="00A10601" w:rsidRDefault="00494C8A" w:rsidP="002C1A27">
            <w:pPr>
              <w:spacing w:after="0"/>
              <w:jc w:val="center"/>
              <w:rPr>
                <w:sz w:val="20"/>
                <w:szCs w:val="20"/>
                <w:lang w:eastAsia="it-IT"/>
              </w:rPr>
            </w:pPr>
          </w:p>
        </w:tc>
        <w:tc>
          <w:tcPr>
            <w:tcW w:w="1383" w:type="dxa"/>
            <w:vAlign w:val="center"/>
          </w:tcPr>
          <w:p w14:paraId="20266442" w14:textId="5D7DBB36" w:rsidR="00494C8A" w:rsidRPr="00D51EAF" w:rsidRDefault="00522725" w:rsidP="002C1A27">
            <w:pPr>
              <w:spacing w:after="0"/>
              <w:jc w:val="center"/>
              <w:rPr>
                <w:b/>
                <w:bCs/>
                <w:sz w:val="20"/>
                <w:szCs w:val="20"/>
                <w:lang w:eastAsia="it-IT"/>
              </w:rPr>
            </w:pPr>
            <w:r w:rsidRPr="00D51EAF">
              <w:rPr>
                <w:b/>
                <w:bCs/>
                <w:sz w:val="20"/>
                <w:szCs w:val="20"/>
              </w:rPr>
              <w:t>0</w:t>
            </w:r>
            <w:r>
              <w:rPr>
                <w:b/>
                <w:bCs/>
                <w:sz w:val="20"/>
                <w:szCs w:val="20"/>
              </w:rPr>
              <w:t>.00</w:t>
            </w:r>
          </w:p>
        </w:tc>
      </w:tr>
      <w:tr w:rsidR="00494C8A" w:rsidRPr="00A10601" w14:paraId="2BE4A74F" w14:textId="77777777" w:rsidTr="002C1A27">
        <w:trPr>
          <w:cantSplit/>
          <w:trHeight w:val="260"/>
        </w:trPr>
        <w:tc>
          <w:tcPr>
            <w:tcW w:w="925" w:type="dxa"/>
            <w:vMerge w:val="restart"/>
            <w:vAlign w:val="center"/>
            <w:hideMark/>
          </w:tcPr>
          <w:p w14:paraId="7F08EF0F" w14:textId="77777777" w:rsidR="00494C8A" w:rsidRPr="00A10601" w:rsidRDefault="00494C8A" w:rsidP="002C1A27">
            <w:pPr>
              <w:spacing w:after="0"/>
              <w:jc w:val="center"/>
              <w:rPr>
                <w:sz w:val="20"/>
                <w:szCs w:val="20"/>
                <w:lang w:eastAsia="it-IT"/>
              </w:rPr>
            </w:pPr>
            <w:r w:rsidRPr="00A10601">
              <w:rPr>
                <w:sz w:val="20"/>
                <w:szCs w:val="20"/>
              </w:rPr>
              <w:t>6546</w:t>
            </w:r>
          </w:p>
        </w:tc>
        <w:tc>
          <w:tcPr>
            <w:tcW w:w="886" w:type="dxa"/>
            <w:vMerge w:val="restart"/>
            <w:vAlign w:val="center"/>
            <w:hideMark/>
          </w:tcPr>
          <w:p w14:paraId="14C80DDC" w14:textId="77777777" w:rsidR="00494C8A" w:rsidRPr="00A10601" w:rsidRDefault="00494C8A" w:rsidP="002C1A27">
            <w:pPr>
              <w:spacing w:after="0"/>
              <w:jc w:val="center"/>
              <w:rPr>
                <w:sz w:val="20"/>
                <w:szCs w:val="20"/>
                <w:lang w:eastAsia="it-IT"/>
              </w:rPr>
            </w:pPr>
            <w:r w:rsidRPr="00A10601">
              <w:rPr>
                <w:sz w:val="20"/>
                <w:szCs w:val="20"/>
              </w:rPr>
              <w:t>2.4</w:t>
            </w:r>
          </w:p>
        </w:tc>
        <w:tc>
          <w:tcPr>
            <w:tcW w:w="797" w:type="dxa"/>
            <w:vAlign w:val="center"/>
            <w:hideMark/>
          </w:tcPr>
          <w:p w14:paraId="59C86AB1" w14:textId="77777777" w:rsidR="00494C8A" w:rsidRPr="00A10601" w:rsidRDefault="00494C8A" w:rsidP="002C1A27">
            <w:pPr>
              <w:spacing w:after="0"/>
              <w:jc w:val="center"/>
              <w:rPr>
                <w:sz w:val="20"/>
                <w:szCs w:val="20"/>
                <w:lang w:eastAsia="it-IT"/>
              </w:rPr>
            </w:pPr>
            <w:r w:rsidRPr="00A10601">
              <w:rPr>
                <w:sz w:val="20"/>
                <w:szCs w:val="20"/>
              </w:rPr>
              <w:t>L</w:t>
            </w:r>
          </w:p>
        </w:tc>
        <w:tc>
          <w:tcPr>
            <w:tcW w:w="629" w:type="dxa"/>
            <w:vAlign w:val="center"/>
          </w:tcPr>
          <w:p w14:paraId="78B1E3DC" w14:textId="77777777" w:rsidR="00494C8A" w:rsidRPr="00A10601" w:rsidRDefault="00494C8A" w:rsidP="002C1A27">
            <w:pPr>
              <w:spacing w:after="0"/>
              <w:jc w:val="center"/>
              <w:rPr>
                <w:sz w:val="20"/>
                <w:szCs w:val="20"/>
                <w:lang w:eastAsia="it-IT"/>
              </w:rPr>
            </w:pPr>
            <w:r w:rsidRPr="00A10601">
              <w:rPr>
                <w:sz w:val="20"/>
                <w:szCs w:val="20"/>
              </w:rPr>
              <w:t>0</w:t>
            </w:r>
          </w:p>
        </w:tc>
        <w:tc>
          <w:tcPr>
            <w:tcW w:w="553" w:type="dxa"/>
            <w:vAlign w:val="center"/>
          </w:tcPr>
          <w:p w14:paraId="5B7F6DC6" w14:textId="77777777" w:rsidR="00494C8A" w:rsidRPr="00A10601" w:rsidRDefault="00494C8A" w:rsidP="002C1A27">
            <w:pPr>
              <w:spacing w:after="0"/>
              <w:jc w:val="center"/>
              <w:rPr>
                <w:sz w:val="20"/>
                <w:szCs w:val="20"/>
                <w:lang w:eastAsia="it-IT"/>
              </w:rPr>
            </w:pPr>
            <w:r w:rsidRPr="00A10601">
              <w:rPr>
                <w:sz w:val="20"/>
                <w:szCs w:val="20"/>
              </w:rPr>
              <w:t>0</w:t>
            </w:r>
          </w:p>
        </w:tc>
        <w:tc>
          <w:tcPr>
            <w:tcW w:w="635" w:type="dxa"/>
            <w:vAlign w:val="center"/>
          </w:tcPr>
          <w:p w14:paraId="42A332B3" w14:textId="77777777" w:rsidR="00494C8A" w:rsidRPr="00A10601" w:rsidRDefault="00494C8A" w:rsidP="002C1A27">
            <w:pPr>
              <w:spacing w:after="0"/>
              <w:jc w:val="center"/>
              <w:rPr>
                <w:sz w:val="20"/>
                <w:szCs w:val="20"/>
                <w:lang w:eastAsia="it-IT"/>
              </w:rPr>
            </w:pPr>
            <w:r w:rsidRPr="00A10601">
              <w:rPr>
                <w:sz w:val="20"/>
                <w:szCs w:val="20"/>
              </w:rPr>
              <w:t>0</w:t>
            </w:r>
          </w:p>
        </w:tc>
        <w:tc>
          <w:tcPr>
            <w:tcW w:w="591" w:type="dxa"/>
            <w:vAlign w:val="center"/>
          </w:tcPr>
          <w:p w14:paraId="09DCDAD7" w14:textId="77777777" w:rsidR="00494C8A" w:rsidRPr="00A10601" w:rsidRDefault="00494C8A" w:rsidP="002C1A27">
            <w:pPr>
              <w:spacing w:after="0"/>
              <w:jc w:val="center"/>
              <w:rPr>
                <w:sz w:val="20"/>
                <w:szCs w:val="20"/>
                <w:lang w:eastAsia="it-IT"/>
              </w:rPr>
            </w:pPr>
            <w:r w:rsidRPr="00A10601">
              <w:rPr>
                <w:sz w:val="20"/>
                <w:szCs w:val="20"/>
              </w:rPr>
              <w:t>0</w:t>
            </w:r>
          </w:p>
        </w:tc>
        <w:tc>
          <w:tcPr>
            <w:tcW w:w="640" w:type="dxa"/>
            <w:vAlign w:val="center"/>
          </w:tcPr>
          <w:p w14:paraId="78C42D76" w14:textId="77777777" w:rsidR="00494C8A" w:rsidRPr="00A10601" w:rsidRDefault="00494C8A" w:rsidP="002C1A27">
            <w:pPr>
              <w:spacing w:after="0"/>
              <w:jc w:val="center"/>
              <w:rPr>
                <w:sz w:val="20"/>
                <w:szCs w:val="20"/>
                <w:lang w:eastAsia="it-IT"/>
              </w:rPr>
            </w:pPr>
            <w:r w:rsidRPr="00A10601">
              <w:rPr>
                <w:sz w:val="20"/>
                <w:szCs w:val="20"/>
              </w:rPr>
              <w:t>0</w:t>
            </w:r>
          </w:p>
        </w:tc>
        <w:tc>
          <w:tcPr>
            <w:tcW w:w="554" w:type="dxa"/>
            <w:vAlign w:val="center"/>
          </w:tcPr>
          <w:p w14:paraId="19111363" w14:textId="77777777" w:rsidR="00494C8A" w:rsidRPr="00A10601" w:rsidRDefault="00494C8A" w:rsidP="002C1A27">
            <w:pPr>
              <w:spacing w:after="0"/>
              <w:jc w:val="center"/>
              <w:rPr>
                <w:sz w:val="20"/>
                <w:szCs w:val="20"/>
                <w:lang w:eastAsia="it-IT"/>
              </w:rPr>
            </w:pPr>
          </w:p>
        </w:tc>
        <w:tc>
          <w:tcPr>
            <w:tcW w:w="610" w:type="dxa"/>
            <w:vAlign w:val="center"/>
          </w:tcPr>
          <w:p w14:paraId="3F2178D5" w14:textId="77777777" w:rsidR="00494C8A" w:rsidRPr="00A10601" w:rsidRDefault="00494C8A" w:rsidP="002C1A27">
            <w:pPr>
              <w:spacing w:after="0"/>
              <w:jc w:val="center"/>
              <w:rPr>
                <w:sz w:val="20"/>
                <w:szCs w:val="20"/>
                <w:lang w:eastAsia="it-IT"/>
              </w:rPr>
            </w:pPr>
          </w:p>
        </w:tc>
        <w:tc>
          <w:tcPr>
            <w:tcW w:w="544" w:type="dxa"/>
            <w:vAlign w:val="center"/>
          </w:tcPr>
          <w:p w14:paraId="0225623E" w14:textId="77777777" w:rsidR="00494C8A" w:rsidRPr="00A10601" w:rsidRDefault="00494C8A" w:rsidP="002C1A27">
            <w:pPr>
              <w:spacing w:after="0"/>
              <w:jc w:val="center"/>
              <w:rPr>
                <w:sz w:val="20"/>
                <w:szCs w:val="20"/>
                <w:lang w:eastAsia="it-IT"/>
              </w:rPr>
            </w:pPr>
          </w:p>
        </w:tc>
        <w:tc>
          <w:tcPr>
            <w:tcW w:w="594" w:type="dxa"/>
            <w:vAlign w:val="center"/>
          </w:tcPr>
          <w:p w14:paraId="6F369659" w14:textId="77777777" w:rsidR="00494C8A" w:rsidRPr="00A10601" w:rsidRDefault="00494C8A" w:rsidP="002C1A27">
            <w:pPr>
              <w:spacing w:after="0"/>
              <w:jc w:val="center"/>
              <w:rPr>
                <w:sz w:val="20"/>
                <w:szCs w:val="20"/>
                <w:lang w:eastAsia="it-IT"/>
              </w:rPr>
            </w:pPr>
          </w:p>
        </w:tc>
        <w:tc>
          <w:tcPr>
            <w:tcW w:w="634" w:type="dxa"/>
            <w:vAlign w:val="center"/>
          </w:tcPr>
          <w:p w14:paraId="1C32CC86" w14:textId="77777777" w:rsidR="00494C8A" w:rsidRPr="00A10601" w:rsidRDefault="00494C8A" w:rsidP="002C1A27">
            <w:pPr>
              <w:spacing w:after="0"/>
              <w:jc w:val="center"/>
              <w:rPr>
                <w:sz w:val="20"/>
                <w:szCs w:val="20"/>
                <w:lang w:eastAsia="it-IT"/>
              </w:rPr>
            </w:pPr>
          </w:p>
        </w:tc>
        <w:tc>
          <w:tcPr>
            <w:tcW w:w="1383" w:type="dxa"/>
            <w:vAlign w:val="center"/>
          </w:tcPr>
          <w:p w14:paraId="63DCE25B" w14:textId="4D243BBA" w:rsidR="00494C8A" w:rsidRPr="00D51EAF" w:rsidRDefault="00522725" w:rsidP="002C1A27">
            <w:pPr>
              <w:spacing w:after="0"/>
              <w:jc w:val="center"/>
              <w:rPr>
                <w:b/>
                <w:bCs/>
                <w:sz w:val="20"/>
                <w:szCs w:val="20"/>
                <w:lang w:eastAsia="it-IT"/>
              </w:rPr>
            </w:pPr>
            <w:r w:rsidRPr="00D51EAF">
              <w:rPr>
                <w:b/>
                <w:bCs/>
                <w:sz w:val="20"/>
                <w:szCs w:val="20"/>
              </w:rPr>
              <w:t>0</w:t>
            </w:r>
            <w:r>
              <w:rPr>
                <w:b/>
                <w:bCs/>
                <w:sz w:val="20"/>
                <w:szCs w:val="20"/>
              </w:rPr>
              <w:t>.00</w:t>
            </w:r>
          </w:p>
        </w:tc>
      </w:tr>
      <w:tr w:rsidR="00494C8A" w:rsidRPr="00A10601" w14:paraId="68E28352" w14:textId="77777777" w:rsidTr="002C1A27">
        <w:trPr>
          <w:cantSplit/>
          <w:trHeight w:val="297"/>
        </w:trPr>
        <w:tc>
          <w:tcPr>
            <w:tcW w:w="0" w:type="auto"/>
            <w:vMerge/>
            <w:vAlign w:val="center"/>
            <w:hideMark/>
          </w:tcPr>
          <w:p w14:paraId="7DF34AE7" w14:textId="77777777" w:rsidR="00494C8A" w:rsidRPr="00A10601" w:rsidRDefault="00494C8A" w:rsidP="002C1A27">
            <w:pPr>
              <w:tabs>
                <w:tab w:val="clear" w:pos="720"/>
              </w:tabs>
              <w:spacing w:after="0"/>
              <w:jc w:val="center"/>
              <w:rPr>
                <w:sz w:val="20"/>
                <w:szCs w:val="20"/>
                <w:lang w:eastAsia="it-IT"/>
              </w:rPr>
            </w:pPr>
          </w:p>
        </w:tc>
        <w:tc>
          <w:tcPr>
            <w:tcW w:w="0" w:type="auto"/>
            <w:vMerge/>
            <w:vAlign w:val="center"/>
            <w:hideMark/>
          </w:tcPr>
          <w:p w14:paraId="798D6B83" w14:textId="77777777" w:rsidR="00494C8A" w:rsidRPr="00A10601" w:rsidRDefault="00494C8A" w:rsidP="002C1A27">
            <w:pPr>
              <w:tabs>
                <w:tab w:val="clear" w:pos="720"/>
              </w:tabs>
              <w:spacing w:after="0"/>
              <w:jc w:val="center"/>
              <w:rPr>
                <w:sz w:val="20"/>
                <w:szCs w:val="20"/>
                <w:lang w:eastAsia="it-IT"/>
              </w:rPr>
            </w:pPr>
          </w:p>
        </w:tc>
        <w:tc>
          <w:tcPr>
            <w:tcW w:w="797" w:type="dxa"/>
            <w:vAlign w:val="center"/>
            <w:hideMark/>
          </w:tcPr>
          <w:p w14:paraId="41627A80" w14:textId="77777777" w:rsidR="00494C8A" w:rsidRPr="00A10601" w:rsidRDefault="00494C8A" w:rsidP="002C1A27">
            <w:pPr>
              <w:spacing w:after="0"/>
              <w:jc w:val="center"/>
              <w:rPr>
                <w:sz w:val="20"/>
                <w:szCs w:val="20"/>
                <w:lang w:eastAsia="it-IT"/>
              </w:rPr>
            </w:pPr>
            <w:r w:rsidRPr="00A10601">
              <w:rPr>
                <w:sz w:val="20"/>
                <w:szCs w:val="20"/>
              </w:rPr>
              <w:t>R</w:t>
            </w:r>
          </w:p>
        </w:tc>
        <w:tc>
          <w:tcPr>
            <w:tcW w:w="629" w:type="dxa"/>
            <w:vAlign w:val="center"/>
          </w:tcPr>
          <w:p w14:paraId="7A02485A" w14:textId="77777777" w:rsidR="00494C8A" w:rsidRPr="00A10601" w:rsidRDefault="00494C8A" w:rsidP="002C1A27">
            <w:pPr>
              <w:spacing w:after="0"/>
              <w:jc w:val="center"/>
              <w:rPr>
                <w:sz w:val="20"/>
                <w:szCs w:val="20"/>
                <w:lang w:eastAsia="it-IT"/>
              </w:rPr>
            </w:pPr>
            <w:r w:rsidRPr="00A10601">
              <w:rPr>
                <w:sz w:val="20"/>
                <w:szCs w:val="20"/>
              </w:rPr>
              <w:t>0</w:t>
            </w:r>
          </w:p>
        </w:tc>
        <w:tc>
          <w:tcPr>
            <w:tcW w:w="553" w:type="dxa"/>
            <w:vAlign w:val="center"/>
          </w:tcPr>
          <w:p w14:paraId="449EAC51" w14:textId="77777777" w:rsidR="00494C8A" w:rsidRPr="00A10601" w:rsidRDefault="00494C8A" w:rsidP="002C1A27">
            <w:pPr>
              <w:spacing w:after="0"/>
              <w:jc w:val="center"/>
              <w:rPr>
                <w:sz w:val="20"/>
                <w:szCs w:val="20"/>
                <w:lang w:eastAsia="it-IT"/>
              </w:rPr>
            </w:pPr>
            <w:r w:rsidRPr="00A10601">
              <w:rPr>
                <w:sz w:val="20"/>
                <w:szCs w:val="20"/>
              </w:rPr>
              <w:t>0</w:t>
            </w:r>
          </w:p>
        </w:tc>
        <w:tc>
          <w:tcPr>
            <w:tcW w:w="635" w:type="dxa"/>
            <w:vAlign w:val="center"/>
          </w:tcPr>
          <w:p w14:paraId="16457093" w14:textId="77777777" w:rsidR="00494C8A" w:rsidRPr="00A10601" w:rsidRDefault="00494C8A" w:rsidP="002C1A27">
            <w:pPr>
              <w:spacing w:after="0"/>
              <w:jc w:val="center"/>
              <w:rPr>
                <w:sz w:val="20"/>
                <w:szCs w:val="20"/>
                <w:lang w:eastAsia="it-IT"/>
              </w:rPr>
            </w:pPr>
            <w:r w:rsidRPr="00A10601">
              <w:rPr>
                <w:sz w:val="20"/>
                <w:szCs w:val="20"/>
              </w:rPr>
              <w:t>0</w:t>
            </w:r>
          </w:p>
        </w:tc>
        <w:tc>
          <w:tcPr>
            <w:tcW w:w="591" w:type="dxa"/>
            <w:vAlign w:val="center"/>
          </w:tcPr>
          <w:p w14:paraId="00FC8662" w14:textId="77777777" w:rsidR="00494C8A" w:rsidRPr="00A10601" w:rsidRDefault="00494C8A" w:rsidP="002C1A27">
            <w:pPr>
              <w:spacing w:after="0"/>
              <w:jc w:val="center"/>
              <w:rPr>
                <w:sz w:val="20"/>
                <w:szCs w:val="20"/>
                <w:lang w:eastAsia="it-IT"/>
              </w:rPr>
            </w:pPr>
            <w:r w:rsidRPr="00A10601">
              <w:rPr>
                <w:sz w:val="20"/>
                <w:szCs w:val="20"/>
              </w:rPr>
              <w:t>0</w:t>
            </w:r>
          </w:p>
        </w:tc>
        <w:tc>
          <w:tcPr>
            <w:tcW w:w="640" w:type="dxa"/>
            <w:vAlign w:val="center"/>
          </w:tcPr>
          <w:p w14:paraId="72BBFBF2" w14:textId="77777777" w:rsidR="00494C8A" w:rsidRPr="00A10601" w:rsidRDefault="00494C8A" w:rsidP="002C1A27">
            <w:pPr>
              <w:spacing w:after="0"/>
              <w:jc w:val="center"/>
              <w:rPr>
                <w:sz w:val="20"/>
                <w:szCs w:val="20"/>
                <w:lang w:eastAsia="it-IT"/>
              </w:rPr>
            </w:pPr>
            <w:r w:rsidRPr="00A10601">
              <w:rPr>
                <w:sz w:val="20"/>
                <w:szCs w:val="20"/>
              </w:rPr>
              <w:t>0</w:t>
            </w:r>
          </w:p>
        </w:tc>
        <w:tc>
          <w:tcPr>
            <w:tcW w:w="554" w:type="dxa"/>
            <w:vAlign w:val="center"/>
          </w:tcPr>
          <w:p w14:paraId="30BD6269" w14:textId="77777777" w:rsidR="00494C8A" w:rsidRPr="00A10601" w:rsidRDefault="00494C8A" w:rsidP="002C1A27">
            <w:pPr>
              <w:spacing w:after="0"/>
              <w:jc w:val="center"/>
              <w:rPr>
                <w:sz w:val="20"/>
                <w:szCs w:val="20"/>
                <w:lang w:eastAsia="it-IT"/>
              </w:rPr>
            </w:pPr>
          </w:p>
        </w:tc>
        <w:tc>
          <w:tcPr>
            <w:tcW w:w="610" w:type="dxa"/>
            <w:vAlign w:val="center"/>
          </w:tcPr>
          <w:p w14:paraId="6C751FF2" w14:textId="77777777" w:rsidR="00494C8A" w:rsidRPr="00A10601" w:rsidRDefault="00494C8A" w:rsidP="002C1A27">
            <w:pPr>
              <w:spacing w:after="0"/>
              <w:jc w:val="center"/>
              <w:rPr>
                <w:sz w:val="20"/>
                <w:szCs w:val="20"/>
                <w:lang w:eastAsia="it-IT"/>
              </w:rPr>
            </w:pPr>
          </w:p>
        </w:tc>
        <w:tc>
          <w:tcPr>
            <w:tcW w:w="544" w:type="dxa"/>
            <w:vAlign w:val="center"/>
          </w:tcPr>
          <w:p w14:paraId="645783E4" w14:textId="77777777" w:rsidR="00494C8A" w:rsidRPr="00A10601" w:rsidRDefault="00494C8A" w:rsidP="002C1A27">
            <w:pPr>
              <w:spacing w:after="0"/>
              <w:jc w:val="center"/>
              <w:rPr>
                <w:sz w:val="20"/>
                <w:szCs w:val="20"/>
                <w:lang w:eastAsia="it-IT"/>
              </w:rPr>
            </w:pPr>
          </w:p>
        </w:tc>
        <w:tc>
          <w:tcPr>
            <w:tcW w:w="594" w:type="dxa"/>
            <w:vAlign w:val="center"/>
          </w:tcPr>
          <w:p w14:paraId="0C6BC122" w14:textId="77777777" w:rsidR="00494C8A" w:rsidRPr="00A10601" w:rsidRDefault="00494C8A" w:rsidP="002C1A27">
            <w:pPr>
              <w:spacing w:after="0"/>
              <w:jc w:val="center"/>
              <w:rPr>
                <w:sz w:val="20"/>
                <w:szCs w:val="20"/>
                <w:lang w:eastAsia="it-IT"/>
              </w:rPr>
            </w:pPr>
          </w:p>
        </w:tc>
        <w:tc>
          <w:tcPr>
            <w:tcW w:w="634" w:type="dxa"/>
            <w:vAlign w:val="center"/>
          </w:tcPr>
          <w:p w14:paraId="1CDD0022" w14:textId="77777777" w:rsidR="00494C8A" w:rsidRPr="00A10601" w:rsidRDefault="00494C8A" w:rsidP="002C1A27">
            <w:pPr>
              <w:spacing w:after="0"/>
              <w:jc w:val="center"/>
              <w:rPr>
                <w:sz w:val="20"/>
                <w:szCs w:val="20"/>
                <w:lang w:eastAsia="it-IT"/>
              </w:rPr>
            </w:pPr>
          </w:p>
        </w:tc>
        <w:tc>
          <w:tcPr>
            <w:tcW w:w="1383" w:type="dxa"/>
            <w:vAlign w:val="center"/>
          </w:tcPr>
          <w:p w14:paraId="655AD677" w14:textId="5BF74373" w:rsidR="00494C8A" w:rsidRPr="00D51EAF" w:rsidRDefault="00522725" w:rsidP="002C1A27">
            <w:pPr>
              <w:spacing w:after="0"/>
              <w:jc w:val="center"/>
              <w:rPr>
                <w:b/>
                <w:bCs/>
                <w:sz w:val="20"/>
                <w:szCs w:val="20"/>
                <w:lang w:eastAsia="it-IT"/>
              </w:rPr>
            </w:pPr>
            <w:r w:rsidRPr="00D51EAF">
              <w:rPr>
                <w:b/>
                <w:bCs/>
                <w:sz w:val="20"/>
                <w:szCs w:val="20"/>
              </w:rPr>
              <w:t>0</w:t>
            </w:r>
            <w:r>
              <w:rPr>
                <w:b/>
                <w:bCs/>
                <w:sz w:val="20"/>
                <w:szCs w:val="20"/>
              </w:rPr>
              <w:t>.00</w:t>
            </w:r>
          </w:p>
        </w:tc>
      </w:tr>
      <w:tr w:rsidR="00494C8A" w:rsidRPr="00A10601" w14:paraId="76058D9B" w14:textId="77777777" w:rsidTr="002C1A27">
        <w:trPr>
          <w:cantSplit/>
          <w:trHeight w:val="242"/>
        </w:trPr>
        <w:tc>
          <w:tcPr>
            <w:tcW w:w="925" w:type="dxa"/>
            <w:vMerge w:val="restart"/>
            <w:vAlign w:val="center"/>
            <w:hideMark/>
          </w:tcPr>
          <w:p w14:paraId="54D4D6CD" w14:textId="77777777" w:rsidR="00494C8A" w:rsidRPr="00A10601" w:rsidRDefault="00494C8A" w:rsidP="002C1A27">
            <w:pPr>
              <w:spacing w:after="0"/>
              <w:jc w:val="center"/>
              <w:rPr>
                <w:sz w:val="20"/>
                <w:szCs w:val="20"/>
                <w:lang w:eastAsia="it-IT"/>
              </w:rPr>
            </w:pPr>
            <w:r w:rsidRPr="00A10601">
              <w:rPr>
                <w:sz w:val="20"/>
                <w:szCs w:val="20"/>
              </w:rPr>
              <w:t>6547</w:t>
            </w:r>
          </w:p>
        </w:tc>
        <w:tc>
          <w:tcPr>
            <w:tcW w:w="886" w:type="dxa"/>
            <w:vMerge w:val="restart"/>
            <w:vAlign w:val="center"/>
            <w:hideMark/>
          </w:tcPr>
          <w:p w14:paraId="0441538A" w14:textId="77777777" w:rsidR="00494C8A" w:rsidRPr="00A10601" w:rsidRDefault="00494C8A" w:rsidP="002C1A27">
            <w:pPr>
              <w:spacing w:after="0"/>
              <w:jc w:val="center"/>
              <w:rPr>
                <w:sz w:val="20"/>
                <w:szCs w:val="20"/>
                <w:lang w:eastAsia="it-IT"/>
              </w:rPr>
            </w:pPr>
            <w:r w:rsidRPr="00A10601">
              <w:rPr>
                <w:sz w:val="20"/>
                <w:szCs w:val="20"/>
              </w:rPr>
              <w:t>2.6</w:t>
            </w:r>
          </w:p>
        </w:tc>
        <w:tc>
          <w:tcPr>
            <w:tcW w:w="797" w:type="dxa"/>
            <w:vAlign w:val="center"/>
            <w:hideMark/>
          </w:tcPr>
          <w:p w14:paraId="592E792C" w14:textId="77777777" w:rsidR="00494C8A" w:rsidRPr="00A10601" w:rsidRDefault="00494C8A" w:rsidP="002C1A27">
            <w:pPr>
              <w:spacing w:after="0"/>
              <w:jc w:val="center"/>
              <w:rPr>
                <w:sz w:val="20"/>
                <w:szCs w:val="20"/>
                <w:lang w:eastAsia="it-IT"/>
              </w:rPr>
            </w:pPr>
            <w:r w:rsidRPr="00A10601">
              <w:rPr>
                <w:sz w:val="20"/>
                <w:szCs w:val="20"/>
              </w:rPr>
              <w:t>L</w:t>
            </w:r>
          </w:p>
        </w:tc>
        <w:tc>
          <w:tcPr>
            <w:tcW w:w="629" w:type="dxa"/>
            <w:vAlign w:val="center"/>
          </w:tcPr>
          <w:p w14:paraId="66EB74FC" w14:textId="77777777" w:rsidR="00494C8A" w:rsidRPr="00A10601" w:rsidRDefault="00494C8A" w:rsidP="002C1A27">
            <w:pPr>
              <w:spacing w:after="0"/>
              <w:jc w:val="center"/>
              <w:rPr>
                <w:sz w:val="20"/>
                <w:szCs w:val="20"/>
                <w:lang w:eastAsia="it-IT"/>
              </w:rPr>
            </w:pPr>
            <w:r w:rsidRPr="00A10601">
              <w:rPr>
                <w:sz w:val="20"/>
                <w:szCs w:val="20"/>
              </w:rPr>
              <w:t>0</w:t>
            </w:r>
          </w:p>
        </w:tc>
        <w:tc>
          <w:tcPr>
            <w:tcW w:w="553" w:type="dxa"/>
            <w:vAlign w:val="center"/>
          </w:tcPr>
          <w:p w14:paraId="71F3C5E1" w14:textId="77777777" w:rsidR="00494C8A" w:rsidRPr="00A10601" w:rsidRDefault="00494C8A" w:rsidP="002C1A27">
            <w:pPr>
              <w:spacing w:after="0"/>
              <w:jc w:val="center"/>
              <w:rPr>
                <w:sz w:val="20"/>
                <w:szCs w:val="20"/>
                <w:lang w:eastAsia="it-IT"/>
              </w:rPr>
            </w:pPr>
            <w:r w:rsidRPr="00A10601">
              <w:rPr>
                <w:sz w:val="20"/>
                <w:szCs w:val="20"/>
              </w:rPr>
              <w:t>0</w:t>
            </w:r>
          </w:p>
        </w:tc>
        <w:tc>
          <w:tcPr>
            <w:tcW w:w="635" w:type="dxa"/>
            <w:vAlign w:val="center"/>
          </w:tcPr>
          <w:p w14:paraId="2FFB3CE1" w14:textId="77777777" w:rsidR="00494C8A" w:rsidRPr="00A10601" w:rsidRDefault="00494C8A" w:rsidP="002C1A27">
            <w:pPr>
              <w:spacing w:after="0"/>
              <w:jc w:val="center"/>
              <w:rPr>
                <w:sz w:val="20"/>
                <w:szCs w:val="20"/>
                <w:lang w:eastAsia="it-IT"/>
              </w:rPr>
            </w:pPr>
            <w:r w:rsidRPr="00A10601">
              <w:rPr>
                <w:sz w:val="20"/>
                <w:szCs w:val="20"/>
              </w:rPr>
              <w:t>0</w:t>
            </w:r>
          </w:p>
        </w:tc>
        <w:tc>
          <w:tcPr>
            <w:tcW w:w="591" w:type="dxa"/>
            <w:vAlign w:val="center"/>
          </w:tcPr>
          <w:p w14:paraId="545B4C31" w14:textId="77777777" w:rsidR="00494C8A" w:rsidRPr="00A10601" w:rsidRDefault="00494C8A" w:rsidP="002C1A27">
            <w:pPr>
              <w:spacing w:after="0"/>
              <w:jc w:val="center"/>
              <w:rPr>
                <w:sz w:val="20"/>
                <w:szCs w:val="20"/>
                <w:lang w:eastAsia="it-IT"/>
              </w:rPr>
            </w:pPr>
            <w:r w:rsidRPr="00A10601">
              <w:rPr>
                <w:sz w:val="20"/>
                <w:szCs w:val="20"/>
              </w:rPr>
              <w:t>0</w:t>
            </w:r>
          </w:p>
        </w:tc>
        <w:tc>
          <w:tcPr>
            <w:tcW w:w="640" w:type="dxa"/>
            <w:vAlign w:val="center"/>
          </w:tcPr>
          <w:p w14:paraId="4D86E671" w14:textId="77777777" w:rsidR="00494C8A" w:rsidRPr="00A10601" w:rsidRDefault="00494C8A" w:rsidP="002C1A27">
            <w:pPr>
              <w:spacing w:after="0"/>
              <w:jc w:val="center"/>
              <w:rPr>
                <w:sz w:val="20"/>
                <w:szCs w:val="20"/>
                <w:lang w:eastAsia="it-IT"/>
              </w:rPr>
            </w:pPr>
            <w:r w:rsidRPr="00A10601">
              <w:rPr>
                <w:sz w:val="20"/>
                <w:szCs w:val="20"/>
              </w:rPr>
              <w:t>0</w:t>
            </w:r>
          </w:p>
        </w:tc>
        <w:tc>
          <w:tcPr>
            <w:tcW w:w="554" w:type="dxa"/>
            <w:vAlign w:val="center"/>
            <w:hideMark/>
          </w:tcPr>
          <w:p w14:paraId="4B435371" w14:textId="77777777" w:rsidR="00494C8A" w:rsidRPr="00A10601" w:rsidRDefault="00494C8A" w:rsidP="002C1A27">
            <w:pPr>
              <w:spacing w:after="0"/>
              <w:jc w:val="center"/>
              <w:rPr>
                <w:sz w:val="20"/>
                <w:szCs w:val="20"/>
                <w:lang w:eastAsia="it-IT"/>
              </w:rPr>
            </w:pPr>
            <w:r w:rsidRPr="00A10601">
              <w:rPr>
                <w:sz w:val="20"/>
                <w:szCs w:val="20"/>
              </w:rPr>
              <w:t>0</w:t>
            </w:r>
          </w:p>
        </w:tc>
        <w:tc>
          <w:tcPr>
            <w:tcW w:w="610" w:type="dxa"/>
            <w:vAlign w:val="center"/>
            <w:hideMark/>
          </w:tcPr>
          <w:p w14:paraId="70E50072" w14:textId="77777777" w:rsidR="00494C8A" w:rsidRPr="00A10601" w:rsidRDefault="00494C8A" w:rsidP="002C1A27">
            <w:pPr>
              <w:spacing w:after="0"/>
              <w:jc w:val="center"/>
              <w:rPr>
                <w:sz w:val="20"/>
                <w:szCs w:val="20"/>
                <w:lang w:eastAsia="it-IT"/>
              </w:rPr>
            </w:pPr>
            <w:r w:rsidRPr="00A10601">
              <w:rPr>
                <w:sz w:val="20"/>
                <w:szCs w:val="20"/>
              </w:rPr>
              <w:t>0</w:t>
            </w:r>
          </w:p>
        </w:tc>
        <w:tc>
          <w:tcPr>
            <w:tcW w:w="544" w:type="dxa"/>
            <w:vAlign w:val="center"/>
            <w:hideMark/>
          </w:tcPr>
          <w:p w14:paraId="1C4F12EC" w14:textId="77777777" w:rsidR="00494C8A" w:rsidRPr="00A10601" w:rsidRDefault="00494C8A" w:rsidP="002C1A27">
            <w:pPr>
              <w:spacing w:after="0"/>
              <w:jc w:val="center"/>
              <w:rPr>
                <w:sz w:val="20"/>
                <w:szCs w:val="20"/>
                <w:lang w:eastAsia="it-IT"/>
              </w:rPr>
            </w:pPr>
            <w:r w:rsidRPr="00A10601">
              <w:rPr>
                <w:sz w:val="20"/>
                <w:szCs w:val="20"/>
              </w:rPr>
              <w:t>0</w:t>
            </w:r>
          </w:p>
        </w:tc>
        <w:tc>
          <w:tcPr>
            <w:tcW w:w="594" w:type="dxa"/>
            <w:vAlign w:val="center"/>
            <w:hideMark/>
          </w:tcPr>
          <w:p w14:paraId="2095A4CE" w14:textId="77777777" w:rsidR="00494C8A" w:rsidRPr="00A10601" w:rsidRDefault="00494C8A" w:rsidP="002C1A27">
            <w:pPr>
              <w:spacing w:after="0"/>
              <w:jc w:val="center"/>
              <w:rPr>
                <w:sz w:val="20"/>
                <w:szCs w:val="20"/>
                <w:lang w:eastAsia="it-IT"/>
              </w:rPr>
            </w:pPr>
            <w:r w:rsidRPr="00A10601">
              <w:rPr>
                <w:sz w:val="20"/>
                <w:szCs w:val="20"/>
              </w:rPr>
              <w:t>0</w:t>
            </w:r>
          </w:p>
        </w:tc>
        <w:tc>
          <w:tcPr>
            <w:tcW w:w="634" w:type="dxa"/>
            <w:vAlign w:val="center"/>
            <w:hideMark/>
          </w:tcPr>
          <w:p w14:paraId="27E027BD" w14:textId="77777777" w:rsidR="00494C8A" w:rsidRPr="00A10601" w:rsidRDefault="00494C8A" w:rsidP="002C1A27">
            <w:pPr>
              <w:spacing w:after="0"/>
              <w:jc w:val="center"/>
              <w:rPr>
                <w:sz w:val="20"/>
                <w:szCs w:val="20"/>
                <w:lang w:eastAsia="it-IT"/>
              </w:rPr>
            </w:pPr>
            <w:r w:rsidRPr="00A10601">
              <w:rPr>
                <w:sz w:val="20"/>
                <w:szCs w:val="20"/>
              </w:rPr>
              <w:t>0</w:t>
            </w:r>
          </w:p>
        </w:tc>
        <w:tc>
          <w:tcPr>
            <w:tcW w:w="1383" w:type="dxa"/>
            <w:vAlign w:val="center"/>
          </w:tcPr>
          <w:p w14:paraId="5D613A47" w14:textId="2F03A173" w:rsidR="00494C8A" w:rsidRPr="00D51EAF" w:rsidRDefault="00522725" w:rsidP="002C1A27">
            <w:pPr>
              <w:spacing w:after="0"/>
              <w:jc w:val="center"/>
              <w:rPr>
                <w:b/>
                <w:bCs/>
                <w:sz w:val="20"/>
                <w:szCs w:val="20"/>
              </w:rPr>
            </w:pPr>
            <w:r w:rsidRPr="00D51EAF">
              <w:rPr>
                <w:b/>
                <w:bCs/>
                <w:sz w:val="20"/>
                <w:szCs w:val="20"/>
              </w:rPr>
              <w:t>0</w:t>
            </w:r>
            <w:r>
              <w:rPr>
                <w:b/>
                <w:bCs/>
                <w:sz w:val="20"/>
                <w:szCs w:val="20"/>
              </w:rPr>
              <w:t>.00</w:t>
            </w:r>
          </w:p>
        </w:tc>
      </w:tr>
      <w:tr w:rsidR="00494C8A" w:rsidRPr="00A10601" w14:paraId="3793D8BF" w14:textId="77777777" w:rsidTr="002C1A27">
        <w:trPr>
          <w:cantSplit/>
          <w:trHeight w:val="260"/>
        </w:trPr>
        <w:tc>
          <w:tcPr>
            <w:tcW w:w="0" w:type="auto"/>
            <w:vMerge/>
            <w:vAlign w:val="center"/>
            <w:hideMark/>
          </w:tcPr>
          <w:p w14:paraId="4E166F04" w14:textId="77777777" w:rsidR="00494C8A" w:rsidRPr="00A10601" w:rsidRDefault="00494C8A" w:rsidP="002C1A27">
            <w:pPr>
              <w:tabs>
                <w:tab w:val="clear" w:pos="720"/>
              </w:tabs>
              <w:spacing w:after="0"/>
              <w:jc w:val="center"/>
              <w:rPr>
                <w:sz w:val="20"/>
                <w:szCs w:val="20"/>
                <w:lang w:eastAsia="it-IT"/>
              </w:rPr>
            </w:pPr>
          </w:p>
        </w:tc>
        <w:tc>
          <w:tcPr>
            <w:tcW w:w="0" w:type="auto"/>
            <w:vMerge/>
            <w:vAlign w:val="center"/>
            <w:hideMark/>
          </w:tcPr>
          <w:p w14:paraId="4DADC218" w14:textId="77777777" w:rsidR="00494C8A" w:rsidRPr="00A10601" w:rsidRDefault="00494C8A" w:rsidP="002C1A27">
            <w:pPr>
              <w:tabs>
                <w:tab w:val="clear" w:pos="720"/>
              </w:tabs>
              <w:spacing w:after="0"/>
              <w:jc w:val="center"/>
              <w:rPr>
                <w:sz w:val="20"/>
                <w:szCs w:val="20"/>
                <w:lang w:eastAsia="it-IT"/>
              </w:rPr>
            </w:pPr>
          </w:p>
        </w:tc>
        <w:tc>
          <w:tcPr>
            <w:tcW w:w="797" w:type="dxa"/>
            <w:vAlign w:val="center"/>
            <w:hideMark/>
          </w:tcPr>
          <w:p w14:paraId="1DFC042A" w14:textId="77777777" w:rsidR="00494C8A" w:rsidRPr="00A10601" w:rsidRDefault="00494C8A" w:rsidP="002C1A27">
            <w:pPr>
              <w:spacing w:after="0"/>
              <w:jc w:val="center"/>
              <w:rPr>
                <w:sz w:val="20"/>
                <w:szCs w:val="20"/>
                <w:lang w:eastAsia="it-IT"/>
              </w:rPr>
            </w:pPr>
            <w:r w:rsidRPr="00A10601">
              <w:rPr>
                <w:sz w:val="20"/>
                <w:szCs w:val="20"/>
              </w:rPr>
              <w:t>R</w:t>
            </w:r>
          </w:p>
        </w:tc>
        <w:tc>
          <w:tcPr>
            <w:tcW w:w="629" w:type="dxa"/>
            <w:vAlign w:val="center"/>
          </w:tcPr>
          <w:p w14:paraId="683872E2" w14:textId="77777777" w:rsidR="00494C8A" w:rsidRPr="00A10601" w:rsidRDefault="00494C8A" w:rsidP="002C1A27">
            <w:pPr>
              <w:spacing w:after="0"/>
              <w:jc w:val="center"/>
              <w:rPr>
                <w:sz w:val="20"/>
                <w:szCs w:val="20"/>
                <w:lang w:eastAsia="it-IT"/>
              </w:rPr>
            </w:pPr>
            <w:r w:rsidRPr="00A10601">
              <w:rPr>
                <w:sz w:val="20"/>
                <w:szCs w:val="20"/>
              </w:rPr>
              <w:t>0</w:t>
            </w:r>
          </w:p>
        </w:tc>
        <w:tc>
          <w:tcPr>
            <w:tcW w:w="553" w:type="dxa"/>
            <w:vAlign w:val="center"/>
          </w:tcPr>
          <w:p w14:paraId="589C27B5" w14:textId="77777777" w:rsidR="00494C8A" w:rsidRPr="00A10601" w:rsidRDefault="00494C8A" w:rsidP="002C1A27">
            <w:pPr>
              <w:spacing w:after="0"/>
              <w:jc w:val="center"/>
              <w:rPr>
                <w:sz w:val="20"/>
                <w:szCs w:val="20"/>
                <w:lang w:eastAsia="it-IT"/>
              </w:rPr>
            </w:pPr>
            <w:r w:rsidRPr="00A10601">
              <w:rPr>
                <w:sz w:val="20"/>
                <w:szCs w:val="20"/>
              </w:rPr>
              <w:t>0</w:t>
            </w:r>
          </w:p>
        </w:tc>
        <w:tc>
          <w:tcPr>
            <w:tcW w:w="635" w:type="dxa"/>
            <w:vAlign w:val="center"/>
          </w:tcPr>
          <w:p w14:paraId="79AC4243" w14:textId="77777777" w:rsidR="00494C8A" w:rsidRPr="00A10601" w:rsidRDefault="00494C8A" w:rsidP="002C1A27">
            <w:pPr>
              <w:spacing w:after="0"/>
              <w:jc w:val="center"/>
              <w:rPr>
                <w:sz w:val="20"/>
                <w:szCs w:val="20"/>
                <w:lang w:eastAsia="it-IT"/>
              </w:rPr>
            </w:pPr>
            <w:r w:rsidRPr="00A10601">
              <w:rPr>
                <w:sz w:val="20"/>
                <w:szCs w:val="20"/>
              </w:rPr>
              <w:t>0</w:t>
            </w:r>
          </w:p>
        </w:tc>
        <w:tc>
          <w:tcPr>
            <w:tcW w:w="591" w:type="dxa"/>
            <w:vAlign w:val="center"/>
          </w:tcPr>
          <w:p w14:paraId="6076F9AD" w14:textId="77777777" w:rsidR="00494C8A" w:rsidRPr="00A10601" w:rsidRDefault="00494C8A" w:rsidP="002C1A27">
            <w:pPr>
              <w:spacing w:after="0"/>
              <w:jc w:val="center"/>
              <w:rPr>
                <w:sz w:val="20"/>
                <w:szCs w:val="20"/>
                <w:lang w:eastAsia="it-IT"/>
              </w:rPr>
            </w:pPr>
            <w:r w:rsidRPr="00A10601">
              <w:rPr>
                <w:sz w:val="20"/>
                <w:szCs w:val="20"/>
              </w:rPr>
              <w:t>0</w:t>
            </w:r>
          </w:p>
        </w:tc>
        <w:tc>
          <w:tcPr>
            <w:tcW w:w="640" w:type="dxa"/>
            <w:vAlign w:val="center"/>
          </w:tcPr>
          <w:p w14:paraId="4F554D12" w14:textId="77777777" w:rsidR="00494C8A" w:rsidRPr="00A10601" w:rsidRDefault="00494C8A" w:rsidP="002C1A27">
            <w:pPr>
              <w:spacing w:after="0"/>
              <w:jc w:val="center"/>
              <w:rPr>
                <w:sz w:val="20"/>
                <w:szCs w:val="20"/>
                <w:lang w:eastAsia="it-IT"/>
              </w:rPr>
            </w:pPr>
            <w:r w:rsidRPr="00A10601">
              <w:rPr>
                <w:sz w:val="20"/>
                <w:szCs w:val="20"/>
              </w:rPr>
              <w:t>0</w:t>
            </w:r>
          </w:p>
        </w:tc>
        <w:tc>
          <w:tcPr>
            <w:tcW w:w="554" w:type="dxa"/>
            <w:vAlign w:val="center"/>
            <w:hideMark/>
          </w:tcPr>
          <w:p w14:paraId="167A829C" w14:textId="77777777" w:rsidR="00494C8A" w:rsidRPr="00A10601" w:rsidRDefault="00494C8A" w:rsidP="002C1A27">
            <w:pPr>
              <w:spacing w:after="0"/>
              <w:jc w:val="center"/>
              <w:rPr>
                <w:sz w:val="20"/>
                <w:szCs w:val="20"/>
                <w:lang w:eastAsia="it-IT"/>
              </w:rPr>
            </w:pPr>
            <w:r w:rsidRPr="00A10601">
              <w:rPr>
                <w:sz w:val="20"/>
                <w:szCs w:val="20"/>
              </w:rPr>
              <w:t>0</w:t>
            </w:r>
          </w:p>
        </w:tc>
        <w:tc>
          <w:tcPr>
            <w:tcW w:w="610" w:type="dxa"/>
            <w:vAlign w:val="center"/>
            <w:hideMark/>
          </w:tcPr>
          <w:p w14:paraId="74F150B1" w14:textId="77777777" w:rsidR="00494C8A" w:rsidRPr="00A10601" w:rsidRDefault="00494C8A" w:rsidP="002C1A27">
            <w:pPr>
              <w:spacing w:after="0"/>
              <w:jc w:val="center"/>
              <w:rPr>
                <w:sz w:val="20"/>
                <w:szCs w:val="20"/>
                <w:lang w:eastAsia="it-IT"/>
              </w:rPr>
            </w:pPr>
            <w:r w:rsidRPr="00A10601">
              <w:rPr>
                <w:sz w:val="20"/>
                <w:szCs w:val="20"/>
              </w:rPr>
              <w:t>0</w:t>
            </w:r>
          </w:p>
        </w:tc>
        <w:tc>
          <w:tcPr>
            <w:tcW w:w="544" w:type="dxa"/>
            <w:vAlign w:val="center"/>
            <w:hideMark/>
          </w:tcPr>
          <w:p w14:paraId="68B19514" w14:textId="77777777" w:rsidR="00494C8A" w:rsidRPr="00A10601" w:rsidRDefault="00494C8A" w:rsidP="002C1A27">
            <w:pPr>
              <w:spacing w:after="0"/>
              <w:jc w:val="center"/>
              <w:rPr>
                <w:sz w:val="20"/>
                <w:szCs w:val="20"/>
                <w:lang w:eastAsia="it-IT"/>
              </w:rPr>
            </w:pPr>
            <w:r w:rsidRPr="00A10601">
              <w:rPr>
                <w:sz w:val="20"/>
                <w:szCs w:val="20"/>
              </w:rPr>
              <w:t>0</w:t>
            </w:r>
          </w:p>
        </w:tc>
        <w:tc>
          <w:tcPr>
            <w:tcW w:w="594" w:type="dxa"/>
            <w:vAlign w:val="center"/>
            <w:hideMark/>
          </w:tcPr>
          <w:p w14:paraId="7FB106FD" w14:textId="77777777" w:rsidR="00494C8A" w:rsidRPr="00A10601" w:rsidRDefault="00494C8A" w:rsidP="002C1A27">
            <w:pPr>
              <w:spacing w:after="0"/>
              <w:jc w:val="center"/>
              <w:rPr>
                <w:sz w:val="20"/>
                <w:szCs w:val="20"/>
                <w:lang w:eastAsia="it-IT"/>
              </w:rPr>
            </w:pPr>
            <w:r>
              <w:rPr>
                <w:sz w:val="20"/>
                <w:szCs w:val="20"/>
                <w:lang w:eastAsia="it-IT"/>
              </w:rPr>
              <w:t>0</w:t>
            </w:r>
          </w:p>
        </w:tc>
        <w:tc>
          <w:tcPr>
            <w:tcW w:w="634" w:type="dxa"/>
            <w:vAlign w:val="center"/>
            <w:hideMark/>
          </w:tcPr>
          <w:p w14:paraId="4566193D" w14:textId="77777777" w:rsidR="00494C8A" w:rsidRPr="00A10601" w:rsidRDefault="00494C8A" w:rsidP="002C1A27">
            <w:pPr>
              <w:spacing w:after="0"/>
              <w:jc w:val="center"/>
              <w:rPr>
                <w:sz w:val="20"/>
                <w:szCs w:val="20"/>
                <w:lang w:eastAsia="it-IT"/>
              </w:rPr>
            </w:pPr>
            <w:r w:rsidRPr="00A10601">
              <w:rPr>
                <w:sz w:val="20"/>
                <w:szCs w:val="20"/>
              </w:rPr>
              <w:t>0</w:t>
            </w:r>
          </w:p>
        </w:tc>
        <w:tc>
          <w:tcPr>
            <w:tcW w:w="1383" w:type="dxa"/>
            <w:vAlign w:val="center"/>
          </w:tcPr>
          <w:p w14:paraId="78E3006A" w14:textId="1F3A935D" w:rsidR="00494C8A" w:rsidRPr="00D51EAF" w:rsidRDefault="00522725" w:rsidP="002C1A27">
            <w:pPr>
              <w:spacing w:after="0"/>
              <w:jc w:val="center"/>
              <w:rPr>
                <w:b/>
                <w:bCs/>
                <w:sz w:val="20"/>
                <w:szCs w:val="20"/>
              </w:rPr>
            </w:pPr>
            <w:r w:rsidRPr="00D51EAF">
              <w:rPr>
                <w:b/>
                <w:bCs/>
                <w:sz w:val="20"/>
                <w:szCs w:val="20"/>
              </w:rPr>
              <w:t>0</w:t>
            </w:r>
            <w:r>
              <w:rPr>
                <w:b/>
                <w:bCs/>
                <w:sz w:val="20"/>
                <w:szCs w:val="20"/>
              </w:rPr>
              <w:t>.00</w:t>
            </w:r>
          </w:p>
        </w:tc>
      </w:tr>
      <w:tr w:rsidR="00494C8A" w:rsidRPr="00A10601" w14:paraId="504A4393" w14:textId="77777777" w:rsidTr="002C1A27">
        <w:trPr>
          <w:cantSplit/>
          <w:trHeight w:val="260"/>
        </w:trPr>
        <w:tc>
          <w:tcPr>
            <w:tcW w:w="925" w:type="dxa"/>
            <w:vMerge w:val="restart"/>
            <w:vAlign w:val="center"/>
            <w:hideMark/>
          </w:tcPr>
          <w:p w14:paraId="3DEEE324" w14:textId="77777777" w:rsidR="00494C8A" w:rsidRPr="00A10601" w:rsidRDefault="00494C8A" w:rsidP="002C1A27">
            <w:pPr>
              <w:spacing w:after="0"/>
              <w:jc w:val="center"/>
              <w:rPr>
                <w:sz w:val="20"/>
                <w:szCs w:val="20"/>
                <w:lang w:eastAsia="it-IT"/>
              </w:rPr>
            </w:pPr>
            <w:r w:rsidRPr="00A10601">
              <w:rPr>
                <w:sz w:val="20"/>
                <w:szCs w:val="20"/>
              </w:rPr>
              <w:t>6549</w:t>
            </w:r>
          </w:p>
        </w:tc>
        <w:tc>
          <w:tcPr>
            <w:tcW w:w="886" w:type="dxa"/>
            <w:vMerge w:val="restart"/>
            <w:vAlign w:val="center"/>
            <w:hideMark/>
          </w:tcPr>
          <w:p w14:paraId="108CA80F" w14:textId="77777777" w:rsidR="00494C8A" w:rsidRPr="00A10601" w:rsidRDefault="00494C8A" w:rsidP="002C1A27">
            <w:pPr>
              <w:spacing w:after="0"/>
              <w:jc w:val="center"/>
              <w:rPr>
                <w:sz w:val="20"/>
                <w:szCs w:val="20"/>
                <w:lang w:eastAsia="it-IT"/>
              </w:rPr>
            </w:pPr>
            <w:r w:rsidRPr="00A10601">
              <w:rPr>
                <w:sz w:val="20"/>
                <w:szCs w:val="20"/>
              </w:rPr>
              <w:t>2.2</w:t>
            </w:r>
          </w:p>
        </w:tc>
        <w:tc>
          <w:tcPr>
            <w:tcW w:w="797" w:type="dxa"/>
            <w:vAlign w:val="center"/>
            <w:hideMark/>
          </w:tcPr>
          <w:p w14:paraId="7F1801F7" w14:textId="77777777" w:rsidR="00494C8A" w:rsidRPr="00A10601" w:rsidRDefault="00494C8A" w:rsidP="002C1A27">
            <w:pPr>
              <w:spacing w:after="0"/>
              <w:jc w:val="center"/>
              <w:rPr>
                <w:sz w:val="20"/>
                <w:szCs w:val="20"/>
                <w:lang w:eastAsia="it-IT"/>
              </w:rPr>
            </w:pPr>
            <w:r w:rsidRPr="00A10601">
              <w:rPr>
                <w:sz w:val="20"/>
                <w:szCs w:val="20"/>
              </w:rPr>
              <w:t>L</w:t>
            </w:r>
          </w:p>
        </w:tc>
        <w:tc>
          <w:tcPr>
            <w:tcW w:w="629" w:type="dxa"/>
            <w:vAlign w:val="center"/>
            <w:hideMark/>
          </w:tcPr>
          <w:p w14:paraId="57105B9D" w14:textId="77777777" w:rsidR="00494C8A" w:rsidRPr="00A10601" w:rsidRDefault="00494C8A" w:rsidP="002C1A27">
            <w:pPr>
              <w:spacing w:after="0"/>
              <w:jc w:val="center"/>
              <w:rPr>
                <w:sz w:val="20"/>
                <w:szCs w:val="20"/>
                <w:lang w:eastAsia="it-IT"/>
              </w:rPr>
            </w:pPr>
            <w:r w:rsidRPr="00A10601">
              <w:rPr>
                <w:sz w:val="20"/>
                <w:szCs w:val="20"/>
              </w:rPr>
              <w:t>0</w:t>
            </w:r>
          </w:p>
        </w:tc>
        <w:tc>
          <w:tcPr>
            <w:tcW w:w="553" w:type="dxa"/>
            <w:vAlign w:val="center"/>
          </w:tcPr>
          <w:p w14:paraId="29976BAE" w14:textId="77777777" w:rsidR="00494C8A" w:rsidRPr="00A10601" w:rsidRDefault="00494C8A" w:rsidP="002C1A27">
            <w:pPr>
              <w:spacing w:after="0"/>
              <w:jc w:val="center"/>
              <w:rPr>
                <w:sz w:val="20"/>
                <w:szCs w:val="20"/>
                <w:lang w:eastAsia="it-IT"/>
              </w:rPr>
            </w:pPr>
            <w:r w:rsidRPr="00A10601">
              <w:rPr>
                <w:sz w:val="20"/>
                <w:szCs w:val="20"/>
              </w:rPr>
              <w:t>0</w:t>
            </w:r>
          </w:p>
        </w:tc>
        <w:tc>
          <w:tcPr>
            <w:tcW w:w="635" w:type="dxa"/>
            <w:vAlign w:val="center"/>
          </w:tcPr>
          <w:p w14:paraId="310ABD4A" w14:textId="77777777" w:rsidR="00494C8A" w:rsidRPr="00A10601" w:rsidRDefault="00494C8A" w:rsidP="002C1A27">
            <w:pPr>
              <w:spacing w:after="0"/>
              <w:jc w:val="center"/>
              <w:rPr>
                <w:sz w:val="20"/>
                <w:szCs w:val="20"/>
                <w:lang w:eastAsia="it-IT"/>
              </w:rPr>
            </w:pPr>
            <w:r w:rsidRPr="00A10601">
              <w:rPr>
                <w:sz w:val="20"/>
                <w:szCs w:val="20"/>
              </w:rPr>
              <w:t>0</w:t>
            </w:r>
          </w:p>
        </w:tc>
        <w:tc>
          <w:tcPr>
            <w:tcW w:w="591" w:type="dxa"/>
            <w:vAlign w:val="center"/>
          </w:tcPr>
          <w:p w14:paraId="040C99E0" w14:textId="77777777" w:rsidR="00494C8A" w:rsidRPr="00A10601" w:rsidRDefault="00494C8A" w:rsidP="002C1A27">
            <w:pPr>
              <w:spacing w:after="0"/>
              <w:jc w:val="center"/>
              <w:rPr>
                <w:sz w:val="20"/>
                <w:szCs w:val="20"/>
                <w:lang w:eastAsia="it-IT"/>
              </w:rPr>
            </w:pPr>
            <w:r w:rsidRPr="00A10601">
              <w:rPr>
                <w:sz w:val="20"/>
                <w:szCs w:val="20"/>
              </w:rPr>
              <w:t>0</w:t>
            </w:r>
          </w:p>
        </w:tc>
        <w:tc>
          <w:tcPr>
            <w:tcW w:w="640" w:type="dxa"/>
            <w:vAlign w:val="center"/>
          </w:tcPr>
          <w:p w14:paraId="7277DF9E" w14:textId="77777777" w:rsidR="00494C8A" w:rsidRPr="00A10601" w:rsidRDefault="00494C8A" w:rsidP="002C1A27">
            <w:pPr>
              <w:spacing w:after="0"/>
              <w:jc w:val="center"/>
              <w:rPr>
                <w:sz w:val="20"/>
                <w:szCs w:val="20"/>
                <w:lang w:eastAsia="it-IT"/>
              </w:rPr>
            </w:pPr>
            <w:r w:rsidRPr="00A10601">
              <w:rPr>
                <w:sz w:val="20"/>
                <w:szCs w:val="20"/>
              </w:rPr>
              <w:t>0</w:t>
            </w:r>
          </w:p>
        </w:tc>
        <w:tc>
          <w:tcPr>
            <w:tcW w:w="554" w:type="dxa"/>
            <w:vAlign w:val="center"/>
            <w:hideMark/>
          </w:tcPr>
          <w:p w14:paraId="7BCAA7E8" w14:textId="77777777" w:rsidR="00494C8A" w:rsidRPr="00A10601" w:rsidRDefault="00494C8A" w:rsidP="002C1A27">
            <w:pPr>
              <w:spacing w:after="0"/>
              <w:jc w:val="center"/>
              <w:rPr>
                <w:sz w:val="20"/>
                <w:szCs w:val="20"/>
                <w:lang w:eastAsia="it-IT"/>
              </w:rPr>
            </w:pPr>
            <w:r w:rsidRPr="00A10601">
              <w:rPr>
                <w:sz w:val="20"/>
                <w:szCs w:val="20"/>
              </w:rPr>
              <w:t>0</w:t>
            </w:r>
          </w:p>
        </w:tc>
        <w:tc>
          <w:tcPr>
            <w:tcW w:w="610" w:type="dxa"/>
            <w:vAlign w:val="center"/>
            <w:hideMark/>
          </w:tcPr>
          <w:p w14:paraId="289864B2" w14:textId="77777777" w:rsidR="00494C8A" w:rsidRPr="00A10601" w:rsidRDefault="00494C8A" w:rsidP="002C1A27">
            <w:pPr>
              <w:spacing w:after="0"/>
              <w:jc w:val="center"/>
              <w:rPr>
                <w:sz w:val="20"/>
                <w:szCs w:val="20"/>
                <w:lang w:eastAsia="it-IT"/>
              </w:rPr>
            </w:pPr>
            <w:r w:rsidRPr="00A10601">
              <w:rPr>
                <w:sz w:val="20"/>
                <w:szCs w:val="20"/>
              </w:rPr>
              <w:t>0</w:t>
            </w:r>
          </w:p>
        </w:tc>
        <w:tc>
          <w:tcPr>
            <w:tcW w:w="544" w:type="dxa"/>
            <w:vAlign w:val="center"/>
            <w:hideMark/>
          </w:tcPr>
          <w:p w14:paraId="795BCC6A" w14:textId="77777777" w:rsidR="00494C8A" w:rsidRPr="00A10601" w:rsidRDefault="00494C8A" w:rsidP="002C1A27">
            <w:pPr>
              <w:spacing w:after="0"/>
              <w:jc w:val="center"/>
              <w:rPr>
                <w:sz w:val="20"/>
                <w:szCs w:val="20"/>
                <w:lang w:eastAsia="it-IT"/>
              </w:rPr>
            </w:pPr>
            <w:r w:rsidRPr="00A10601">
              <w:rPr>
                <w:sz w:val="20"/>
                <w:szCs w:val="20"/>
              </w:rPr>
              <w:t>0</w:t>
            </w:r>
          </w:p>
        </w:tc>
        <w:tc>
          <w:tcPr>
            <w:tcW w:w="594" w:type="dxa"/>
            <w:vAlign w:val="center"/>
          </w:tcPr>
          <w:p w14:paraId="51BDF0D9" w14:textId="77777777" w:rsidR="00494C8A" w:rsidRPr="00A10601" w:rsidRDefault="00494C8A" w:rsidP="002C1A27">
            <w:pPr>
              <w:spacing w:after="0"/>
              <w:jc w:val="center"/>
              <w:rPr>
                <w:sz w:val="20"/>
                <w:szCs w:val="20"/>
                <w:lang w:eastAsia="it-IT"/>
              </w:rPr>
            </w:pPr>
          </w:p>
        </w:tc>
        <w:tc>
          <w:tcPr>
            <w:tcW w:w="634" w:type="dxa"/>
            <w:vAlign w:val="center"/>
          </w:tcPr>
          <w:p w14:paraId="7ECD95DC" w14:textId="77777777" w:rsidR="00494C8A" w:rsidRPr="00A10601" w:rsidRDefault="00494C8A" w:rsidP="002C1A27">
            <w:pPr>
              <w:spacing w:after="0"/>
              <w:jc w:val="center"/>
              <w:rPr>
                <w:sz w:val="20"/>
                <w:szCs w:val="20"/>
                <w:lang w:eastAsia="it-IT"/>
              </w:rPr>
            </w:pPr>
          </w:p>
        </w:tc>
        <w:tc>
          <w:tcPr>
            <w:tcW w:w="1383" w:type="dxa"/>
            <w:vAlign w:val="center"/>
          </w:tcPr>
          <w:p w14:paraId="2FFB21BE" w14:textId="59241661" w:rsidR="00494C8A" w:rsidRPr="00D51EAF" w:rsidRDefault="00522725" w:rsidP="002C1A27">
            <w:pPr>
              <w:spacing w:after="0"/>
              <w:jc w:val="center"/>
              <w:rPr>
                <w:b/>
                <w:bCs/>
                <w:sz w:val="20"/>
                <w:szCs w:val="20"/>
                <w:lang w:eastAsia="it-IT"/>
              </w:rPr>
            </w:pPr>
            <w:r w:rsidRPr="00D51EAF">
              <w:rPr>
                <w:b/>
                <w:bCs/>
                <w:sz w:val="20"/>
                <w:szCs w:val="20"/>
              </w:rPr>
              <w:t>0</w:t>
            </w:r>
            <w:r>
              <w:rPr>
                <w:b/>
                <w:bCs/>
                <w:sz w:val="20"/>
                <w:szCs w:val="20"/>
              </w:rPr>
              <w:t>.00</w:t>
            </w:r>
          </w:p>
        </w:tc>
      </w:tr>
      <w:tr w:rsidR="00494C8A" w:rsidRPr="00A10601" w14:paraId="59A0FAA7" w14:textId="77777777" w:rsidTr="002C1A27">
        <w:trPr>
          <w:cantSplit/>
          <w:trHeight w:val="279"/>
        </w:trPr>
        <w:tc>
          <w:tcPr>
            <w:tcW w:w="0" w:type="auto"/>
            <w:vMerge/>
            <w:vAlign w:val="center"/>
            <w:hideMark/>
          </w:tcPr>
          <w:p w14:paraId="4C0F382B" w14:textId="77777777" w:rsidR="00494C8A" w:rsidRPr="00A10601" w:rsidRDefault="00494C8A" w:rsidP="002C1A27">
            <w:pPr>
              <w:tabs>
                <w:tab w:val="clear" w:pos="720"/>
              </w:tabs>
              <w:spacing w:after="0"/>
              <w:jc w:val="center"/>
              <w:rPr>
                <w:sz w:val="20"/>
                <w:szCs w:val="20"/>
                <w:lang w:eastAsia="it-IT"/>
              </w:rPr>
            </w:pPr>
          </w:p>
        </w:tc>
        <w:tc>
          <w:tcPr>
            <w:tcW w:w="0" w:type="auto"/>
            <w:vMerge/>
            <w:vAlign w:val="center"/>
            <w:hideMark/>
          </w:tcPr>
          <w:p w14:paraId="7EEA9452" w14:textId="77777777" w:rsidR="00494C8A" w:rsidRPr="00A10601" w:rsidRDefault="00494C8A" w:rsidP="002C1A27">
            <w:pPr>
              <w:tabs>
                <w:tab w:val="clear" w:pos="720"/>
              </w:tabs>
              <w:spacing w:after="0"/>
              <w:jc w:val="center"/>
              <w:rPr>
                <w:sz w:val="20"/>
                <w:szCs w:val="20"/>
                <w:lang w:eastAsia="it-IT"/>
              </w:rPr>
            </w:pPr>
          </w:p>
        </w:tc>
        <w:tc>
          <w:tcPr>
            <w:tcW w:w="797" w:type="dxa"/>
            <w:vAlign w:val="center"/>
            <w:hideMark/>
          </w:tcPr>
          <w:p w14:paraId="084911AB" w14:textId="77777777" w:rsidR="00494C8A" w:rsidRPr="00A10601" w:rsidRDefault="00494C8A" w:rsidP="002C1A27">
            <w:pPr>
              <w:spacing w:after="0"/>
              <w:jc w:val="center"/>
              <w:rPr>
                <w:sz w:val="20"/>
                <w:szCs w:val="20"/>
                <w:lang w:eastAsia="it-IT"/>
              </w:rPr>
            </w:pPr>
            <w:r w:rsidRPr="00A10601">
              <w:rPr>
                <w:sz w:val="20"/>
                <w:szCs w:val="20"/>
              </w:rPr>
              <w:t>R</w:t>
            </w:r>
          </w:p>
        </w:tc>
        <w:tc>
          <w:tcPr>
            <w:tcW w:w="629" w:type="dxa"/>
            <w:vAlign w:val="center"/>
            <w:hideMark/>
          </w:tcPr>
          <w:p w14:paraId="7637749B" w14:textId="77777777" w:rsidR="00494C8A" w:rsidRPr="00A10601" w:rsidRDefault="00494C8A" w:rsidP="002C1A27">
            <w:pPr>
              <w:spacing w:after="0"/>
              <w:jc w:val="center"/>
              <w:rPr>
                <w:sz w:val="20"/>
                <w:szCs w:val="20"/>
                <w:lang w:eastAsia="it-IT"/>
              </w:rPr>
            </w:pPr>
            <w:r w:rsidRPr="00A10601">
              <w:rPr>
                <w:sz w:val="20"/>
                <w:szCs w:val="20"/>
              </w:rPr>
              <w:t>0</w:t>
            </w:r>
          </w:p>
        </w:tc>
        <w:tc>
          <w:tcPr>
            <w:tcW w:w="553" w:type="dxa"/>
            <w:vAlign w:val="center"/>
          </w:tcPr>
          <w:p w14:paraId="488153F2" w14:textId="77777777" w:rsidR="00494C8A" w:rsidRPr="00A10601" w:rsidRDefault="00494C8A" w:rsidP="002C1A27">
            <w:pPr>
              <w:spacing w:after="0"/>
              <w:jc w:val="center"/>
              <w:rPr>
                <w:sz w:val="20"/>
                <w:szCs w:val="20"/>
                <w:lang w:eastAsia="it-IT"/>
              </w:rPr>
            </w:pPr>
            <w:r w:rsidRPr="00A10601">
              <w:rPr>
                <w:sz w:val="20"/>
                <w:szCs w:val="20"/>
              </w:rPr>
              <w:t>0</w:t>
            </w:r>
          </w:p>
        </w:tc>
        <w:tc>
          <w:tcPr>
            <w:tcW w:w="635" w:type="dxa"/>
            <w:vAlign w:val="center"/>
          </w:tcPr>
          <w:p w14:paraId="247E4BA6" w14:textId="77777777" w:rsidR="00494C8A" w:rsidRPr="00A10601" w:rsidRDefault="00494C8A" w:rsidP="002C1A27">
            <w:pPr>
              <w:spacing w:after="0"/>
              <w:jc w:val="center"/>
              <w:rPr>
                <w:sz w:val="20"/>
                <w:szCs w:val="20"/>
                <w:lang w:eastAsia="it-IT"/>
              </w:rPr>
            </w:pPr>
            <w:r w:rsidRPr="00A10601">
              <w:rPr>
                <w:sz w:val="20"/>
                <w:szCs w:val="20"/>
              </w:rPr>
              <w:t>0</w:t>
            </w:r>
          </w:p>
        </w:tc>
        <w:tc>
          <w:tcPr>
            <w:tcW w:w="591" w:type="dxa"/>
            <w:vAlign w:val="center"/>
          </w:tcPr>
          <w:p w14:paraId="1C28E5E4" w14:textId="77777777" w:rsidR="00494C8A" w:rsidRPr="00A10601" w:rsidRDefault="00494C8A" w:rsidP="002C1A27">
            <w:pPr>
              <w:spacing w:after="0"/>
              <w:jc w:val="center"/>
              <w:rPr>
                <w:sz w:val="20"/>
                <w:szCs w:val="20"/>
                <w:lang w:eastAsia="it-IT"/>
              </w:rPr>
            </w:pPr>
            <w:r w:rsidRPr="00A10601">
              <w:rPr>
                <w:sz w:val="20"/>
                <w:szCs w:val="20"/>
              </w:rPr>
              <w:t>0</w:t>
            </w:r>
          </w:p>
        </w:tc>
        <w:tc>
          <w:tcPr>
            <w:tcW w:w="640" w:type="dxa"/>
            <w:vAlign w:val="center"/>
          </w:tcPr>
          <w:p w14:paraId="68081359" w14:textId="77777777" w:rsidR="00494C8A" w:rsidRPr="00A10601" w:rsidRDefault="00494C8A" w:rsidP="002C1A27">
            <w:pPr>
              <w:spacing w:after="0"/>
              <w:jc w:val="center"/>
              <w:rPr>
                <w:sz w:val="20"/>
                <w:szCs w:val="20"/>
                <w:lang w:eastAsia="it-IT"/>
              </w:rPr>
            </w:pPr>
            <w:r w:rsidRPr="00A10601">
              <w:rPr>
                <w:sz w:val="20"/>
                <w:szCs w:val="20"/>
              </w:rPr>
              <w:t>0</w:t>
            </w:r>
          </w:p>
        </w:tc>
        <w:tc>
          <w:tcPr>
            <w:tcW w:w="554" w:type="dxa"/>
            <w:vAlign w:val="center"/>
            <w:hideMark/>
          </w:tcPr>
          <w:p w14:paraId="18DB2E07" w14:textId="77777777" w:rsidR="00494C8A" w:rsidRPr="00A10601" w:rsidRDefault="00494C8A" w:rsidP="002C1A27">
            <w:pPr>
              <w:spacing w:after="0"/>
              <w:jc w:val="center"/>
              <w:rPr>
                <w:sz w:val="20"/>
                <w:szCs w:val="20"/>
                <w:lang w:eastAsia="it-IT"/>
              </w:rPr>
            </w:pPr>
            <w:r w:rsidRPr="00A10601">
              <w:rPr>
                <w:sz w:val="20"/>
                <w:szCs w:val="20"/>
              </w:rPr>
              <w:t>0</w:t>
            </w:r>
          </w:p>
        </w:tc>
        <w:tc>
          <w:tcPr>
            <w:tcW w:w="610" w:type="dxa"/>
            <w:vAlign w:val="center"/>
            <w:hideMark/>
          </w:tcPr>
          <w:p w14:paraId="2B817D37" w14:textId="77777777" w:rsidR="00494C8A" w:rsidRPr="00A10601" w:rsidRDefault="00494C8A" w:rsidP="002C1A27">
            <w:pPr>
              <w:spacing w:after="0"/>
              <w:jc w:val="center"/>
              <w:rPr>
                <w:sz w:val="20"/>
                <w:szCs w:val="20"/>
                <w:lang w:eastAsia="it-IT"/>
              </w:rPr>
            </w:pPr>
            <w:r w:rsidRPr="00A10601">
              <w:rPr>
                <w:sz w:val="20"/>
                <w:szCs w:val="20"/>
              </w:rPr>
              <w:t>0</w:t>
            </w:r>
          </w:p>
        </w:tc>
        <w:tc>
          <w:tcPr>
            <w:tcW w:w="544" w:type="dxa"/>
            <w:vAlign w:val="center"/>
            <w:hideMark/>
          </w:tcPr>
          <w:p w14:paraId="21AD6313" w14:textId="77777777" w:rsidR="00494C8A" w:rsidRPr="00A10601" w:rsidRDefault="00494C8A" w:rsidP="002C1A27">
            <w:pPr>
              <w:spacing w:after="0"/>
              <w:jc w:val="center"/>
              <w:rPr>
                <w:sz w:val="20"/>
                <w:szCs w:val="20"/>
                <w:lang w:eastAsia="it-IT"/>
              </w:rPr>
            </w:pPr>
            <w:r w:rsidRPr="00A10601">
              <w:rPr>
                <w:sz w:val="20"/>
                <w:szCs w:val="20"/>
              </w:rPr>
              <w:t>0</w:t>
            </w:r>
          </w:p>
        </w:tc>
        <w:tc>
          <w:tcPr>
            <w:tcW w:w="594" w:type="dxa"/>
            <w:vAlign w:val="center"/>
          </w:tcPr>
          <w:p w14:paraId="13BE9D4E" w14:textId="77777777" w:rsidR="00494C8A" w:rsidRPr="00A10601" w:rsidRDefault="00494C8A" w:rsidP="002C1A27">
            <w:pPr>
              <w:spacing w:after="0"/>
              <w:jc w:val="center"/>
              <w:rPr>
                <w:sz w:val="20"/>
                <w:szCs w:val="20"/>
                <w:lang w:eastAsia="it-IT"/>
              </w:rPr>
            </w:pPr>
          </w:p>
        </w:tc>
        <w:tc>
          <w:tcPr>
            <w:tcW w:w="634" w:type="dxa"/>
            <w:vAlign w:val="center"/>
          </w:tcPr>
          <w:p w14:paraId="12A5852B" w14:textId="77777777" w:rsidR="00494C8A" w:rsidRPr="00A10601" w:rsidRDefault="00494C8A" w:rsidP="002C1A27">
            <w:pPr>
              <w:spacing w:after="0"/>
              <w:jc w:val="center"/>
              <w:rPr>
                <w:sz w:val="20"/>
                <w:szCs w:val="20"/>
                <w:lang w:eastAsia="it-IT"/>
              </w:rPr>
            </w:pPr>
          </w:p>
        </w:tc>
        <w:tc>
          <w:tcPr>
            <w:tcW w:w="1383" w:type="dxa"/>
            <w:vAlign w:val="center"/>
          </w:tcPr>
          <w:p w14:paraId="72F26F33" w14:textId="140542E0" w:rsidR="00494C8A" w:rsidRPr="00D51EAF" w:rsidRDefault="00522725" w:rsidP="002C1A27">
            <w:pPr>
              <w:spacing w:after="0"/>
              <w:jc w:val="center"/>
              <w:rPr>
                <w:b/>
                <w:bCs/>
                <w:sz w:val="20"/>
                <w:szCs w:val="20"/>
                <w:lang w:eastAsia="it-IT"/>
              </w:rPr>
            </w:pPr>
            <w:r w:rsidRPr="00D51EAF">
              <w:rPr>
                <w:b/>
                <w:bCs/>
                <w:sz w:val="20"/>
                <w:szCs w:val="20"/>
              </w:rPr>
              <w:t>0</w:t>
            </w:r>
            <w:r>
              <w:rPr>
                <w:b/>
                <w:bCs/>
                <w:sz w:val="20"/>
                <w:szCs w:val="20"/>
              </w:rPr>
              <w:t>.00</w:t>
            </w:r>
          </w:p>
        </w:tc>
      </w:tr>
      <w:tr w:rsidR="00494C8A" w:rsidRPr="00A10601" w14:paraId="01B8E8D7" w14:textId="77777777" w:rsidTr="002C1A27">
        <w:trPr>
          <w:cantSplit/>
          <w:trHeight w:val="279"/>
        </w:trPr>
        <w:tc>
          <w:tcPr>
            <w:tcW w:w="925" w:type="dxa"/>
            <w:vMerge w:val="restart"/>
            <w:vAlign w:val="center"/>
            <w:hideMark/>
          </w:tcPr>
          <w:p w14:paraId="0FBCADB7" w14:textId="77777777" w:rsidR="00494C8A" w:rsidRPr="00A10601" w:rsidRDefault="00494C8A" w:rsidP="002C1A27">
            <w:pPr>
              <w:spacing w:after="0"/>
              <w:jc w:val="center"/>
              <w:rPr>
                <w:sz w:val="20"/>
                <w:szCs w:val="20"/>
                <w:lang w:eastAsia="it-IT"/>
              </w:rPr>
            </w:pPr>
            <w:r w:rsidRPr="00A10601">
              <w:rPr>
                <w:sz w:val="20"/>
                <w:szCs w:val="20"/>
              </w:rPr>
              <w:t>6550</w:t>
            </w:r>
          </w:p>
        </w:tc>
        <w:tc>
          <w:tcPr>
            <w:tcW w:w="886" w:type="dxa"/>
            <w:vMerge w:val="restart"/>
            <w:vAlign w:val="center"/>
            <w:hideMark/>
          </w:tcPr>
          <w:p w14:paraId="5460FF2D" w14:textId="77777777" w:rsidR="00494C8A" w:rsidRPr="00A10601" w:rsidRDefault="00494C8A" w:rsidP="002C1A27">
            <w:pPr>
              <w:spacing w:after="0"/>
              <w:jc w:val="center"/>
              <w:rPr>
                <w:sz w:val="20"/>
                <w:szCs w:val="20"/>
                <w:lang w:eastAsia="it-IT"/>
              </w:rPr>
            </w:pPr>
            <w:r w:rsidRPr="00A10601">
              <w:rPr>
                <w:sz w:val="20"/>
                <w:szCs w:val="20"/>
              </w:rPr>
              <w:t>2.6</w:t>
            </w:r>
          </w:p>
        </w:tc>
        <w:tc>
          <w:tcPr>
            <w:tcW w:w="797" w:type="dxa"/>
            <w:vAlign w:val="center"/>
            <w:hideMark/>
          </w:tcPr>
          <w:p w14:paraId="282A35F2" w14:textId="77777777" w:rsidR="00494C8A" w:rsidRPr="00A10601" w:rsidRDefault="00494C8A" w:rsidP="002C1A27">
            <w:pPr>
              <w:spacing w:after="0"/>
              <w:jc w:val="center"/>
              <w:rPr>
                <w:sz w:val="20"/>
                <w:szCs w:val="20"/>
                <w:lang w:eastAsia="it-IT"/>
              </w:rPr>
            </w:pPr>
            <w:r w:rsidRPr="00A10601">
              <w:rPr>
                <w:sz w:val="20"/>
                <w:szCs w:val="20"/>
              </w:rPr>
              <w:t>L</w:t>
            </w:r>
          </w:p>
        </w:tc>
        <w:tc>
          <w:tcPr>
            <w:tcW w:w="629" w:type="dxa"/>
            <w:vAlign w:val="center"/>
            <w:hideMark/>
          </w:tcPr>
          <w:p w14:paraId="76643B29" w14:textId="77777777" w:rsidR="00494C8A" w:rsidRPr="00A10601" w:rsidRDefault="00494C8A" w:rsidP="002C1A27">
            <w:pPr>
              <w:spacing w:after="0"/>
              <w:jc w:val="center"/>
              <w:rPr>
                <w:sz w:val="20"/>
                <w:szCs w:val="20"/>
                <w:lang w:eastAsia="it-IT"/>
              </w:rPr>
            </w:pPr>
            <w:r w:rsidRPr="00A10601">
              <w:rPr>
                <w:sz w:val="20"/>
                <w:szCs w:val="20"/>
              </w:rPr>
              <w:t>0</w:t>
            </w:r>
          </w:p>
        </w:tc>
        <w:tc>
          <w:tcPr>
            <w:tcW w:w="553" w:type="dxa"/>
            <w:vAlign w:val="center"/>
          </w:tcPr>
          <w:p w14:paraId="7E3E8136" w14:textId="77777777" w:rsidR="00494C8A" w:rsidRPr="00A10601" w:rsidRDefault="00494C8A" w:rsidP="002C1A27">
            <w:pPr>
              <w:spacing w:after="0"/>
              <w:jc w:val="center"/>
              <w:rPr>
                <w:sz w:val="20"/>
                <w:szCs w:val="20"/>
                <w:lang w:eastAsia="it-IT"/>
              </w:rPr>
            </w:pPr>
            <w:r w:rsidRPr="00A10601">
              <w:rPr>
                <w:sz w:val="20"/>
                <w:szCs w:val="20"/>
              </w:rPr>
              <w:t>0</w:t>
            </w:r>
          </w:p>
        </w:tc>
        <w:tc>
          <w:tcPr>
            <w:tcW w:w="635" w:type="dxa"/>
            <w:vAlign w:val="center"/>
          </w:tcPr>
          <w:p w14:paraId="3EEFF56B" w14:textId="77777777" w:rsidR="00494C8A" w:rsidRPr="00A10601" w:rsidRDefault="00494C8A" w:rsidP="002C1A27">
            <w:pPr>
              <w:spacing w:after="0"/>
              <w:jc w:val="center"/>
              <w:rPr>
                <w:sz w:val="20"/>
                <w:szCs w:val="20"/>
                <w:lang w:eastAsia="it-IT"/>
              </w:rPr>
            </w:pPr>
            <w:r w:rsidRPr="00A10601">
              <w:rPr>
                <w:sz w:val="20"/>
                <w:szCs w:val="20"/>
              </w:rPr>
              <w:t>0</w:t>
            </w:r>
          </w:p>
        </w:tc>
        <w:tc>
          <w:tcPr>
            <w:tcW w:w="591" w:type="dxa"/>
            <w:vAlign w:val="center"/>
          </w:tcPr>
          <w:p w14:paraId="16A6ED01" w14:textId="77777777" w:rsidR="00494C8A" w:rsidRPr="00A10601" w:rsidRDefault="00494C8A" w:rsidP="002C1A27">
            <w:pPr>
              <w:spacing w:after="0"/>
              <w:jc w:val="center"/>
              <w:rPr>
                <w:sz w:val="20"/>
                <w:szCs w:val="20"/>
                <w:lang w:eastAsia="it-IT"/>
              </w:rPr>
            </w:pPr>
            <w:r w:rsidRPr="00A10601">
              <w:rPr>
                <w:sz w:val="20"/>
                <w:szCs w:val="20"/>
              </w:rPr>
              <w:t>0</w:t>
            </w:r>
          </w:p>
        </w:tc>
        <w:tc>
          <w:tcPr>
            <w:tcW w:w="640" w:type="dxa"/>
            <w:vAlign w:val="center"/>
          </w:tcPr>
          <w:p w14:paraId="1CDEFEC1" w14:textId="77777777" w:rsidR="00494C8A" w:rsidRPr="00A10601" w:rsidRDefault="00494C8A" w:rsidP="002C1A27">
            <w:pPr>
              <w:spacing w:after="0"/>
              <w:jc w:val="center"/>
              <w:rPr>
                <w:sz w:val="20"/>
                <w:szCs w:val="20"/>
                <w:lang w:eastAsia="it-IT"/>
              </w:rPr>
            </w:pPr>
            <w:r w:rsidRPr="00A10601">
              <w:rPr>
                <w:sz w:val="20"/>
                <w:szCs w:val="20"/>
              </w:rPr>
              <w:t>0</w:t>
            </w:r>
          </w:p>
        </w:tc>
        <w:tc>
          <w:tcPr>
            <w:tcW w:w="554" w:type="dxa"/>
            <w:vAlign w:val="center"/>
          </w:tcPr>
          <w:p w14:paraId="31DFFF37" w14:textId="77777777" w:rsidR="00494C8A" w:rsidRPr="00A10601" w:rsidRDefault="00494C8A" w:rsidP="002C1A27">
            <w:pPr>
              <w:spacing w:after="0"/>
              <w:jc w:val="center"/>
              <w:rPr>
                <w:sz w:val="20"/>
                <w:szCs w:val="20"/>
                <w:lang w:eastAsia="it-IT"/>
              </w:rPr>
            </w:pPr>
          </w:p>
        </w:tc>
        <w:tc>
          <w:tcPr>
            <w:tcW w:w="610" w:type="dxa"/>
            <w:vAlign w:val="center"/>
          </w:tcPr>
          <w:p w14:paraId="794EB74B" w14:textId="77777777" w:rsidR="00494C8A" w:rsidRPr="00A10601" w:rsidRDefault="00494C8A" w:rsidP="002C1A27">
            <w:pPr>
              <w:spacing w:after="0"/>
              <w:jc w:val="center"/>
              <w:rPr>
                <w:sz w:val="20"/>
                <w:szCs w:val="20"/>
                <w:lang w:eastAsia="it-IT"/>
              </w:rPr>
            </w:pPr>
          </w:p>
        </w:tc>
        <w:tc>
          <w:tcPr>
            <w:tcW w:w="544" w:type="dxa"/>
            <w:vAlign w:val="center"/>
          </w:tcPr>
          <w:p w14:paraId="5BDAC20A" w14:textId="77777777" w:rsidR="00494C8A" w:rsidRPr="00A10601" w:rsidRDefault="00494C8A" w:rsidP="002C1A27">
            <w:pPr>
              <w:spacing w:after="0"/>
              <w:jc w:val="center"/>
              <w:rPr>
                <w:sz w:val="20"/>
                <w:szCs w:val="20"/>
                <w:lang w:eastAsia="it-IT"/>
              </w:rPr>
            </w:pPr>
          </w:p>
        </w:tc>
        <w:tc>
          <w:tcPr>
            <w:tcW w:w="594" w:type="dxa"/>
            <w:vAlign w:val="center"/>
          </w:tcPr>
          <w:p w14:paraId="7252D4F8" w14:textId="77777777" w:rsidR="00494C8A" w:rsidRPr="00A10601" w:rsidRDefault="00494C8A" w:rsidP="002C1A27">
            <w:pPr>
              <w:spacing w:after="0"/>
              <w:jc w:val="center"/>
              <w:rPr>
                <w:sz w:val="20"/>
                <w:szCs w:val="20"/>
                <w:lang w:eastAsia="it-IT"/>
              </w:rPr>
            </w:pPr>
          </w:p>
        </w:tc>
        <w:tc>
          <w:tcPr>
            <w:tcW w:w="634" w:type="dxa"/>
            <w:vAlign w:val="center"/>
          </w:tcPr>
          <w:p w14:paraId="6EC1180A" w14:textId="77777777" w:rsidR="00494C8A" w:rsidRPr="00A10601" w:rsidRDefault="00494C8A" w:rsidP="002C1A27">
            <w:pPr>
              <w:spacing w:after="0"/>
              <w:jc w:val="center"/>
              <w:rPr>
                <w:sz w:val="20"/>
                <w:szCs w:val="20"/>
                <w:lang w:eastAsia="it-IT"/>
              </w:rPr>
            </w:pPr>
          </w:p>
        </w:tc>
        <w:tc>
          <w:tcPr>
            <w:tcW w:w="1383" w:type="dxa"/>
            <w:vAlign w:val="center"/>
          </w:tcPr>
          <w:p w14:paraId="00C431D8" w14:textId="322E1483" w:rsidR="00494C8A" w:rsidRPr="00D51EAF" w:rsidRDefault="00522725" w:rsidP="002C1A27">
            <w:pPr>
              <w:spacing w:after="0"/>
              <w:jc w:val="center"/>
              <w:rPr>
                <w:b/>
                <w:bCs/>
                <w:sz w:val="20"/>
                <w:szCs w:val="20"/>
                <w:lang w:eastAsia="it-IT"/>
              </w:rPr>
            </w:pPr>
            <w:r w:rsidRPr="00D51EAF">
              <w:rPr>
                <w:b/>
                <w:bCs/>
                <w:sz w:val="20"/>
                <w:szCs w:val="20"/>
              </w:rPr>
              <w:t>0</w:t>
            </w:r>
            <w:r>
              <w:rPr>
                <w:b/>
                <w:bCs/>
                <w:sz w:val="20"/>
                <w:szCs w:val="20"/>
              </w:rPr>
              <w:t>.00</w:t>
            </w:r>
          </w:p>
        </w:tc>
      </w:tr>
      <w:tr w:rsidR="00494C8A" w:rsidRPr="00A10601" w14:paraId="52EA8D13" w14:textId="77777777" w:rsidTr="002C1A27">
        <w:trPr>
          <w:cantSplit/>
          <w:trHeight w:val="297"/>
        </w:trPr>
        <w:tc>
          <w:tcPr>
            <w:tcW w:w="0" w:type="auto"/>
            <w:vMerge/>
            <w:vAlign w:val="center"/>
            <w:hideMark/>
          </w:tcPr>
          <w:p w14:paraId="2DC92A84" w14:textId="77777777" w:rsidR="00494C8A" w:rsidRPr="00A10601" w:rsidRDefault="00494C8A" w:rsidP="002C1A27">
            <w:pPr>
              <w:tabs>
                <w:tab w:val="clear" w:pos="720"/>
              </w:tabs>
              <w:spacing w:after="0"/>
              <w:jc w:val="center"/>
              <w:rPr>
                <w:sz w:val="20"/>
                <w:szCs w:val="20"/>
                <w:lang w:eastAsia="it-IT"/>
              </w:rPr>
            </w:pPr>
          </w:p>
        </w:tc>
        <w:tc>
          <w:tcPr>
            <w:tcW w:w="0" w:type="auto"/>
            <w:vMerge/>
            <w:vAlign w:val="center"/>
            <w:hideMark/>
          </w:tcPr>
          <w:p w14:paraId="1970E7F3" w14:textId="77777777" w:rsidR="00494C8A" w:rsidRPr="00A10601" w:rsidRDefault="00494C8A" w:rsidP="002C1A27">
            <w:pPr>
              <w:tabs>
                <w:tab w:val="clear" w:pos="720"/>
              </w:tabs>
              <w:spacing w:after="0"/>
              <w:jc w:val="center"/>
              <w:rPr>
                <w:sz w:val="20"/>
                <w:szCs w:val="20"/>
                <w:lang w:eastAsia="it-IT"/>
              </w:rPr>
            </w:pPr>
          </w:p>
        </w:tc>
        <w:tc>
          <w:tcPr>
            <w:tcW w:w="797" w:type="dxa"/>
            <w:vAlign w:val="center"/>
            <w:hideMark/>
          </w:tcPr>
          <w:p w14:paraId="1B7F263D" w14:textId="77777777" w:rsidR="00494C8A" w:rsidRPr="00A10601" w:rsidRDefault="00494C8A" w:rsidP="002C1A27">
            <w:pPr>
              <w:spacing w:after="0"/>
              <w:jc w:val="center"/>
              <w:rPr>
                <w:sz w:val="20"/>
                <w:szCs w:val="20"/>
                <w:lang w:eastAsia="it-IT"/>
              </w:rPr>
            </w:pPr>
            <w:r w:rsidRPr="00A10601">
              <w:rPr>
                <w:sz w:val="20"/>
                <w:szCs w:val="20"/>
              </w:rPr>
              <w:t>R</w:t>
            </w:r>
          </w:p>
        </w:tc>
        <w:tc>
          <w:tcPr>
            <w:tcW w:w="629" w:type="dxa"/>
            <w:vAlign w:val="center"/>
            <w:hideMark/>
          </w:tcPr>
          <w:p w14:paraId="77EAC2E4" w14:textId="77777777" w:rsidR="00494C8A" w:rsidRPr="00A10601" w:rsidRDefault="00494C8A" w:rsidP="002C1A27">
            <w:pPr>
              <w:spacing w:after="0"/>
              <w:jc w:val="center"/>
              <w:rPr>
                <w:sz w:val="20"/>
                <w:szCs w:val="20"/>
                <w:lang w:eastAsia="it-IT"/>
              </w:rPr>
            </w:pPr>
            <w:r w:rsidRPr="00A10601">
              <w:rPr>
                <w:sz w:val="20"/>
                <w:szCs w:val="20"/>
              </w:rPr>
              <w:t>0</w:t>
            </w:r>
          </w:p>
        </w:tc>
        <w:tc>
          <w:tcPr>
            <w:tcW w:w="553" w:type="dxa"/>
            <w:vAlign w:val="center"/>
          </w:tcPr>
          <w:p w14:paraId="0443AD64" w14:textId="77777777" w:rsidR="00494C8A" w:rsidRPr="00A10601" w:rsidRDefault="00494C8A" w:rsidP="002C1A27">
            <w:pPr>
              <w:spacing w:after="0"/>
              <w:jc w:val="center"/>
              <w:rPr>
                <w:sz w:val="20"/>
                <w:szCs w:val="20"/>
                <w:lang w:eastAsia="it-IT"/>
              </w:rPr>
            </w:pPr>
            <w:r w:rsidRPr="00A10601">
              <w:rPr>
                <w:sz w:val="20"/>
                <w:szCs w:val="20"/>
              </w:rPr>
              <w:t>0</w:t>
            </w:r>
          </w:p>
        </w:tc>
        <w:tc>
          <w:tcPr>
            <w:tcW w:w="635" w:type="dxa"/>
            <w:vAlign w:val="center"/>
          </w:tcPr>
          <w:p w14:paraId="335F7746" w14:textId="77777777" w:rsidR="00494C8A" w:rsidRPr="00A10601" w:rsidRDefault="00494C8A" w:rsidP="002C1A27">
            <w:pPr>
              <w:spacing w:after="0"/>
              <w:jc w:val="center"/>
              <w:rPr>
                <w:sz w:val="20"/>
                <w:szCs w:val="20"/>
                <w:lang w:eastAsia="it-IT"/>
              </w:rPr>
            </w:pPr>
            <w:r w:rsidRPr="00A10601">
              <w:rPr>
                <w:sz w:val="20"/>
                <w:szCs w:val="20"/>
              </w:rPr>
              <w:t>0</w:t>
            </w:r>
          </w:p>
        </w:tc>
        <w:tc>
          <w:tcPr>
            <w:tcW w:w="591" w:type="dxa"/>
            <w:vAlign w:val="center"/>
          </w:tcPr>
          <w:p w14:paraId="706F76C4" w14:textId="77777777" w:rsidR="00494C8A" w:rsidRPr="00A10601" w:rsidRDefault="00494C8A" w:rsidP="002C1A27">
            <w:pPr>
              <w:spacing w:after="0"/>
              <w:jc w:val="center"/>
              <w:rPr>
                <w:sz w:val="20"/>
                <w:szCs w:val="20"/>
                <w:lang w:eastAsia="it-IT"/>
              </w:rPr>
            </w:pPr>
            <w:r w:rsidRPr="00A10601">
              <w:rPr>
                <w:sz w:val="20"/>
                <w:szCs w:val="20"/>
              </w:rPr>
              <w:t>0</w:t>
            </w:r>
          </w:p>
        </w:tc>
        <w:tc>
          <w:tcPr>
            <w:tcW w:w="640" w:type="dxa"/>
            <w:vAlign w:val="center"/>
          </w:tcPr>
          <w:p w14:paraId="7F2C4233" w14:textId="77777777" w:rsidR="00494C8A" w:rsidRPr="00A10601" w:rsidRDefault="00494C8A" w:rsidP="002C1A27">
            <w:pPr>
              <w:spacing w:after="0"/>
              <w:jc w:val="center"/>
              <w:rPr>
                <w:sz w:val="20"/>
                <w:szCs w:val="20"/>
                <w:lang w:eastAsia="it-IT"/>
              </w:rPr>
            </w:pPr>
            <w:r w:rsidRPr="00A10601">
              <w:rPr>
                <w:sz w:val="20"/>
                <w:szCs w:val="20"/>
              </w:rPr>
              <w:t>0</w:t>
            </w:r>
          </w:p>
        </w:tc>
        <w:tc>
          <w:tcPr>
            <w:tcW w:w="554" w:type="dxa"/>
            <w:vAlign w:val="center"/>
          </w:tcPr>
          <w:p w14:paraId="5FF48840" w14:textId="77777777" w:rsidR="00494C8A" w:rsidRPr="00A10601" w:rsidRDefault="00494C8A" w:rsidP="002C1A27">
            <w:pPr>
              <w:spacing w:after="0"/>
              <w:jc w:val="center"/>
              <w:rPr>
                <w:sz w:val="20"/>
                <w:szCs w:val="20"/>
                <w:lang w:eastAsia="it-IT"/>
              </w:rPr>
            </w:pPr>
          </w:p>
        </w:tc>
        <w:tc>
          <w:tcPr>
            <w:tcW w:w="610" w:type="dxa"/>
            <w:vAlign w:val="center"/>
          </w:tcPr>
          <w:p w14:paraId="431BE47A" w14:textId="77777777" w:rsidR="00494C8A" w:rsidRPr="00A10601" w:rsidRDefault="00494C8A" w:rsidP="002C1A27">
            <w:pPr>
              <w:spacing w:after="0"/>
              <w:jc w:val="center"/>
              <w:rPr>
                <w:sz w:val="20"/>
                <w:szCs w:val="20"/>
                <w:lang w:eastAsia="it-IT"/>
              </w:rPr>
            </w:pPr>
          </w:p>
        </w:tc>
        <w:tc>
          <w:tcPr>
            <w:tcW w:w="544" w:type="dxa"/>
            <w:vAlign w:val="center"/>
          </w:tcPr>
          <w:p w14:paraId="2019055F" w14:textId="77777777" w:rsidR="00494C8A" w:rsidRPr="00A10601" w:rsidRDefault="00494C8A" w:rsidP="002C1A27">
            <w:pPr>
              <w:spacing w:after="0"/>
              <w:jc w:val="center"/>
              <w:rPr>
                <w:sz w:val="20"/>
                <w:szCs w:val="20"/>
                <w:lang w:eastAsia="it-IT"/>
              </w:rPr>
            </w:pPr>
          </w:p>
        </w:tc>
        <w:tc>
          <w:tcPr>
            <w:tcW w:w="594" w:type="dxa"/>
            <w:vAlign w:val="center"/>
          </w:tcPr>
          <w:p w14:paraId="7AEFDA4F" w14:textId="77777777" w:rsidR="00494C8A" w:rsidRPr="00A10601" w:rsidRDefault="00494C8A" w:rsidP="002C1A27">
            <w:pPr>
              <w:spacing w:after="0"/>
              <w:jc w:val="center"/>
              <w:rPr>
                <w:sz w:val="20"/>
                <w:szCs w:val="20"/>
                <w:lang w:eastAsia="it-IT"/>
              </w:rPr>
            </w:pPr>
          </w:p>
        </w:tc>
        <w:tc>
          <w:tcPr>
            <w:tcW w:w="634" w:type="dxa"/>
            <w:vAlign w:val="center"/>
          </w:tcPr>
          <w:p w14:paraId="5E970FDE" w14:textId="77777777" w:rsidR="00494C8A" w:rsidRPr="00A10601" w:rsidRDefault="00494C8A" w:rsidP="002C1A27">
            <w:pPr>
              <w:spacing w:after="0"/>
              <w:jc w:val="center"/>
              <w:rPr>
                <w:sz w:val="20"/>
                <w:szCs w:val="20"/>
                <w:lang w:eastAsia="it-IT"/>
              </w:rPr>
            </w:pPr>
          </w:p>
        </w:tc>
        <w:tc>
          <w:tcPr>
            <w:tcW w:w="1383" w:type="dxa"/>
            <w:vAlign w:val="center"/>
          </w:tcPr>
          <w:p w14:paraId="6448AB90" w14:textId="1F7C8C5E" w:rsidR="00494C8A" w:rsidRPr="00D51EAF" w:rsidRDefault="00522725" w:rsidP="002C1A27">
            <w:pPr>
              <w:spacing w:after="0"/>
              <w:jc w:val="center"/>
              <w:rPr>
                <w:b/>
                <w:bCs/>
                <w:sz w:val="20"/>
                <w:szCs w:val="20"/>
                <w:lang w:eastAsia="it-IT"/>
              </w:rPr>
            </w:pPr>
            <w:r w:rsidRPr="00D51EAF">
              <w:rPr>
                <w:b/>
                <w:bCs/>
                <w:sz w:val="20"/>
                <w:szCs w:val="20"/>
              </w:rPr>
              <w:t>0</w:t>
            </w:r>
            <w:r>
              <w:rPr>
                <w:b/>
                <w:bCs/>
                <w:sz w:val="20"/>
                <w:szCs w:val="20"/>
              </w:rPr>
              <w:t>.00</w:t>
            </w:r>
          </w:p>
        </w:tc>
      </w:tr>
    </w:tbl>
    <w:p w14:paraId="0B3302F9" w14:textId="77777777" w:rsidR="00494C8A" w:rsidRPr="006E1552" w:rsidRDefault="00494C8A" w:rsidP="00494C8A">
      <w:pPr>
        <w:pStyle w:val="OECD-BASIS-TEXT"/>
        <w:spacing w:line="240" w:lineRule="auto"/>
        <w:rPr>
          <w:sz w:val="20"/>
          <w:szCs w:val="20"/>
          <w:lang w:val="en-US"/>
        </w:rPr>
      </w:pPr>
      <w:r w:rsidRPr="006E1552">
        <w:rPr>
          <w:sz w:val="20"/>
          <w:szCs w:val="20"/>
          <w:lang w:val="en-US"/>
        </w:rPr>
        <w:t>L: Left test field</w:t>
      </w:r>
    </w:p>
    <w:p w14:paraId="3F05C19B" w14:textId="77777777" w:rsidR="00494C8A" w:rsidRPr="006E1552" w:rsidRDefault="00494C8A" w:rsidP="00494C8A">
      <w:pPr>
        <w:pStyle w:val="OECD-BASIS-TEXT"/>
        <w:spacing w:line="240" w:lineRule="auto"/>
        <w:rPr>
          <w:sz w:val="20"/>
          <w:szCs w:val="20"/>
          <w:lang w:val="en-US"/>
        </w:rPr>
      </w:pPr>
      <w:r w:rsidRPr="006E1552">
        <w:rPr>
          <w:sz w:val="20"/>
          <w:szCs w:val="20"/>
          <w:lang w:val="en-US"/>
        </w:rPr>
        <w:t>R: Right test field</w:t>
      </w:r>
    </w:p>
    <w:p w14:paraId="4A3FD145" w14:textId="77777777" w:rsidR="00387AB5" w:rsidRDefault="00387AB5" w:rsidP="6E26E9D1">
      <w:pPr>
        <w:pStyle w:val="OECD-BASIS-TEXT"/>
        <w:spacing w:line="240" w:lineRule="auto"/>
        <w:rPr>
          <w:b/>
          <w:bCs/>
          <w:lang w:val="en-US"/>
        </w:rPr>
      </w:pPr>
    </w:p>
    <w:p w14:paraId="0D4C2F4B" w14:textId="77777777" w:rsidR="00387AB5" w:rsidRDefault="00387AB5" w:rsidP="6E26E9D1">
      <w:pPr>
        <w:pStyle w:val="OECD-BASIS-TEXT"/>
        <w:spacing w:line="240" w:lineRule="auto"/>
        <w:rPr>
          <w:b/>
          <w:bCs/>
          <w:lang w:val="en-US"/>
        </w:rPr>
      </w:pPr>
      <w:r w:rsidRPr="6E26E9D1">
        <w:rPr>
          <w:b/>
          <w:bCs/>
        </w:rPr>
        <w:t xml:space="preserve">Conclusion: </w:t>
      </w:r>
    </w:p>
    <w:p w14:paraId="3EBF00F3" w14:textId="123FAB50" w:rsidR="00387AB5" w:rsidRPr="00296333" w:rsidRDefault="00387AB5" w:rsidP="6E26E9D1">
      <w:pPr>
        <w:pStyle w:val="NormalSummary"/>
        <w:spacing w:before="60" w:after="100" w:afterAutospacing="1"/>
        <w:ind w:left="0" w:firstLine="0"/>
        <w:jc w:val="both"/>
        <w:rPr>
          <w:sz w:val="20"/>
          <w:szCs w:val="20"/>
        </w:rPr>
      </w:pPr>
      <w:r w:rsidRPr="6E26E9D1">
        <w:rPr>
          <w:sz w:val="22"/>
          <w:szCs w:val="22"/>
        </w:rPr>
        <w:t xml:space="preserve">According to the </w:t>
      </w:r>
      <w:r w:rsidR="00E73C3C" w:rsidRPr="6E26E9D1">
        <w:rPr>
          <w:sz w:val="22"/>
          <w:szCs w:val="22"/>
        </w:rPr>
        <w:t>CLP legislation (Regulation (EC) No 1272/2008,</w:t>
      </w:r>
      <w:r w:rsidRPr="6E26E9D1">
        <w:rPr>
          <w:sz w:val="22"/>
          <w:szCs w:val="22"/>
        </w:rPr>
        <w:t xml:space="preserve"> the test article, Foray</w:t>
      </w:r>
      <w:bookmarkStart w:id="42" w:name="_Hlk118201894"/>
      <w:r w:rsidR="001A37B5" w:rsidRPr="6E26E9D1">
        <w:rPr>
          <w:sz w:val="22"/>
          <w:szCs w:val="22"/>
          <w:vertAlign w:val="superscript"/>
        </w:rPr>
        <w:t>®</w:t>
      </w:r>
      <w:bookmarkEnd w:id="42"/>
      <w:r w:rsidRPr="6E26E9D1">
        <w:rPr>
          <w:sz w:val="22"/>
          <w:szCs w:val="22"/>
        </w:rPr>
        <w:t xml:space="preserve"> 76 B shall not be classified as skin irritating</w:t>
      </w:r>
      <w:r w:rsidRPr="6E26E9D1">
        <w:rPr>
          <w:sz w:val="20"/>
          <w:szCs w:val="20"/>
        </w:rPr>
        <w:t>.</w:t>
      </w:r>
    </w:p>
    <w:tbl>
      <w:tblPr>
        <w:tblW w:w="947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2F2F2" w:themeFill="background1" w:themeFillShade="F2"/>
        <w:tblLook w:val="01E0" w:firstRow="1" w:lastRow="1" w:firstColumn="1" w:lastColumn="1" w:noHBand="0" w:noVBand="0"/>
      </w:tblPr>
      <w:tblGrid>
        <w:gridCol w:w="1901"/>
        <w:gridCol w:w="7572"/>
      </w:tblGrid>
      <w:tr w:rsidR="001665B7" w14:paraId="0E443EB7" w14:textId="77777777" w:rsidTr="00E47B5C">
        <w:tc>
          <w:tcPr>
            <w:tcW w:w="1901" w:type="dxa"/>
            <w:shd w:val="clear" w:color="auto" w:fill="F2F2F2" w:themeFill="background1" w:themeFillShade="F2"/>
            <w:hideMark/>
          </w:tcPr>
          <w:p w14:paraId="409446AA" w14:textId="77777777" w:rsidR="001665B7" w:rsidRPr="001C4E38" w:rsidRDefault="101A74F6" w:rsidP="00E22937">
            <w:pPr>
              <w:rPr>
                <w:sz w:val="20"/>
                <w:szCs w:val="20"/>
                <w:lang w:eastAsia="it-IT"/>
              </w:rPr>
            </w:pPr>
            <w:r w:rsidRPr="6E26E9D1">
              <w:rPr>
                <w:sz w:val="20"/>
                <w:szCs w:val="20"/>
              </w:rPr>
              <w:t>Study Comments:</w:t>
            </w:r>
            <w:r w:rsidR="001665B7">
              <w:br/>
            </w:r>
            <w:r w:rsidRPr="6E26E9D1">
              <w:rPr>
                <w:sz w:val="20"/>
                <w:szCs w:val="20"/>
              </w:rPr>
              <w:t>IIIM 7.1.4/01</w:t>
            </w:r>
          </w:p>
        </w:tc>
        <w:tc>
          <w:tcPr>
            <w:tcW w:w="7572" w:type="dxa"/>
            <w:shd w:val="clear" w:color="auto" w:fill="F2F2F2" w:themeFill="background1" w:themeFillShade="F2"/>
            <w:hideMark/>
          </w:tcPr>
          <w:p w14:paraId="1367C02D" w14:textId="7EC4CE75" w:rsidR="001665B7" w:rsidRPr="001C4E38" w:rsidRDefault="101A74F6" w:rsidP="00E22937">
            <w:pPr>
              <w:rPr>
                <w:sz w:val="20"/>
                <w:szCs w:val="20"/>
                <w:lang w:eastAsia="it-IT"/>
              </w:rPr>
            </w:pPr>
            <w:r w:rsidRPr="6E26E9D1">
              <w:rPr>
                <w:sz w:val="22"/>
                <w:szCs w:val="22"/>
              </w:rPr>
              <w:t>The applicant’s evaluation is considered acceptable.</w:t>
            </w:r>
            <w:r w:rsidR="001A37B5" w:rsidRPr="6E26E9D1">
              <w:rPr>
                <w:sz w:val="22"/>
                <w:szCs w:val="22"/>
              </w:rPr>
              <w:t xml:space="preserve"> The study also meets the requirements of Part B of Regulation (EU) No 284/2013. No further data are therefore required for this endpoint.</w:t>
            </w:r>
          </w:p>
        </w:tc>
      </w:tr>
      <w:tr w:rsidR="001665B7" w14:paraId="109DEFAD" w14:textId="77777777" w:rsidTr="00E47B5C">
        <w:tc>
          <w:tcPr>
            <w:tcW w:w="1901" w:type="dxa"/>
            <w:shd w:val="clear" w:color="auto" w:fill="F2F2F2" w:themeFill="background1" w:themeFillShade="F2"/>
            <w:hideMark/>
          </w:tcPr>
          <w:p w14:paraId="6B26A714" w14:textId="77777777" w:rsidR="001665B7" w:rsidRPr="001C4E38" w:rsidRDefault="101A74F6" w:rsidP="00E22937">
            <w:pPr>
              <w:rPr>
                <w:sz w:val="20"/>
                <w:szCs w:val="20"/>
                <w:lang w:eastAsia="it-IT"/>
              </w:rPr>
            </w:pPr>
            <w:r w:rsidRPr="6E26E9D1">
              <w:rPr>
                <w:sz w:val="20"/>
                <w:szCs w:val="20"/>
              </w:rPr>
              <w:lastRenderedPageBreak/>
              <w:t>Agreed endpoint:</w:t>
            </w:r>
            <w:r w:rsidR="001665B7">
              <w:br/>
            </w:r>
            <w:r w:rsidRPr="6E26E9D1">
              <w:rPr>
                <w:sz w:val="20"/>
                <w:szCs w:val="20"/>
              </w:rPr>
              <w:t>IIIM 7.1.4/01</w:t>
            </w:r>
          </w:p>
        </w:tc>
        <w:tc>
          <w:tcPr>
            <w:tcW w:w="7572" w:type="dxa"/>
            <w:shd w:val="clear" w:color="auto" w:fill="F2F2F2" w:themeFill="background1" w:themeFillShade="F2"/>
            <w:hideMark/>
          </w:tcPr>
          <w:p w14:paraId="44E497BC" w14:textId="43B3A8E6" w:rsidR="001665B7" w:rsidRPr="001C4E38" w:rsidRDefault="07FEDCDB" w:rsidP="00E22937">
            <w:pPr>
              <w:rPr>
                <w:sz w:val="20"/>
                <w:szCs w:val="20"/>
                <w:lang w:eastAsia="it-IT"/>
              </w:rPr>
            </w:pPr>
            <w:r w:rsidRPr="6E26E9D1">
              <w:rPr>
                <w:sz w:val="22"/>
                <w:szCs w:val="22"/>
              </w:rPr>
              <w:t>Foray</w:t>
            </w:r>
            <w:r w:rsidRPr="6E26E9D1">
              <w:rPr>
                <w:sz w:val="22"/>
                <w:szCs w:val="22"/>
                <w:vertAlign w:val="superscript"/>
              </w:rPr>
              <w:t>®</w:t>
            </w:r>
            <w:r w:rsidRPr="6E26E9D1">
              <w:rPr>
                <w:sz w:val="22"/>
                <w:szCs w:val="22"/>
              </w:rPr>
              <w:t xml:space="preserve"> 76B is </w:t>
            </w:r>
            <w:r w:rsidR="00494C8A">
              <w:rPr>
                <w:sz w:val="22"/>
                <w:szCs w:val="22"/>
              </w:rPr>
              <w:t>weakly</w:t>
            </w:r>
            <w:r w:rsidR="00494C8A" w:rsidRPr="6E26E9D1">
              <w:rPr>
                <w:sz w:val="22"/>
                <w:szCs w:val="22"/>
              </w:rPr>
              <w:t xml:space="preserve"> </w:t>
            </w:r>
            <w:r w:rsidRPr="6E26E9D1">
              <w:rPr>
                <w:sz w:val="22"/>
                <w:szCs w:val="22"/>
              </w:rPr>
              <w:t>irritating to rabbit skin; no classification is warranted.</w:t>
            </w:r>
          </w:p>
        </w:tc>
      </w:tr>
    </w:tbl>
    <w:p w14:paraId="2A7A6725" w14:textId="01CF6518" w:rsidR="00387AB5" w:rsidRDefault="00387AB5" w:rsidP="00E22937">
      <w:pPr>
        <w:pStyle w:val="OECD-HeadLine1"/>
      </w:pPr>
      <w:bookmarkStart w:id="43" w:name="_Toc277942079"/>
      <w:bookmarkStart w:id="44" w:name="_Toc240611796"/>
      <w:bookmarkStart w:id="45" w:name="_Toc142474199"/>
      <w:r>
        <w:t>IIIM 7.1.5</w:t>
      </w:r>
      <w:r>
        <w:tab/>
        <w:t>Eye irritation</w:t>
      </w:r>
      <w:bookmarkEnd w:id="41"/>
      <w:bookmarkEnd w:id="43"/>
      <w:bookmarkEnd w:id="44"/>
      <w:bookmarkEnd w:id="45"/>
    </w:p>
    <w:tbl>
      <w:tblPr>
        <w:tblW w:w="500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4A0" w:firstRow="1" w:lastRow="0" w:firstColumn="1" w:lastColumn="0" w:noHBand="0" w:noVBand="1"/>
      </w:tblPr>
      <w:tblGrid>
        <w:gridCol w:w="1559"/>
        <w:gridCol w:w="7796"/>
      </w:tblGrid>
      <w:tr w:rsidR="002E1B32" w:rsidRPr="00691602" w14:paraId="25C267F0" w14:textId="77777777" w:rsidTr="0032499B">
        <w:trPr>
          <w:trHeight w:val="572"/>
        </w:trPr>
        <w:tc>
          <w:tcPr>
            <w:tcW w:w="833" w:type="pct"/>
            <w:hideMark/>
          </w:tcPr>
          <w:p w14:paraId="359C3848" w14:textId="46849A5F" w:rsidR="002E1B32" w:rsidRPr="00691602" w:rsidRDefault="002E1B32" w:rsidP="6E26E9D1">
            <w:pPr>
              <w:keepNext/>
              <w:tabs>
                <w:tab w:val="clear" w:pos="720"/>
              </w:tabs>
              <w:spacing w:before="40" w:after="40"/>
              <w:rPr>
                <w:spacing w:val="-2"/>
                <w:sz w:val="22"/>
                <w:szCs w:val="22"/>
                <w:lang w:val="en-US" w:eastAsia="de-DE"/>
              </w:rPr>
            </w:pPr>
            <w:bookmarkStart w:id="46" w:name="_Hlk117087162"/>
            <w:r w:rsidRPr="6E26E9D1">
              <w:rPr>
                <w:spacing w:val="-2"/>
                <w:sz w:val="22"/>
                <w:szCs w:val="22"/>
                <w:lang w:val="en-US" w:eastAsia="de-DE"/>
              </w:rPr>
              <w:t>Data point addressed</w:t>
            </w:r>
          </w:p>
        </w:tc>
        <w:tc>
          <w:tcPr>
            <w:tcW w:w="4167" w:type="pct"/>
            <w:hideMark/>
          </w:tcPr>
          <w:p w14:paraId="4527DFD2" w14:textId="74DAA500" w:rsidR="002E1B32" w:rsidRPr="00691602" w:rsidRDefault="002E1B32" w:rsidP="6E26E9D1">
            <w:pPr>
              <w:keepNext/>
              <w:tabs>
                <w:tab w:val="clear" w:pos="720"/>
              </w:tabs>
              <w:spacing w:before="40" w:after="40"/>
              <w:rPr>
                <w:i/>
                <w:iCs/>
                <w:spacing w:val="-2"/>
                <w:sz w:val="22"/>
                <w:szCs w:val="22"/>
                <w:lang w:val="en-US" w:eastAsia="de-DE"/>
              </w:rPr>
            </w:pPr>
            <w:r w:rsidRPr="6E26E9D1">
              <w:rPr>
                <w:noProof/>
                <w:spacing w:val="-2"/>
                <w:sz w:val="22"/>
                <w:szCs w:val="22"/>
                <w:lang w:val="en-US" w:eastAsia="de-DE"/>
              </w:rPr>
              <w:t>IIIM 7.1.5/01</w:t>
            </w:r>
          </w:p>
        </w:tc>
      </w:tr>
      <w:tr w:rsidR="002E1B32" w:rsidRPr="00691602" w14:paraId="57805023" w14:textId="77777777" w:rsidTr="0032499B">
        <w:trPr>
          <w:trHeight w:val="451"/>
        </w:trPr>
        <w:tc>
          <w:tcPr>
            <w:tcW w:w="833" w:type="pct"/>
          </w:tcPr>
          <w:p w14:paraId="2E1A2433" w14:textId="68231B15" w:rsidR="002E1B32" w:rsidRPr="00691602" w:rsidRDefault="002E1B32" w:rsidP="6E26E9D1">
            <w:pPr>
              <w:keepNext/>
              <w:tabs>
                <w:tab w:val="clear" w:pos="720"/>
              </w:tabs>
              <w:spacing w:before="40" w:after="40"/>
              <w:rPr>
                <w:spacing w:val="-2"/>
                <w:sz w:val="22"/>
                <w:szCs w:val="22"/>
                <w:lang w:val="en-US" w:eastAsia="de-DE"/>
              </w:rPr>
            </w:pPr>
            <w:r w:rsidRPr="6E26E9D1">
              <w:rPr>
                <w:spacing w:val="-2"/>
                <w:sz w:val="22"/>
                <w:szCs w:val="22"/>
                <w:lang w:val="en-US" w:eastAsia="de-DE"/>
              </w:rPr>
              <w:t>Author(s) year</w:t>
            </w:r>
          </w:p>
        </w:tc>
        <w:tc>
          <w:tcPr>
            <w:tcW w:w="4167" w:type="pct"/>
          </w:tcPr>
          <w:p w14:paraId="3BEB9357" w14:textId="07BEE8EF" w:rsidR="002E1B32" w:rsidRPr="00691602" w:rsidRDefault="0018069A" w:rsidP="6E26E9D1">
            <w:pPr>
              <w:keepNext/>
              <w:tabs>
                <w:tab w:val="clear" w:pos="720"/>
              </w:tabs>
              <w:spacing w:before="40" w:after="40"/>
              <w:rPr>
                <w:noProof/>
                <w:spacing w:val="-2"/>
                <w:sz w:val="22"/>
                <w:szCs w:val="22"/>
                <w:lang w:val="en-US" w:eastAsia="de-DE"/>
              </w:rPr>
            </w:pPr>
            <w:r>
              <w:rPr>
                <w:sz w:val="22"/>
                <w:szCs w:val="22"/>
              </w:rPr>
              <w:t>XXXX</w:t>
            </w:r>
            <w:r w:rsidR="002E1B32" w:rsidRPr="6E26E9D1">
              <w:rPr>
                <w:sz w:val="22"/>
                <w:szCs w:val="22"/>
              </w:rPr>
              <w:t xml:space="preserve"> (1991)</w:t>
            </w:r>
          </w:p>
        </w:tc>
      </w:tr>
      <w:tr w:rsidR="002E1B32" w:rsidRPr="00FB2DDB" w14:paraId="74758F4F" w14:textId="77777777" w:rsidTr="0032499B">
        <w:trPr>
          <w:trHeight w:val="543"/>
        </w:trPr>
        <w:tc>
          <w:tcPr>
            <w:tcW w:w="833" w:type="pct"/>
          </w:tcPr>
          <w:p w14:paraId="708F3F41" w14:textId="2469F635" w:rsidR="002E1B32" w:rsidRDefault="002E1B32" w:rsidP="00E22937">
            <w:pPr>
              <w:keepNext/>
              <w:spacing w:before="40" w:after="40"/>
              <w:rPr>
                <w:sz w:val="22"/>
                <w:szCs w:val="22"/>
              </w:rPr>
            </w:pPr>
            <w:r w:rsidRPr="6E26E9D1">
              <w:rPr>
                <w:sz w:val="22"/>
                <w:szCs w:val="22"/>
              </w:rPr>
              <w:t>Title</w:t>
            </w:r>
          </w:p>
        </w:tc>
        <w:tc>
          <w:tcPr>
            <w:tcW w:w="4167" w:type="pct"/>
          </w:tcPr>
          <w:p w14:paraId="427A9A12" w14:textId="49120413" w:rsidR="002E1B32" w:rsidRPr="00935061" w:rsidRDefault="002E1B32" w:rsidP="00E22937">
            <w:pPr>
              <w:rPr>
                <w:sz w:val="22"/>
                <w:szCs w:val="22"/>
              </w:rPr>
            </w:pPr>
            <w:r w:rsidRPr="6E26E9D1">
              <w:rPr>
                <w:sz w:val="22"/>
                <w:szCs w:val="22"/>
              </w:rPr>
              <w:t>Eye irritation study in rabbits with the end product Foray</w:t>
            </w:r>
            <w:r w:rsidR="014C7C00" w:rsidRPr="006E4BFF">
              <w:rPr>
                <w:sz w:val="22"/>
                <w:szCs w:val="22"/>
                <w:vertAlign w:val="superscript"/>
              </w:rPr>
              <w:t>®</w:t>
            </w:r>
            <w:r w:rsidRPr="6E26E9D1">
              <w:rPr>
                <w:sz w:val="22"/>
                <w:szCs w:val="22"/>
              </w:rPr>
              <w:t xml:space="preserve"> 75B</w:t>
            </w:r>
          </w:p>
        </w:tc>
      </w:tr>
      <w:tr w:rsidR="002E1B32" w:rsidRPr="00BA6C42" w14:paraId="06864953" w14:textId="77777777" w:rsidTr="0032499B">
        <w:trPr>
          <w:trHeight w:val="313"/>
        </w:trPr>
        <w:tc>
          <w:tcPr>
            <w:tcW w:w="833" w:type="pct"/>
          </w:tcPr>
          <w:p w14:paraId="5D07C3AE" w14:textId="1017080E" w:rsidR="002E1B32" w:rsidRPr="00691602" w:rsidRDefault="002E1B32" w:rsidP="00E22937">
            <w:pPr>
              <w:keepNext/>
              <w:spacing w:before="40" w:after="40"/>
              <w:rPr>
                <w:sz w:val="22"/>
                <w:szCs w:val="22"/>
              </w:rPr>
            </w:pPr>
            <w:r w:rsidRPr="6E26E9D1">
              <w:rPr>
                <w:sz w:val="22"/>
                <w:szCs w:val="22"/>
              </w:rPr>
              <w:t>Report No.</w:t>
            </w:r>
          </w:p>
        </w:tc>
        <w:tc>
          <w:tcPr>
            <w:tcW w:w="4167" w:type="pct"/>
          </w:tcPr>
          <w:p w14:paraId="0DEADF54" w14:textId="7DA3D249" w:rsidR="002E1B32" w:rsidRPr="00BA6C42" w:rsidRDefault="002E1B32"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90113</w:t>
            </w:r>
          </w:p>
        </w:tc>
      </w:tr>
      <w:tr w:rsidR="002E1B32" w:rsidRPr="00AB688A" w14:paraId="1EB1D2A1" w14:textId="77777777" w:rsidTr="0032499B">
        <w:trPr>
          <w:trHeight w:val="332"/>
        </w:trPr>
        <w:tc>
          <w:tcPr>
            <w:tcW w:w="833" w:type="pct"/>
          </w:tcPr>
          <w:p w14:paraId="68B7A448" w14:textId="5E9CA86C" w:rsidR="002E1B32" w:rsidRPr="00691602" w:rsidRDefault="002E1B32" w:rsidP="00E22937">
            <w:pPr>
              <w:keepNext/>
              <w:spacing w:before="40" w:after="40"/>
              <w:rPr>
                <w:sz w:val="22"/>
                <w:szCs w:val="22"/>
              </w:rPr>
            </w:pPr>
            <w:r w:rsidRPr="6E26E9D1">
              <w:rPr>
                <w:sz w:val="22"/>
                <w:szCs w:val="22"/>
              </w:rPr>
              <w:t>Test facility</w:t>
            </w:r>
          </w:p>
        </w:tc>
        <w:tc>
          <w:tcPr>
            <w:tcW w:w="4167" w:type="pct"/>
          </w:tcPr>
          <w:p w14:paraId="682641A9" w14:textId="042C714D" w:rsidR="002E1B32" w:rsidRPr="00AB688A" w:rsidRDefault="0018069A" w:rsidP="6E26E9D1">
            <w:pPr>
              <w:tabs>
                <w:tab w:val="clear" w:pos="720"/>
              </w:tabs>
              <w:overflowPunct w:val="0"/>
              <w:autoSpaceDE w:val="0"/>
              <w:autoSpaceDN w:val="0"/>
              <w:adjustRightInd w:val="0"/>
              <w:spacing w:before="40" w:after="40"/>
              <w:ind w:left="1985" w:hanging="1985"/>
              <w:rPr>
                <w:noProof/>
                <w:sz w:val="22"/>
                <w:szCs w:val="22"/>
                <w:lang w:val="en-US"/>
              </w:rPr>
            </w:pPr>
            <w:r>
              <w:rPr>
                <w:sz w:val="22"/>
                <w:szCs w:val="22"/>
              </w:rPr>
              <w:t>XXXX</w:t>
            </w:r>
          </w:p>
        </w:tc>
      </w:tr>
      <w:tr w:rsidR="002E1B32" w:rsidRPr="00BA6C42" w14:paraId="467C257B" w14:textId="77777777" w:rsidTr="0032499B">
        <w:trPr>
          <w:trHeight w:val="313"/>
        </w:trPr>
        <w:tc>
          <w:tcPr>
            <w:tcW w:w="833" w:type="pct"/>
          </w:tcPr>
          <w:p w14:paraId="26EA22FC" w14:textId="3AF61EF0" w:rsidR="002E1B32" w:rsidRPr="00691602" w:rsidRDefault="002E1B32" w:rsidP="00E22937">
            <w:pPr>
              <w:keepNext/>
              <w:spacing w:before="40" w:after="40"/>
              <w:rPr>
                <w:sz w:val="22"/>
                <w:szCs w:val="22"/>
              </w:rPr>
            </w:pPr>
            <w:r w:rsidRPr="6E26E9D1">
              <w:rPr>
                <w:sz w:val="22"/>
                <w:szCs w:val="22"/>
              </w:rPr>
              <w:t>Published</w:t>
            </w:r>
          </w:p>
        </w:tc>
        <w:tc>
          <w:tcPr>
            <w:tcW w:w="4167" w:type="pct"/>
          </w:tcPr>
          <w:p w14:paraId="7F4CF5BC" w14:textId="77777777" w:rsidR="002E1B32" w:rsidRPr="00BA6C42" w:rsidRDefault="002E1B32"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No</w:t>
            </w:r>
          </w:p>
        </w:tc>
      </w:tr>
      <w:tr w:rsidR="002E1B32" w:rsidRPr="00691602" w14:paraId="59C09967" w14:textId="77777777" w:rsidTr="0032499B">
        <w:trPr>
          <w:trHeight w:val="313"/>
        </w:trPr>
        <w:tc>
          <w:tcPr>
            <w:tcW w:w="833" w:type="pct"/>
            <w:hideMark/>
          </w:tcPr>
          <w:p w14:paraId="23B6C703" w14:textId="0F0D9FA7" w:rsidR="002E1B32" w:rsidRPr="00691602" w:rsidRDefault="002E1B32" w:rsidP="6E26E9D1">
            <w:pPr>
              <w:keepNext/>
              <w:tabs>
                <w:tab w:val="clear" w:pos="720"/>
              </w:tabs>
              <w:spacing w:before="40" w:after="40"/>
              <w:rPr>
                <w:spacing w:val="-2"/>
                <w:sz w:val="22"/>
                <w:szCs w:val="22"/>
                <w:lang w:val="en-US" w:eastAsia="de-DE"/>
              </w:rPr>
            </w:pPr>
            <w:r w:rsidRPr="6E26E9D1">
              <w:rPr>
                <w:spacing w:val="-2"/>
                <w:sz w:val="22"/>
                <w:szCs w:val="22"/>
                <w:lang w:val="en-US" w:eastAsia="de-DE"/>
              </w:rPr>
              <w:t>Test guidelines</w:t>
            </w:r>
          </w:p>
        </w:tc>
        <w:tc>
          <w:tcPr>
            <w:tcW w:w="4167" w:type="pct"/>
            <w:hideMark/>
          </w:tcPr>
          <w:p w14:paraId="35FD8413" w14:textId="0BA77ED2" w:rsidR="002E1B32" w:rsidRPr="00691602" w:rsidRDefault="002E1B32" w:rsidP="6E26E9D1">
            <w:pPr>
              <w:keepNext/>
              <w:tabs>
                <w:tab w:val="clear" w:pos="720"/>
              </w:tabs>
              <w:spacing w:before="40" w:after="40"/>
              <w:rPr>
                <w:spacing w:val="-2"/>
                <w:sz w:val="22"/>
                <w:szCs w:val="22"/>
                <w:lang w:val="en-US" w:eastAsia="de-DE"/>
              </w:rPr>
            </w:pPr>
            <w:r w:rsidRPr="00935061">
              <w:rPr>
                <w:spacing w:val="-2"/>
                <w:sz w:val="22"/>
                <w:szCs w:val="22"/>
                <w:lang w:eastAsia="de-DE"/>
              </w:rPr>
              <w:t>FIFRA's Pesticide Assessment Guidelines, Subdivision M: Toxicology Guidelines for Microbial Pest Control Agents, paragraph 152A-14</w:t>
            </w:r>
          </w:p>
        </w:tc>
      </w:tr>
      <w:tr w:rsidR="002E1B32" w:rsidRPr="00BA6C42" w14:paraId="24BF2938" w14:textId="77777777" w:rsidTr="0032499B">
        <w:trPr>
          <w:trHeight w:val="332"/>
        </w:trPr>
        <w:tc>
          <w:tcPr>
            <w:tcW w:w="833" w:type="pct"/>
          </w:tcPr>
          <w:p w14:paraId="4CC9EFB7" w14:textId="18B28191" w:rsidR="002E1B32" w:rsidRDefault="002E1B32" w:rsidP="6E26E9D1">
            <w:pPr>
              <w:keepNext/>
              <w:tabs>
                <w:tab w:val="clear" w:pos="720"/>
              </w:tabs>
              <w:spacing w:before="40" w:after="40"/>
              <w:rPr>
                <w:spacing w:val="-2"/>
                <w:sz w:val="22"/>
                <w:szCs w:val="22"/>
                <w:lang w:val="en-US" w:eastAsia="de-DE"/>
              </w:rPr>
            </w:pPr>
            <w:r w:rsidRPr="6E26E9D1">
              <w:rPr>
                <w:spacing w:val="-2"/>
                <w:sz w:val="22"/>
                <w:szCs w:val="22"/>
                <w:lang w:val="en-US" w:eastAsia="de-DE"/>
              </w:rPr>
              <w:t>Deviations</w:t>
            </w:r>
          </w:p>
        </w:tc>
        <w:tc>
          <w:tcPr>
            <w:tcW w:w="4167" w:type="pct"/>
          </w:tcPr>
          <w:p w14:paraId="79FE1D83" w14:textId="77777777" w:rsidR="002E1B32" w:rsidRPr="00BA6C42" w:rsidRDefault="002E1B32" w:rsidP="6E26E9D1">
            <w:pPr>
              <w:keepNext/>
              <w:tabs>
                <w:tab w:val="clear" w:pos="720"/>
              </w:tabs>
              <w:spacing w:before="40" w:after="40"/>
              <w:rPr>
                <w:spacing w:val="-2"/>
                <w:sz w:val="22"/>
                <w:szCs w:val="22"/>
                <w:lang w:val="en-US" w:eastAsia="de-DE"/>
              </w:rPr>
            </w:pPr>
            <w:r w:rsidRPr="6E26E9D1">
              <w:rPr>
                <w:spacing w:val="-2"/>
                <w:sz w:val="22"/>
                <w:szCs w:val="22"/>
                <w:lang w:val="en-US" w:eastAsia="de-DE"/>
              </w:rPr>
              <w:t>Not applicable</w:t>
            </w:r>
          </w:p>
        </w:tc>
      </w:tr>
      <w:tr w:rsidR="002E1B32" w:rsidRPr="00691602" w14:paraId="47F2E917" w14:textId="77777777" w:rsidTr="0032499B">
        <w:trPr>
          <w:trHeight w:val="313"/>
        </w:trPr>
        <w:tc>
          <w:tcPr>
            <w:tcW w:w="833" w:type="pct"/>
            <w:hideMark/>
          </w:tcPr>
          <w:p w14:paraId="549D2248" w14:textId="13215E7C" w:rsidR="002E1B32" w:rsidRPr="00691602" w:rsidRDefault="002E1B32" w:rsidP="6E26E9D1">
            <w:pPr>
              <w:keepNext/>
              <w:tabs>
                <w:tab w:val="clear" w:pos="720"/>
              </w:tabs>
              <w:spacing w:before="40" w:after="40"/>
              <w:rPr>
                <w:spacing w:val="-2"/>
                <w:sz w:val="22"/>
                <w:szCs w:val="22"/>
                <w:lang w:val="en-US" w:eastAsia="de-DE"/>
              </w:rPr>
            </w:pPr>
            <w:r w:rsidRPr="6E26E9D1">
              <w:rPr>
                <w:spacing w:val="-2"/>
                <w:sz w:val="22"/>
                <w:szCs w:val="22"/>
                <w:lang w:val="en-US" w:eastAsia="de-DE"/>
              </w:rPr>
              <w:t>GLP</w:t>
            </w:r>
          </w:p>
        </w:tc>
        <w:tc>
          <w:tcPr>
            <w:tcW w:w="4167" w:type="pct"/>
            <w:hideMark/>
          </w:tcPr>
          <w:p w14:paraId="2B39154D" w14:textId="77777777" w:rsidR="002E1B32" w:rsidRPr="00691602" w:rsidRDefault="002E1B32" w:rsidP="6E26E9D1">
            <w:pPr>
              <w:keepNext/>
              <w:tabs>
                <w:tab w:val="clear" w:pos="720"/>
              </w:tabs>
              <w:spacing w:before="40" w:after="40"/>
              <w:rPr>
                <w:spacing w:val="-2"/>
                <w:sz w:val="22"/>
                <w:szCs w:val="22"/>
                <w:lang w:val="en-US" w:eastAsia="de-DE"/>
              </w:rPr>
            </w:pPr>
            <w:r w:rsidRPr="6E26E9D1">
              <w:rPr>
                <w:spacing w:val="-2"/>
                <w:sz w:val="22"/>
                <w:szCs w:val="22"/>
                <w:lang w:val="en-US" w:eastAsia="de-DE"/>
              </w:rPr>
              <w:t>Yes</w:t>
            </w:r>
          </w:p>
        </w:tc>
      </w:tr>
      <w:bookmarkEnd w:id="46"/>
    </w:tbl>
    <w:p w14:paraId="03017A4F" w14:textId="77777777" w:rsidR="00A17BED" w:rsidRDefault="00A17BED" w:rsidP="6E26E9D1">
      <w:pPr>
        <w:pStyle w:val="OECD-BASIS-TEXT"/>
        <w:spacing w:line="240" w:lineRule="auto"/>
        <w:rPr>
          <w:b/>
          <w:bCs/>
        </w:rPr>
      </w:pPr>
    </w:p>
    <w:p w14:paraId="2E01C163" w14:textId="07271FF4" w:rsidR="00387AB5" w:rsidRDefault="00387AB5" w:rsidP="6E26E9D1">
      <w:pPr>
        <w:pStyle w:val="OECD-BASIS-TEXT"/>
        <w:spacing w:line="240" w:lineRule="auto"/>
        <w:rPr>
          <w:b/>
          <w:bCs/>
          <w:lang w:val="en-US"/>
        </w:rPr>
      </w:pPr>
      <w:r w:rsidRPr="6E26E9D1">
        <w:rPr>
          <w:b/>
          <w:bCs/>
        </w:rPr>
        <w:t>Materials and Methods:</w:t>
      </w:r>
    </w:p>
    <w:p w14:paraId="73EF99BA" w14:textId="39A73622" w:rsidR="001665B7" w:rsidRPr="00E73C3C" w:rsidRDefault="00387AB5" w:rsidP="6E26E9D1">
      <w:pPr>
        <w:pStyle w:val="NormalSummary"/>
        <w:spacing w:before="0" w:after="100" w:afterAutospacing="1"/>
        <w:ind w:left="0" w:firstLine="0"/>
        <w:jc w:val="both"/>
        <w:rPr>
          <w:sz w:val="22"/>
          <w:szCs w:val="22"/>
        </w:rPr>
      </w:pPr>
      <w:r w:rsidRPr="6E26E9D1">
        <w:rPr>
          <w:sz w:val="22"/>
          <w:szCs w:val="22"/>
        </w:rPr>
        <w:t>In this acute eye irritation study 0.1 m</w:t>
      </w:r>
      <w:r w:rsidR="4290C7D2" w:rsidRPr="6E26E9D1">
        <w:rPr>
          <w:sz w:val="22"/>
          <w:szCs w:val="22"/>
        </w:rPr>
        <w:t>L</w:t>
      </w:r>
      <w:r w:rsidRPr="6E26E9D1">
        <w:rPr>
          <w:sz w:val="22"/>
          <w:szCs w:val="22"/>
        </w:rPr>
        <w:t xml:space="preserve"> of Foray</w:t>
      </w:r>
      <w:r w:rsidR="3F689515" w:rsidRPr="006E4BFF">
        <w:rPr>
          <w:sz w:val="22"/>
          <w:szCs w:val="22"/>
          <w:vertAlign w:val="superscript"/>
        </w:rPr>
        <w:t>®</w:t>
      </w:r>
      <w:r w:rsidRPr="006E4BFF">
        <w:rPr>
          <w:sz w:val="22"/>
          <w:szCs w:val="22"/>
          <w:vertAlign w:val="superscript"/>
        </w:rPr>
        <w:t xml:space="preserve"> </w:t>
      </w:r>
      <w:r w:rsidRPr="6E26E9D1">
        <w:rPr>
          <w:sz w:val="22"/>
          <w:szCs w:val="22"/>
        </w:rPr>
        <w:t>75B were instilled into one eye of each of six healthy adult male New Zealand white rabbits. The untreated eye served as a control. Observations were recorded at 1, 24, 48, 72 hours and 4, 5, 6, and 7 days after the instillation of the test substance. The eyes were examined using a clinic lamp to ensure uniform lighting. At each observation time, lesions of the conjunctiva, iris and cornea were scored separately using a numerical system.</w:t>
      </w:r>
    </w:p>
    <w:p w14:paraId="799911F0" w14:textId="77777777" w:rsidR="00387AB5" w:rsidRDefault="00387AB5" w:rsidP="6E26E9D1">
      <w:pPr>
        <w:pStyle w:val="OECD-BASIS-TEXT"/>
        <w:spacing w:line="240" w:lineRule="auto"/>
        <w:rPr>
          <w:b/>
          <w:bCs/>
          <w:lang w:val="en-US"/>
        </w:rPr>
      </w:pPr>
      <w:r w:rsidRPr="6E26E9D1">
        <w:rPr>
          <w:b/>
          <w:bCs/>
        </w:rPr>
        <w:t>Findings:</w:t>
      </w:r>
    </w:p>
    <w:p w14:paraId="00521136" w14:textId="5DCC2793" w:rsidR="00387AB5" w:rsidRDefault="00192569" w:rsidP="00E22937">
      <w:pPr>
        <w:pStyle w:val="Legenda"/>
        <w:jc w:val="both"/>
        <w:rPr>
          <w:rFonts w:ascii="Times New Roman" w:hAnsi="Times New Roman"/>
          <w:b w:val="0"/>
          <w:bCs w:val="0"/>
          <w:sz w:val="22"/>
          <w:szCs w:val="22"/>
          <w:lang w:val="en-US"/>
        </w:rPr>
      </w:pPr>
      <w:r>
        <w:rPr>
          <w:rFonts w:ascii="Times New Roman" w:hAnsi="Times New Roman"/>
          <w:b w:val="0"/>
          <w:bCs w:val="0"/>
          <w:sz w:val="22"/>
          <w:szCs w:val="22"/>
        </w:rPr>
        <w:t xml:space="preserve">Findings on </w:t>
      </w:r>
      <w:r w:rsidRPr="00192569">
        <w:rPr>
          <w:rFonts w:ascii="Times New Roman" w:hAnsi="Times New Roman"/>
          <w:b w:val="0"/>
          <w:bCs w:val="0"/>
          <w:sz w:val="22"/>
          <w:szCs w:val="22"/>
        </w:rPr>
        <w:t xml:space="preserve">1, 24, 48, 72 hours and </w:t>
      </w:r>
      <w:r>
        <w:rPr>
          <w:rFonts w:ascii="Times New Roman" w:hAnsi="Times New Roman"/>
          <w:b w:val="0"/>
          <w:bCs w:val="0"/>
          <w:sz w:val="22"/>
          <w:szCs w:val="22"/>
        </w:rPr>
        <w:t xml:space="preserve">days </w:t>
      </w:r>
      <w:r w:rsidRPr="00192569">
        <w:rPr>
          <w:rFonts w:ascii="Times New Roman" w:hAnsi="Times New Roman"/>
          <w:b w:val="0"/>
          <w:bCs w:val="0"/>
          <w:sz w:val="22"/>
          <w:szCs w:val="22"/>
        </w:rPr>
        <w:t>4</w:t>
      </w:r>
      <w:r>
        <w:rPr>
          <w:rFonts w:ascii="Times New Roman" w:hAnsi="Times New Roman"/>
          <w:b w:val="0"/>
          <w:bCs w:val="0"/>
          <w:sz w:val="22"/>
          <w:szCs w:val="22"/>
        </w:rPr>
        <w:t xml:space="preserve"> </w:t>
      </w:r>
      <w:r w:rsidRPr="00192569">
        <w:rPr>
          <w:rFonts w:ascii="Times New Roman" w:hAnsi="Times New Roman"/>
          <w:b w:val="0"/>
          <w:bCs w:val="0"/>
          <w:sz w:val="22"/>
          <w:szCs w:val="22"/>
        </w:rPr>
        <w:t xml:space="preserve">and 7 </w:t>
      </w:r>
      <w:r>
        <w:rPr>
          <w:rFonts w:ascii="Times New Roman" w:hAnsi="Times New Roman"/>
          <w:b w:val="0"/>
          <w:bCs w:val="0"/>
          <w:sz w:val="22"/>
          <w:szCs w:val="22"/>
        </w:rPr>
        <w:t>are reported.</w:t>
      </w:r>
      <w:r w:rsidRPr="00192569">
        <w:rPr>
          <w:rFonts w:ascii="Times New Roman" w:hAnsi="Times New Roman"/>
          <w:b w:val="0"/>
          <w:bCs w:val="0"/>
          <w:sz w:val="22"/>
          <w:szCs w:val="22"/>
        </w:rPr>
        <w:t xml:space="preserve"> </w:t>
      </w:r>
      <w:r w:rsidR="00387AB5" w:rsidRPr="712552B8">
        <w:rPr>
          <w:rFonts w:ascii="Times New Roman" w:hAnsi="Times New Roman"/>
          <w:b w:val="0"/>
          <w:bCs w:val="0"/>
          <w:sz w:val="22"/>
          <w:szCs w:val="22"/>
        </w:rPr>
        <w:t xml:space="preserve">Since there were no reactions 7 days after the instillation of test substance, no further clinical observations were made. No corneal or </w:t>
      </w:r>
      <w:proofErr w:type="spellStart"/>
      <w:r w:rsidR="00387AB5" w:rsidRPr="712552B8">
        <w:rPr>
          <w:rFonts w:ascii="Times New Roman" w:hAnsi="Times New Roman"/>
          <w:b w:val="0"/>
          <w:bCs w:val="0"/>
          <w:sz w:val="22"/>
          <w:szCs w:val="22"/>
        </w:rPr>
        <w:t>iridal</w:t>
      </w:r>
      <w:proofErr w:type="spellEnd"/>
      <w:r w:rsidR="00387AB5" w:rsidRPr="712552B8">
        <w:rPr>
          <w:rFonts w:ascii="Times New Roman" w:hAnsi="Times New Roman"/>
          <w:b w:val="0"/>
          <w:bCs w:val="0"/>
          <w:sz w:val="22"/>
          <w:szCs w:val="22"/>
        </w:rPr>
        <w:t xml:space="preserve"> reactions were noted at any of the readings. One hour post application mild redness of the conjunctiva was observed in all six rabbits, accompanied by small amounts of discharge in three of the animals. Twenty-four hours post application mild redness was present in three animals accompanied by discharge in animal No. 11. </w:t>
      </w:r>
      <w:r w:rsidR="0032499B" w:rsidRPr="712552B8">
        <w:rPr>
          <w:rFonts w:ascii="Times New Roman" w:hAnsi="Times New Roman"/>
          <w:b w:val="0"/>
          <w:bCs w:val="0"/>
          <w:sz w:val="22"/>
          <w:szCs w:val="22"/>
        </w:rPr>
        <w:t>Forty-eight</w:t>
      </w:r>
      <w:r w:rsidR="00387AB5" w:rsidRPr="712552B8">
        <w:rPr>
          <w:rFonts w:ascii="Times New Roman" w:hAnsi="Times New Roman"/>
          <w:b w:val="0"/>
          <w:bCs w:val="0"/>
          <w:sz w:val="22"/>
          <w:szCs w:val="22"/>
        </w:rPr>
        <w:t xml:space="preserve"> hours post application diffuse crimson red colouration was present in animal No. 2 and mild redness in animal No. 7, 11, and 16. In animal No. 11 the redness was accompanied by discharge. Seventy-two hours post application and on day 4 mild redness was observed in four animals, this reaction cleared within the next day in three of the </w:t>
      </w:r>
      <w:r w:rsidR="00E73C3C" w:rsidRPr="712552B8">
        <w:rPr>
          <w:rFonts w:ascii="Times New Roman" w:hAnsi="Times New Roman"/>
          <w:b w:val="0"/>
          <w:bCs w:val="0"/>
          <w:sz w:val="22"/>
          <w:szCs w:val="22"/>
        </w:rPr>
        <w:t>above-mentioned</w:t>
      </w:r>
      <w:r w:rsidR="00387AB5" w:rsidRPr="712552B8">
        <w:rPr>
          <w:rFonts w:ascii="Times New Roman" w:hAnsi="Times New Roman"/>
          <w:b w:val="0"/>
          <w:bCs w:val="0"/>
          <w:sz w:val="22"/>
          <w:szCs w:val="22"/>
        </w:rPr>
        <w:t xml:space="preserve"> animals but persisted until day 7 in animal No. 2. No reactions were seen at day 7.</w:t>
      </w:r>
    </w:p>
    <w:p w14:paraId="549855EC" w14:textId="26A97C61" w:rsidR="00387AB5" w:rsidRDefault="00387AB5" w:rsidP="00E22937">
      <w:pPr>
        <w:pStyle w:val="NormalConclusion"/>
        <w:keepNext/>
        <w:tabs>
          <w:tab w:val="left" w:pos="1985"/>
        </w:tabs>
        <w:rPr>
          <w:sz w:val="22"/>
          <w:szCs w:val="22"/>
        </w:rPr>
      </w:pPr>
      <w:r w:rsidRPr="6E26E9D1">
        <w:rPr>
          <w:sz w:val="22"/>
          <w:szCs w:val="22"/>
        </w:rPr>
        <w:t>Table 7.1.5-1</w:t>
      </w:r>
      <w:r>
        <w:tab/>
      </w:r>
      <w:r w:rsidRPr="6E26E9D1">
        <w:rPr>
          <w:sz w:val="22"/>
          <w:szCs w:val="22"/>
        </w:rPr>
        <w:t>Eye irritation scores of rabbits exposed to 0.1 m</w:t>
      </w:r>
      <w:r w:rsidR="109AB9F8" w:rsidRPr="6E26E9D1">
        <w:rPr>
          <w:sz w:val="22"/>
          <w:szCs w:val="22"/>
        </w:rPr>
        <w:t>L</w:t>
      </w:r>
      <w:r w:rsidRPr="6E26E9D1">
        <w:rPr>
          <w:sz w:val="22"/>
          <w:szCs w:val="22"/>
        </w:rPr>
        <w:t xml:space="preserve"> Foray</w:t>
      </w:r>
      <w:r w:rsidR="5F638175" w:rsidRPr="006E4BFF">
        <w:rPr>
          <w:sz w:val="22"/>
          <w:szCs w:val="22"/>
          <w:vertAlign w:val="superscript"/>
        </w:rPr>
        <w:t>®</w:t>
      </w:r>
      <w:r w:rsidRPr="6E26E9D1">
        <w:rPr>
          <w:sz w:val="22"/>
          <w:szCs w:val="22"/>
        </w:rPr>
        <w:t xml:space="preserve"> 75B at 1 hour to 7 days after instillation</w:t>
      </w:r>
    </w:p>
    <w:tbl>
      <w:tblPr>
        <w:tblW w:w="5000" w:type="pct"/>
        <w:tblLook w:val="04A0" w:firstRow="1" w:lastRow="0" w:firstColumn="1" w:lastColumn="0" w:noHBand="0" w:noVBand="1"/>
      </w:tblPr>
      <w:tblGrid>
        <w:gridCol w:w="1234"/>
        <w:gridCol w:w="1948"/>
        <w:gridCol w:w="636"/>
        <w:gridCol w:w="958"/>
        <w:gridCol w:w="787"/>
        <w:gridCol w:w="578"/>
        <w:gridCol w:w="1084"/>
        <w:gridCol w:w="1060"/>
        <w:gridCol w:w="1066"/>
      </w:tblGrid>
      <w:tr w:rsidR="00586F7D" w:rsidRPr="00A10601" w14:paraId="3798719E" w14:textId="77777777" w:rsidTr="009F0188">
        <w:trPr>
          <w:trHeight w:val="360"/>
          <w:tblHeader/>
        </w:trPr>
        <w:tc>
          <w:tcPr>
            <w:tcW w:w="660" w:type="pct"/>
            <w:tcBorders>
              <w:top w:val="single" w:sz="2" w:space="0" w:color="auto"/>
              <w:left w:val="single" w:sz="2" w:space="0" w:color="auto"/>
              <w:right w:val="single" w:sz="2" w:space="0" w:color="auto"/>
            </w:tcBorders>
            <w:shd w:val="clear" w:color="auto" w:fill="auto"/>
            <w:noWrap/>
            <w:hideMark/>
          </w:tcPr>
          <w:p w14:paraId="7DC249D6" w14:textId="77777777" w:rsidR="00586F7D" w:rsidRPr="00360E23" w:rsidRDefault="00586F7D">
            <w:pPr>
              <w:spacing w:after="0"/>
              <w:jc w:val="center"/>
              <w:rPr>
                <w:sz w:val="20"/>
                <w:szCs w:val="20"/>
                <w:lang w:val="en-US"/>
              </w:rPr>
            </w:pPr>
          </w:p>
        </w:tc>
        <w:tc>
          <w:tcPr>
            <w:tcW w:w="1044" w:type="pct"/>
            <w:tcBorders>
              <w:top w:val="single" w:sz="2" w:space="0" w:color="auto"/>
              <w:left w:val="single" w:sz="2" w:space="0" w:color="auto"/>
              <w:right w:val="single" w:sz="2" w:space="0" w:color="auto"/>
            </w:tcBorders>
            <w:shd w:val="clear" w:color="auto" w:fill="auto"/>
            <w:noWrap/>
            <w:hideMark/>
          </w:tcPr>
          <w:p w14:paraId="2197845D" w14:textId="77777777" w:rsidR="00586F7D" w:rsidRPr="00360E23" w:rsidRDefault="00586F7D">
            <w:pPr>
              <w:spacing w:after="0"/>
              <w:jc w:val="center"/>
              <w:rPr>
                <w:sz w:val="20"/>
                <w:szCs w:val="20"/>
                <w:lang w:val="en-US"/>
              </w:rPr>
            </w:pPr>
          </w:p>
        </w:tc>
        <w:tc>
          <w:tcPr>
            <w:tcW w:w="1579" w:type="pct"/>
            <w:gridSpan w:val="4"/>
            <w:tcBorders>
              <w:top w:val="single" w:sz="2" w:space="0" w:color="auto"/>
              <w:left w:val="single" w:sz="2" w:space="0" w:color="auto"/>
              <w:bottom w:val="single" w:sz="2" w:space="0" w:color="auto"/>
              <w:right w:val="single" w:sz="2" w:space="0" w:color="auto"/>
            </w:tcBorders>
            <w:shd w:val="clear" w:color="auto" w:fill="auto"/>
            <w:noWrap/>
            <w:hideMark/>
          </w:tcPr>
          <w:p w14:paraId="4CBDB3BC" w14:textId="77777777" w:rsidR="00586F7D" w:rsidRPr="00A10601" w:rsidRDefault="00586F7D">
            <w:pPr>
              <w:spacing w:after="0"/>
              <w:jc w:val="center"/>
              <w:rPr>
                <w:sz w:val="20"/>
                <w:szCs w:val="20"/>
                <w:lang w:val="en-US"/>
              </w:rPr>
            </w:pPr>
            <w:r w:rsidRPr="00A10601">
              <w:rPr>
                <w:sz w:val="20"/>
                <w:szCs w:val="20"/>
                <w:lang w:val="en-US"/>
              </w:rPr>
              <w:t>Conjunctiva</w:t>
            </w:r>
          </w:p>
        </w:tc>
        <w:tc>
          <w:tcPr>
            <w:tcW w:w="580" w:type="pct"/>
            <w:vMerge w:val="restart"/>
            <w:tcBorders>
              <w:top w:val="single" w:sz="2" w:space="0" w:color="auto"/>
              <w:left w:val="single" w:sz="2" w:space="0" w:color="auto"/>
              <w:bottom w:val="single" w:sz="2" w:space="0" w:color="auto"/>
              <w:right w:val="single" w:sz="2" w:space="0" w:color="auto"/>
            </w:tcBorders>
            <w:shd w:val="clear" w:color="auto" w:fill="auto"/>
            <w:noWrap/>
            <w:hideMark/>
          </w:tcPr>
          <w:p w14:paraId="24A505DF" w14:textId="77777777" w:rsidR="00586F7D" w:rsidRPr="00A10601" w:rsidRDefault="00586F7D">
            <w:pPr>
              <w:spacing w:after="0"/>
              <w:jc w:val="center"/>
              <w:rPr>
                <w:sz w:val="20"/>
                <w:szCs w:val="20"/>
                <w:lang w:val="en-US"/>
              </w:rPr>
            </w:pPr>
            <w:r w:rsidRPr="00A10601">
              <w:rPr>
                <w:sz w:val="20"/>
                <w:szCs w:val="20"/>
                <w:lang w:val="en-US"/>
              </w:rPr>
              <w:t>Iri</w:t>
            </w:r>
            <w:r>
              <w:rPr>
                <w:sz w:val="20"/>
                <w:szCs w:val="20"/>
                <w:lang w:val="en-US"/>
              </w:rPr>
              <w:t>tis</w:t>
            </w:r>
          </w:p>
        </w:tc>
        <w:tc>
          <w:tcPr>
            <w:tcW w:w="1137" w:type="pct"/>
            <w:gridSpan w:val="2"/>
            <w:vMerge w:val="restart"/>
            <w:tcBorders>
              <w:top w:val="single" w:sz="2" w:space="0" w:color="auto"/>
              <w:left w:val="single" w:sz="2" w:space="0" w:color="auto"/>
              <w:bottom w:val="single" w:sz="2" w:space="0" w:color="auto"/>
              <w:right w:val="single" w:sz="2" w:space="0" w:color="auto"/>
            </w:tcBorders>
            <w:shd w:val="clear" w:color="auto" w:fill="auto"/>
            <w:noWrap/>
            <w:hideMark/>
          </w:tcPr>
          <w:p w14:paraId="69DEF5EE" w14:textId="77777777" w:rsidR="00586F7D" w:rsidRPr="00A10601" w:rsidRDefault="00586F7D">
            <w:pPr>
              <w:spacing w:after="0"/>
              <w:jc w:val="center"/>
              <w:rPr>
                <w:sz w:val="20"/>
                <w:szCs w:val="20"/>
                <w:lang w:val="en-US"/>
              </w:rPr>
            </w:pPr>
            <w:r w:rsidRPr="00A10601">
              <w:rPr>
                <w:sz w:val="20"/>
                <w:szCs w:val="20"/>
                <w:lang w:val="en-US"/>
              </w:rPr>
              <w:t>Cornea</w:t>
            </w:r>
            <w:r>
              <w:rPr>
                <w:sz w:val="20"/>
                <w:szCs w:val="20"/>
                <w:lang w:val="en-US"/>
              </w:rPr>
              <w:t>l</w:t>
            </w:r>
          </w:p>
          <w:p w14:paraId="298D94F6" w14:textId="77777777" w:rsidR="00586F7D" w:rsidRPr="00A10601" w:rsidRDefault="00586F7D">
            <w:pPr>
              <w:spacing w:after="0"/>
              <w:jc w:val="center"/>
              <w:rPr>
                <w:sz w:val="20"/>
                <w:szCs w:val="20"/>
                <w:lang w:val="en-US"/>
              </w:rPr>
            </w:pPr>
            <w:r>
              <w:rPr>
                <w:sz w:val="20"/>
                <w:szCs w:val="20"/>
                <w:lang w:val="en-US"/>
              </w:rPr>
              <w:t>o</w:t>
            </w:r>
            <w:r w:rsidRPr="00A10601">
              <w:rPr>
                <w:sz w:val="20"/>
                <w:szCs w:val="20"/>
                <w:lang w:val="en-US"/>
              </w:rPr>
              <w:t>pacity</w:t>
            </w:r>
          </w:p>
        </w:tc>
      </w:tr>
      <w:tr w:rsidR="00586F7D" w:rsidRPr="00A10601" w14:paraId="0DC204F8" w14:textId="77777777" w:rsidTr="009F0188">
        <w:trPr>
          <w:trHeight w:val="360"/>
          <w:tblHeader/>
        </w:trPr>
        <w:tc>
          <w:tcPr>
            <w:tcW w:w="660" w:type="pct"/>
            <w:tcBorders>
              <w:left w:val="single" w:sz="2" w:space="0" w:color="auto"/>
              <w:right w:val="single" w:sz="2" w:space="0" w:color="auto"/>
            </w:tcBorders>
            <w:shd w:val="clear" w:color="auto" w:fill="auto"/>
            <w:noWrap/>
            <w:hideMark/>
          </w:tcPr>
          <w:p w14:paraId="6E4B827A" w14:textId="77777777" w:rsidR="00586F7D" w:rsidRPr="00A10601" w:rsidRDefault="00586F7D">
            <w:pPr>
              <w:spacing w:after="0"/>
              <w:jc w:val="center"/>
              <w:rPr>
                <w:sz w:val="20"/>
                <w:szCs w:val="20"/>
                <w:lang w:val="en-US"/>
              </w:rPr>
            </w:pPr>
            <w:r w:rsidRPr="00A10601">
              <w:rPr>
                <w:sz w:val="20"/>
                <w:szCs w:val="20"/>
                <w:lang w:val="en-US"/>
              </w:rPr>
              <w:t>Readings</w:t>
            </w:r>
          </w:p>
        </w:tc>
        <w:tc>
          <w:tcPr>
            <w:tcW w:w="1044" w:type="pct"/>
            <w:tcBorders>
              <w:left w:val="single" w:sz="2" w:space="0" w:color="auto"/>
              <w:right w:val="single" w:sz="2" w:space="0" w:color="auto"/>
            </w:tcBorders>
            <w:shd w:val="clear" w:color="auto" w:fill="auto"/>
            <w:noWrap/>
            <w:hideMark/>
          </w:tcPr>
          <w:p w14:paraId="61D9787B" w14:textId="77777777" w:rsidR="00586F7D" w:rsidRPr="00A10601" w:rsidRDefault="00586F7D">
            <w:pPr>
              <w:spacing w:after="0"/>
              <w:jc w:val="center"/>
              <w:rPr>
                <w:sz w:val="20"/>
                <w:szCs w:val="20"/>
                <w:lang w:val="en-US"/>
              </w:rPr>
            </w:pPr>
            <w:r w:rsidRPr="00A10601">
              <w:rPr>
                <w:sz w:val="20"/>
                <w:szCs w:val="20"/>
                <w:lang w:val="en-US"/>
              </w:rPr>
              <w:t>Rabbit</w:t>
            </w:r>
          </w:p>
        </w:tc>
        <w:tc>
          <w:tcPr>
            <w:tcW w:w="851" w:type="pct"/>
            <w:gridSpan w:val="2"/>
            <w:vMerge w:val="restart"/>
            <w:tcBorders>
              <w:top w:val="single" w:sz="2" w:space="0" w:color="auto"/>
              <w:left w:val="single" w:sz="2" w:space="0" w:color="auto"/>
              <w:bottom w:val="single" w:sz="2" w:space="0" w:color="auto"/>
              <w:right w:val="single" w:sz="2" w:space="0" w:color="auto"/>
            </w:tcBorders>
            <w:shd w:val="clear" w:color="auto" w:fill="auto"/>
            <w:noWrap/>
            <w:hideMark/>
          </w:tcPr>
          <w:p w14:paraId="6EEFF1C1" w14:textId="77777777" w:rsidR="00586F7D" w:rsidRPr="00A10601" w:rsidRDefault="00586F7D">
            <w:pPr>
              <w:spacing w:after="0"/>
              <w:jc w:val="center"/>
              <w:rPr>
                <w:sz w:val="20"/>
                <w:szCs w:val="20"/>
                <w:lang w:val="en-US"/>
              </w:rPr>
            </w:pPr>
            <w:r>
              <w:rPr>
                <w:sz w:val="20"/>
                <w:szCs w:val="20"/>
                <w:lang w:val="en-US"/>
              </w:rPr>
              <w:t>Oedema</w:t>
            </w:r>
          </w:p>
        </w:tc>
        <w:tc>
          <w:tcPr>
            <w:tcW w:w="728" w:type="pct"/>
            <w:gridSpan w:val="2"/>
            <w:vMerge w:val="restart"/>
            <w:tcBorders>
              <w:top w:val="single" w:sz="2" w:space="0" w:color="auto"/>
              <w:left w:val="single" w:sz="2" w:space="0" w:color="auto"/>
              <w:bottom w:val="single" w:sz="2" w:space="0" w:color="auto"/>
              <w:right w:val="single" w:sz="2" w:space="0" w:color="auto"/>
            </w:tcBorders>
            <w:shd w:val="clear" w:color="auto" w:fill="auto"/>
            <w:noWrap/>
            <w:hideMark/>
          </w:tcPr>
          <w:p w14:paraId="061A689C" w14:textId="77777777" w:rsidR="00586F7D" w:rsidRPr="00A10601" w:rsidRDefault="00586F7D">
            <w:pPr>
              <w:spacing w:after="0"/>
              <w:jc w:val="center"/>
              <w:rPr>
                <w:sz w:val="20"/>
                <w:szCs w:val="20"/>
                <w:lang w:val="en-US"/>
              </w:rPr>
            </w:pPr>
            <w:r w:rsidRPr="00A10601">
              <w:rPr>
                <w:sz w:val="20"/>
                <w:szCs w:val="20"/>
                <w:lang w:val="en-US"/>
              </w:rPr>
              <w:t>Redness</w:t>
            </w:r>
          </w:p>
        </w:tc>
        <w:tc>
          <w:tcPr>
            <w:tcW w:w="580" w:type="pct"/>
            <w:vMerge/>
            <w:tcBorders>
              <w:top w:val="single" w:sz="2" w:space="0" w:color="auto"/>
              <w:left w:val="single" w:sz="2" w:space="0" w:color="auto"/>
              <w:bottom w:val="single" w:sz="2" w:space="0" w:color="auto"/>
              <w:right w:val="single" w:sz="2" w:space="0" w:color="auto"/>
            </w:tcBorders>
            <w:shd w:val="clear" w:color="auto" w:fill="auto"/>
            <w:noWrap/>
          </w:tcPr>
          <w:p w14:paraId="3E2BE6F0" w14:textId="77777777" w:rsidR="00586F7D" w:rsidRPr="00A10601" w:rsidRDefault="00586F7D">
            <w:pPr>
              <w:spacing w:after="0"/>
              <w:jc w:val="center"/>
              <w:rPr>
                <w:sz w:val="20"/>
                <w:szCs w:val="20"/>
                <w:lang w:val="en-US"/>
              </w:rPr>
            </w:pPr>
          </w:p>
        </w:tc>
        <w:tc>
          <w:tcPr>
            <w:tcW w:w="1137" w:type="pct"/>
            <w:gridSpan w:val="2"/>
            <w:vMerge/>
            <w:tcBorders>
              <w:top w:val="single" w:sz="2" w:space="0" w:color="auto"/>
              <w:left w:val="single" w:sz="2" w:space="0" w:color="auto"/>
              <w:bottom w:val="single" w:sz="2" w:space="0" w:color="auto"/>
              <w:right w:val="single" w:sz="2" w:space="0" w:color="auto"/>
            </w:tcBorders>
            <w:shd w:val="clear" w:color="auto" w:fill="auto"/>
            <w:noWrap/>
            <w:hideMark/>
          </w:tcPr>
          <w:p w14:paraId="35475CDB" w14:textId="77777777" w:rsidR="00586F7D" w:rsidRPr="00A10601" w:rsidRDefault="00586F7D">
            <w:pPr>
              <w:spacing w:after="0"/>
              <w:jc w:val="center"/>
              <w:rPr>
                <w:sz w:val="20"/>
                <w:szCs w:val="20"/>
                <w:lang w:val="en-US"/>
              </w:rPr>
            </w:pPr>
          </w:p>
        </w:tc>
      </w:tr>
      <w:tr w:rsidR="00586F7D" w:rsidRPr="00A10601" w14:paraId="6C0AB94E" w14:textId="77777777" w:rsidTr="009F0188">
        <w:trPr>
          <w:trHeight w:val="287"/>
          <w:tblHeader/>
        </w:trPr>
        <w:tc>
          <w:tcPr>
            <w:tcW w:w="660" w:type="pct"/>
            <w:tcBorders>
              <w:left w:val="single" w:sz="2" w:space="0" w:color="auto"/>
              <w:bottom w:val="single" w:sz="2" w:space="0" w:color="auto"/>
              <w:right w:val="single" w:sz="2" w:space="0" w:color="auto"/>
            </w:tcBorders>
            <w:shd w:val="clear" w:color="auto" w:fill="auto"/>
            <w:noWrap/>
            <w:hideMark/>
          </w:tcPr>
          <w:p w14:paraId="6745558A" w14:textId="77777777" w:rsidR="00586F7D" w:rsidRPr="00A10601" w:rsidRDefault="00586F7D">
            <w:pPr>
              <w:spacing w:after="0"/>
              <w:jc w:val="center"/>
              <w:rPr>
                <w:sz w:val="20"/>
                <w:szCs w:val="20"/>
                <w:lang w:val="en-US"/>
              </w:rPr>
            </w:pPr>
          </w:p>
        </w:tc>
        <w:tc>
          <w:tcPr>
            <w:tcW w:w="1044" w:type="pct"/>
            <w:tcBorders>
              <w:left w:val="single" w:sz="2" w:space="0" w:color="auto"/>
              <w:bottom w:val="single" w:sz="2" w:space="0" w:color="auto"/>
              <w:right w:val="single" w:sz="2" w:space="0" w:color="auto"/>
            </w:tcBorders>
            <w:shd w:val="clear" w:color="auto" w:fill="auto"/>
            <w:noWrap/>
            <w:hideMark/>
          </w:tcPr>
          <w:p w14:paraId="69EF78DB" w14:textId="77777777" w:rsidR="00586F7D" w:rsidRPr="00A10601" w:rsidRDefault="00586F7D">
            <w:pPr>
              <w:spacing w:after="0"/>
              <w:jc w:val="center"/>
              <w:rPr>
                <w:sz w:val="20"/>
                <w:szCs w:val="20"/>
                <w:lang w:val="en-US"/>
              </w:rPr>
            </w:pPr>
            <w:r w:rsidRPr="00A10601">
              <w:rPr>
                <w:sz w:val="20"/>
                <w:szCs w:val="20"/>
                <w:lang w:val="en-US"/>
              </w:rPr>
              <w:t>nos.</w:t>
            </w:r>
          </w:p>
        </w:tc>
        <w:tc>
          <w:tcPr>
            <w:tcW w:w="851" w:type="pct"/>
            <w:gridSpan w:val="2"/>
            <w:vMerge/>
            <w:tcBorders>
              <w:top w:val="single" w:sz="2" w:space="0" w:color="auto"/>
              <w:left w:val="single" w:sz="2" w:space="0" w:color="auto"/>
              <w:bottom w:val="single" w:sz="2" w:space="0" w:color="auto"/>
              <w:right w:val="single" w:sz="2" w:space="0" w:color="auto"/>
            </w:tcBorders>
            <w:hideMark/>
          </w:tcPr>
          <w:p w14:paraId="22FC4EB7" w14:textId="77777777" w:rsidR="00586F7D" w:rsidRPr="00A10601" w:rsidRDefault="00586F7D">
            <w:pPr>
              <w:spacing w:after="0"/>
              <w:jc w:val="center"/>
              <w:rPr>
                <w:sz w:val="20"/>
                <w:szCs w:val="20"/>
                <w:lang w:val="en-US"/>
              </w:rPr>
            </w:pPr>
          </w:p>
        </w:tc>
        <w:tc>
          <w:tcPr>
            <w:tcW w:w="728" w:type="pct"/>
            <w:gridSpan w:val="2"/>
            <w:vMerge/>
            <w:tcBorders>
              <w:top w:val="single" w:sz="2" w:space="0" w:color="auto"/>
              <w:left w:val="single" w:sz="2" w:space="0" w:color="auto"/>
              <w:bottom w:val="single" w:sz="2" w:space="0" w:color="auto"/>
              <w:right w:val="single" w:sz="2" w:space="0" w:color="auto"/>
            </w:tcBorders>
            <w:hideMark/>
          </w:tcPr>
          <w:p w14:paraId="44647E33" w14:textId="77777777" w:rsidR="00586F7D" w:rsidRPr="00A10601" w:rsidRDefault="00586F7D">
            <w:pPr>
              <w:spacing w:after="0"/>
              <w:jc w:val="center"/>
              <w:rPr>
                <w:sz w:val="20"/>
                <w:szCs w:val="20"/>
                <w:lang w:val="en-US"/>
              </w:rPr>
            </w:pPr>
          </w:p>
        </w:tc>
        <w:tc>
          <w:tcPr>
            <w:tcW w:w="580" w:type="pct"/>
            <w:vMerge/>
            <w:tcBorders>
              <w:top w:val="single" w:sz="2" w:space="0" w:color="auto"/>
              <w:left w:val="single" w:sz="2" w:space="0" w:color="auto"/>
              <w:bottom w:val="single" w:sz="2" w:space="0" w:color="auto"/>
              <w:right w:val="single" w:sz="2" w:space="0" w:color="auto"/>
            </w:tcBorders>
            <w:hideMark/>
          </w:tcPr>
          <w:p w14:paraId="5E4A3B73" w14:textId="77777777" w:rsidR="00586F7D" w:rsidRPr="00A10601" w:rsidRDefault="00586F7D">
            <w:pPr>
              <w:spacing w:after="0"/>
              <w:jc w:val="center"/>
              <w:rPr>
                <w:sz w:val="20"/>
                <w:szCs w:val="20"/>
                <w:lang w:val="en-US"/>
              </w:rPr>
            </w:pP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60D78B35" w14:textId="77777777" w:rsidR="00586F7D" w:rsidRPr="00A10601" w:rsidRDefault="00586F7D">
            <w:pPr>
              <w:spacing w:after="0"/>
              <w:jc w:val="center"/>
              <w:rPr>
                <w:sz w:val="20"/>
                <w:szCs w:val="20"/>
                <w:lang w:val="en-US"/>
              </w:rPr>
            </w:pPr>
            <w:r w:rsidRPr="00A10601">
              <w:rPr>
                <w:sz w:val="20"/>
                <w:szCs w:val="20"/>
                <w:lang w:val="en-US"/>
              </w:rPr>
              <w:t>Degree</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480467B0" w14:textId="77777777" w:rsidR="00586F7D" w:rsidRPr="00A10601" w:rsidRDefault="00586F7D">
            <w:pPr>
              <w:spacing w:after="0"/>
              <w:jc w:val="center"/>
              <w:rPr>
                <w:sz w:val="20"/>
                <w:szCs w:val="20"/>
                <w:lang w:val="en-US"/>
              </w:rPr>
            </w:pPr>
            <w:r w:rsidRPr="00A10601">
              <w:rPr>
                <w:sz w:val="20"/>
                <w:szCs w:val="20"/>
                <w:lang w:val="en-US"/>
              </w:rPr>
              <w:t>Area</w:t>
            </w:r>
          </w:p>
        </w:tc>
      </w:tr>
      <w:tr w:rsidR="004C4C99" w:rsidRPr="00A10601" w14:paraId="2F633BE1"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7273D487"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60AD2E29" w14:textId="77777777" w:rsidR="00586F7D" w:rsidRPr="00A10601" w:rsidRDefault="00586F7D">
            <w:pPr>
              <w:spacing w:after="0"/>
              <w:jc w:val="center"/>
              <w:rPr>
                <w:sz w:val="20"/>
                <w:szCs w:val="20"/>
                <w:lang w:val="en-US"/>
              </w:rPr>
            </w:pPr>
            <w:r w:rsidRPr="00A10601">
              <w:rPr>
                <w:sz w:val="20"/>
                <w:szCs w:val="20"/>
                <w:lang w:val="en-US"/>
              </w:rPr>
              <w:t>2</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ED0C31E" w14:textId="77777777" w:rsidR="00586F7D" w:rsidRPr="00A10601" w:rsidRDefault="00586F7D" w:rsidP="00740683">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9DA4923" w14:textId="77777777" w:rsidR="00586F7D" w:rsidRPr="00A10601" w:rsidRDefault="00586F7D" w:rsidP="00740683">
            <w:pPr>
              <w:spacing w:after="0"/>
              <w:jc w:val="center"/>
              <w:rPr>
                <w:sz w:val="20"/>
                <w:szCs w:val="20"/>
                <w:lang w:val="en-US"/>
              </w:rPr>
            </w:pPr>
            <w:r w:rsidRPr="00A10601">
              <w:rPr>
                <w:sz w:val="20"/>
                <w:szCs w:val="20"/>
                <w:lang w:val="en-US"/>
              </w:rPr>
              <w:t>d</w:t>
            </w: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634ABA4" w14:textId="77777777" w:rsidR="00586F7D" w:rsidRPr="00A10601" w:rsidRDefault="00586F7D" w:rsidP="00740683">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4DA989F2"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7C1DDACF"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2060257F"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238B3B00"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0415FCCB"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0CFCE827"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5D62E999" w14:textId="77777777" w:rsidR="00586F7D" w:rsidRPr="00A10601" w:rsidRDefault="00586F7D">
            <w:pPr>
              <w:spacing w:after="0"/>
              <w:jc w:val="center"/>
              <w:rPr>
                <w:sz w:val="20"/>
                <w:szCs w:val="20"/>
                <w:lang w:val="en-US"/>
              </w:rPr>
            </w:pPr>
            <w:r w:rsidRPr="00A10601">
              <w:rPr>
                <w:sz w:val="20"/>
                <w:szCs w:val="20"/>
                <w:lang w:val="en-US"/>
              </w:rPr>
              <w:t>7</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6A86CB9" w14:textId="77777777" w:rsidR="00586F7D" w:rsidRPr="00A10601" w:rsidRDefault="00586F7D" w:rsidP="00740683">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765FBC63" w14:textId="77777777" w:rsidR="00586F7D" w:rsidRPr="00A10601" w:rsidRDefault="00586F7D" w:rsidP="00740683">
            <w:pPr>
              <w:spacing w:after="0"/>
              <w:jc w:val="center"/>
              <w:rPr>
                <w:sz w:val="20"/>
                <w:szCs w:val="20"/>
                <w:lang w:val="en-US"/>
              </w:rPr>
            </w:pPr>
            <w:r w:rsidRPr="00A10601">
              <w:rPr>
                <w:sz w:val="20"/>
                <w:szCs w:val="20"/>
                <w:lang w:val="en-US"/>
              </w:rPr>
              <w:t>d</w:t>
            </w: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1CB113C" w14:textId="77777777" w:rsidR="00586F7D" w:rsidRPr="00A10601" w:rsidRDefault="00586F7D" w:rsidP="00740683">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7660FA98"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017A8438"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542F1A81"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2E18AF9E"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06005172"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5A8FBAA8"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56F8A0BD" w14:textId="77777777" w:rsidR="00586F7D" w:rsidRPr="00A10601" w:rsidRDefault="00586F7D">
            <w:pPr>
              <w:spacing w:after="0"/>
              <w:jc w:val="center"/>
              <w:rPr>
                <w:sz w:val="20"/>
                <w:szCs w:val="20"/>
                <w:lang w:val="en-US"/>
              </w:rPr>
            </w:pPr>
            <w:r w:rsidRPr="00A10601">
              <w:rPr>
                <w:sz w:val="20"/>
                <w:szCs w:val="20"/>
                <w:lang w:val="en-US"/>
              </w:rPr>
              <w:t>11</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B3B471B" w14:textId="77777777" w:rsidR="00586F7D" w:rsidRPr="00A10601" w:rsidRDefault="00586F7D" w:rsidP="00740683">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C23A57C" w14:textId="77777777" w:rsidR="00586F7D" w:rsidRPr="00A10601" w:rsidRDefault="00586F7D" w:rsidP="00740683">
            <w:pPr>
              <w:spacing w:after="0"/>
              <w:jc w:val="center"/>
              <w:rPr>
                <w:sz w:val="20"/>
                <w:szCs w:val="20"/>
                <w:lang w:val="en-US"/>
              </w:rPr>
            </w:pPr>
            <w:r w:rsidRPr="00A10601">
              <w:rPr>
                <w:sz w:val="20"/>
                <w:szCs w:val="20"/>
                <w:lang w:val="en-US"/>
              </w:rPr>
              <w:t>d</w:t>
            </w: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E905540" w14:textId="77777777" w:rsidR="00586F7D" w:rsidRPr="00A10601" w:rsidRDefault="00586F7D" w:rsidP="00740683">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52232B80"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2A48B0A2"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41ACF63E"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236F75A0"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74A741EE"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55413F7B" w14:textId="77777777" w:rsidR="00586F7D" w:rsidRPr="00A10601" w:rsidRDefault="00586F7D">
            <w:pPr>
              <w:spacing w:after="0"/>
              <w:jc w:val="center"/>
              <w:rPr>
                <w:sz w:val="20"/>
                <w:szCs w:val="20"/>
                <w:lang w:val="en-US"/>
              </w:rPr>
            </w:pPr>
            <w:r w:rsidRPr="00A10601">
              <w:rPr>
                <w:sz w:val="20"/>
                <w:szCs w:val="20"/>
                <w:lang w:val="en-US"/>
              </w:rPr>
              <w:t>1 Hour</w:t>
            </w: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432D2CF2" w14:textId="77777777" w:rsidR="00586F7D" w:rsidRPr="00A10601" w:rsidRDefault="00586F7D">
            <w:pPr>
              <w:spacing w:after="0"/>
              <w:jc w:val="center"/>
              <w:rPr>
                <w:sz w:val="20"/>
                <w:szCs w:val="20"/>
                <w:lang w:val="en-US"/>
              </w:rPr>
            </w:pPr>
            <w:r w:rsidRPr="00A10601">
              <w:rPr>
                <w:sz w:val="20"/>
                <w:szCs w:val="20"/>
                <w:lang w:val="en-US"/>
              </w:rPr>
              <w:t>12</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72222E5" w14:textId="77777777" w:rsidR="00586F7D" w:rsidRPr="00A10601" w:rsidRDefault="00586F7D" w:rsidP="00740683">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3A18302" w14:textId="77777777" w:rsidR="00586F7D" w:rsidRPr="00A10601" w:rsidRDefault="00586F7D" w:rsidP="00740683">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62BB912" w14:textId="77777777" w:rsidR="00586F7D" w:rsidRPr="00A10601" w:rsidRDefault="00586F7D" w:rsidP="00740683">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6667BD1B"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34CE9F48"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75C16B43"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183CEEF1"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71E938E2"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4F993202"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43205BF4" w14:textId="77777777" w:rsidR="00586F7D" w:rsidRPr="00A10601" w:rsidRDefault="00586F7D">
            <w:pPr>
              <w:spacing w:after="0"/>
              <w:jc w:val="center"/>
              <w:rPr>
                <w:sz w:val="20"/>
                <w:szCs w:val="20"/>
                <w:lang w:val="en-US"/>
              </w:rPr>
            </w:pPr>
            <w:r w:rsidRPr="00A10601">
              <w:rPr>
                <w:sz w:val="20"/>
                <w:szCs w:val="20"/>
                <w:lang w:val="en-US"/>
              </w:rPr>
              <w:t>14</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B7488B1" w14:textId="77777777" w:rsidR="00586F7D" w:rsidRPr="00A10601" w:rsidRDefault="00586F7D" w:rsidP="00740683">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0ACBB1A" w14:textId="77777777" w:rsidR="00586F7D" w:rsidRPr="00A10601" w:rsidRDefault="00586F7D" w:rsidP="00740683">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D92B542" w14:textId="77777777" w:rsidR="00586F7D" w:rsidRPr="00A10601" w:rsidRDefault="00586F7D" w:rsidP="00740683">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50404C2A"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4DB6C105"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7717CDE1"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6742349C"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2A359BAF"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1B382BBE"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54F2D264" w14:textId="77777777" w:rsidR="00586F7D" w:rsidRPr="00A10601" w:rsidRDefault="00586F7D">
            <w:pPr>
              <w:spacing w:after="0"/>
              <w:jc w:val="center"/>
              <w:rPr>
                <w:sz w:val="20"/>
                <w:szCs w:val="20"/>
                <w:lang w:val="en-US"/>
              </w:rPr>
            </w:pPr>
            <w:r w:rsidRPr="00A10601">
              <w:rPr>
                <w:sz w:val="20"/>
                <w:szCs w:val="20"/>
                <w:lang w:val="en-US"/>
              </w:rPr>
              <w:t>16</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27E3347" w14:textId="77777777" w:rsidR="00586F7D" w:rsidRPr="00A10601" w:rsidRDefault="00586F7D" w:rsidP="00740683">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E81E251" w14:textId="77777777" w:rsidR="00586F7D" w:rsidRPr="00A10601" w:rsidRDefault="00586F7D" w:rsidP="00740683">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7D407C3" w14:textId="77777777" w:rsidR="00586F7D" w:rsidRPr="00A10601" w:rsidRDefault="00586F7D" w:rsidP="00740683">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3C3A6F26"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28C6DE32"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7046F263"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6CCDB214"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014F28E3"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65A24A22"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1E02F815" w14:textId="77777777" w:rsidR="00586F7D" w:rsidRPr="00A10601" w:rsidRDefault="00586F7D">
            <w:pPr>
              <w:spacing w:after="0"/>
              <w:jc w:val="center"/>
              <w:rPr>
                <w:sz w:val="20"/>
                <w:szCs w:val="20"/>
                <w:lang w:val="en-US"/>
              </w:rPr>
            </w:pPr>
            <w:r w:rsidRPr="00A10601">
              <w:rPr>
                <w:sz w:val="20"/>
                <w:szCs w:val="20"/>
                <w:lang w:val="en-US"/>
              </w:rPr>
              <w:t>2</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72F40F86" w14:textId="77777777" w:rsidR="00586F7D" w:rsidRPr="00A10601" w:rsidRDefault="00586F7D" w:rsidP="00740683">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80475FA" w14:textId="77777777" w:rsidR="00586F7D" w:rsidRPr="00A10601" w:rsidRDefault="00586F7D" w:rsidP="00740683">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7E2EB9AE" w14:textId="77777777" w:rsidR="00586F7D" w:rsidRPr="00A10601" w:rsidRDefault="00586F7D" w:rsidP="00740683">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61963B73"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5B7392B4"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7BCFDAC1"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7008165F"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57037B24"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54E02F01"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37782F74" w14:textId="77777777" w:rsidR="00586F7D" w:rsidRPr="00A10601" w:rsidRDefault="00586F7D">
            <w:pPr>
              <w:spacing w:after="0"/>
              <w:jc w:val="center"/>
              <w:rPr>
                <w:sz w:val="20"/>
                <w:szCs w:val="20"/>
                <w:lang w:val="en-US"/>
              </w:rPr>
            </w:pPr>
            <w:r w:rsidRPr="00A10601">
              <w:rPr>
                <w:sz w:val="20"/>
                <w:szCs w:val="20"/>
                <w:lang w:val="en-US"/>
              </w:rPr>
              <w:t>7</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8C13E46" w14:textId="77777777" w:rsidR="00586F7D" w:rsidRPr="00A10601" w:rsidRDefault="00586F7D" w:rsidP="00740683">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87EC1B2" w14:textId="77777777" w:rsidR="00586F7D" w:rsidRPr="00A10601" w:rsidRDefault="00586F7D" w:rsidP="00740683">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1D9A155" w14:textId="77777777" w:rsidR="00586F7D" w:rsidRPr="00A10601" w:rsidRDefault="00586F7D" w:rsidP="00740683">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550F0149"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3BB12B55"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16D81F3E"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7C334C4F"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2932BBBC"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3B980B71"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52FBAF16" w14:textId="77777777" w:rsidR="00586F7D" w:rsidRPr="00A10601" w:rsidRDefault="00586F7D">
            <w:pPr>
              <w:spacing w:after="0"/>
              <w:jc w:val="center"/>
              <w:rPr>
                <w:sz w:val="20"/>
                <w:szCs w:val="20"/>
                <w:lang w:val="en-US"/>
              </w:rPr>
            </w:pPr>
            <w:r w:rsidRPr="00A10601">
              <w:rPr>
                <w:sz w:val="20"/>
                <w:szCs w:val="20"/>
                <w:lang w:val="en-US"/>
              </w:rPr>
              <w:t>11</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C78D24F" w14:textId="77777777" w:rsidR="00586F7D" w:rsidRPr="00A10601" w:rsidRDefault="00586F7D" w:rsidP="00740683">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228E914" w14:textId="77777777" w:rsidR="00586F7D" w:rsidRPr="00A10601" w:rsidRDefault="00586F7D" w:rsidP="00740683">
            <w:pPr>
              <w:spacing w:after="0"/>
              <w:jc w:val="center"/>
              <w:rPr>
                <w:sz w:val="20"/>
                <w:szCs w:val="20"/>
                <w:lang w:val="en-US"/>
              </w:rPr>
            </w:pPr>
            <w:r w:rsidRPr="00A10601">
              <w:rPr>
                <w:sz w:val="20"/>
                <w:szCs w:val="20"/>
                <w:lang w:val="en-US"/>
              </w:rPr>
              <w:t>d</w:t>
            </w: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6828FF0" w14:textId="77777777" w:rsidR="00586F7D" w:rsidRPr="00A10601" w:rsidRDefault="00586F7D" w:rsidP="00740683">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69D8C4B3"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3BFEF10D"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3E725A63"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44025990"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08FFEF3A"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1A58EDA5" w14:textId="77777777" w:rsidR="00586F7D" w:rsidRPr="00A10601" w:rsidRDefault="00586F7D">
            <w:pPr>
              <w:spacing w:after="0"/>
              <w:jc w:val="center"/>
              <w:rPr>
                <w:sz w:val="20"/>
                <w:szCs w:val="20"/>
                <w:lang w:val="en-US"/>
              </w:rPr>
            </w:pPr>
            <w:r w:rsidRPr="00A10601">
              <w:rPr>
                <w:sz w:val="20"/>
                <w:szCs w:val="20"/>
                <w:lang w:val="en-US"/>
              </w:rPr>
              <w:t>24 Hours</w:t>
            </w: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60A19E51" w14:textId="77777777" w:rsidR="00586F7D" w:rsidRPr="00A10601" w:rsidRDefault="00586F7D">
            <w:pPr>
              <w:spacing w:after="0"/>
              <w:jc w:val="center"/>
              <w:rPr>
                <w:sz w:val="20"/>
                <w:szCs w:val="20"/>
                <w:lang w:val="en-US"/>
              </w:rPr>
            </w:pPr>
            <w:r w:rsidRPr="00A10601">
              <w:rPr>
                <w:sz w:val="20"/>
                <w:szCs w:val="20"/>
                <w:lang w:val="en-US"/>
              </w:rPr>
              <w:t>12</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3437F4A" w14:textId="77777777" w:rsidR="00586F7D" w:rsidRPr="00A10601" w:rsidRDefault="00586F7D" w:rsidP="00740683">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F770902" w14:textId="77777777" w:rsidR="00586F7D" w:rsidRPr="00A10601" w:rsidRDefault="00586F7D" w:rsidP="00740683">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4A1645F" w14:textId="77777777" w:rsidR="00586F7D" w:rsidRPr="00A10601" w:rsidRDefault="00586F7D" w:rsidP="00740683">
            <w:pPr>
              <w:spacing w:after="0"/>
              <w:jc w:val="center"/>
              <w:rPr>
                <w:sz w:val="20"/>
                <w:szCs w:val="20"/>
                <w:lang w:val="en-US"/>
              </w:rPr>
            </w:pPr>
            <w:r w:rsidRPr="00A10601">
              <w:rPr>
                <w:sz w:val="20"/>
                <w:szCs w:val="20"/>
                <w:lang w:val="en-US"/>
              </w:rPr>
              <w:t>0</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4E9477C3"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30C35938"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514289F7"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00B3B3A8"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4B87E89A"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5D894A94"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76FEF22E" w14:textId="77777777" w:rsidR="00586F7D" w:rsidRPr="00A10601" w:rsidRDefault="00586F7D">
            <w:pPr>
              <w:spacing w:after="0"/>
              <w:jc w:val="center"/>
              <w:rPr>
                <w:sz w:val="20"/>
                <w:szCs w:val="20"/>
                <w:lang w:val="en-US"/>
              </w:rPr>
            </w:pPr>
            <w:r w:rsidRPr="00A10601">
              <w:rPr>
                <w:sz w:val="20"/>
                <w:szCs w:val="20"/>
                <w:lang w:val="en-US"/>
              </w:rPr>
              <w:t>14</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D9DD223"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A935345" w14:textId="77777777" w:rsidR="00586F7D" w:rsidRPr="00A10601" w:rsidRDefault="00586F7D" w:rsidP="006F57AE">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0EE4DA4"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712562AB"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42472F02"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3FE3475A"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0D35298E"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23A64541"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37F348BE"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0B3A70FA" w14:textId="77777777" w:rsidR="00586F7D" w:rsidRPr="00A10601" w:rsidRDefault="00586F7D">
            <w:pPr>
              <w:spacing w:after="0"/>
              <w:jc w:val="center"/>
              <w:rPr>
                <w:sz w:val="20"/>
                <w:szCs w:val="20"/>
                <w:lang w:val="en-US"/>
              </w:rPr>
            </w:pPr>
            <w:r w:rsidRPr="00A10601">
              <w:rPr>
                <w:sz w:val="20"/>
                <w:szCs w:val="20"/>
                <w:lang w:val="en-US"/>
              </w:rPr>
              <w:t>16</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C0CD307"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hideMark/>
          </w:tcPr>
          <w:p w14:paraId="730893D3" w14:textId="77777777" w:rsidR="00586F7D" w:rsidRPr="00A10601" w:rsidRDefault="00586F7D">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B1BEF27"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69B27B6A"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7F357FF3"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427A8370"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71114AC2"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042368D5"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7B042EAA"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6A7F277E" w14:textId="77777777" w:rsidR="00586F7D" w:rsidRPr="00A10601" w:rsidRDefault="00586F7D">
            <w:pPr>
              <w:spacing w:after="0"/>
              <w:jc w:val="center"/>
              <w:rPr>
                <w:sz w:val="20"/>
                <w:szCs w:val="20"/>
                <w:lang w:val="en-US"/>
              </w:rPr>
            </w:pPr>
            <w:r w:rsidRPr="00A10601">
              <w:rPr>
                <w:sz w:val="20"/>
                <w:szCs w:val="20"/>
                <w:lang w:val="en-US"/>
              </w:rPr>
              <w:t>2</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B1AF0CE"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394D51E" w14:textId="77777777" w:rsidR="00586F7D" w:rsidRPr="00A10601" w:rsidRDefault="00586F7D" w:rsidP="006F57AE">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FC0C846" w14:textId="77777777" w:rsidR="00586F7D" w:rsidRPr="00A10601" w:rsidRDefault="00586F7D" w:rsidP="006F57AE">
            <w:pPr>
              <w:spacing w:after="0"/>
              <w:jc w:val="center"/>
              <w:rPr>
                <w:sz w:val="20"/>
                <w:szCs w:val="20"/>
                <w:lang w:val="en-US"/>
              </w:rPr>
            </w:pPr>
            <w:r w:rsidRPr="00A10601">
              <w:rPr>
                <w:sz w:val="20"/>
                <w:szCs w:val="20"/>
                <w:lang w:val="en-US"/>
              </w:rPr>
              <w:t>2</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61D0003E"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03A62A10"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18A84BA2"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0B6A3296"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130401F1"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5D7959AA"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1371C7FF" w14:textId="77777777" w:rsidR="00586F7D" w:rsidRPr="00A10601" w:rsidRDefault="00586F7D">
            <w:pPr>
              <w:spacing w:after="0"/>
              <w:jc w:val="center"/>
              <w:rPr>
                <w:sz w:val="20"/>
                <w:szCs w:val="20"/>
                <w:lang w:val="en-US"/>
              </w:rPr>
            </w:pPr>
            <w:r w:rsidRPr="00A10601">
              <w:rPr>
                <w:sz w:val="20"/>
                <w:szCs w:val="20"/>
                <w:lang w:val="en-US"/>
              </w:rPr>
              <w:t>7</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F123112"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7F13231" w14:textId="77777777" w:rsidR="00586F7D" w:rsidRPr="00A10601" w:rsidRDefault="00586F7D" w:rsidP="006F57AE">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B1F538D" w14:textId="77777777" w:rsidR="00586F7D" w:rsidRPr="00A10601" w:rsidRDefault="00586F7D" w:rsidP="006F57AE">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4BD50237"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45C2E873"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615C4FE7"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2D723FBD"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00B6384E"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1BCB2A95"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5C2D5A2A" w14:textId="77777777" w:rsidR="00586F7D" w:rsidRPr="00A10601" w:rsidRDefault="00586F7D">
            <w:pPr>
              <w:spacing w:after="0"/>
              <w:jc w:val="center"/>
              <w:rPr>
                <w:sz w:val="20"/>
                <w:szCs w:val="20"/>
                <w:lang w:val="en-US"/>
              </w:rPr>
            </w:pPr>
            <w:r w:rsidRPr="00A10601">
              <w:rPr>
                <w:sz w:val="20"/>
                <w:szCs w:val="20"/>
                <w:lang w:val="en-US"/>
              </w:rPr>
              <w:t>11</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2E8D466"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9293069" w14:textId="77777777" w:rsidR="00586F7D" w:rsidRPr="00A10601" w:rsidRDefault="00586F7D" w:rsidP="006F57AE">
            <w:pPr>
              <w:spacing w:after="0"/>
              <w:jc w:val="center"/>
              <w:rPr>
                <w:sz w:val="20"/>
                <w:szCs w:val="20"/>
                <w:lang w:val="en-US"/>
              </w:rPr>
            </w:pPr>
            <w:r w:rsidRPr="00A10601">
              <w:rPr>
                <w:sz w:val="20"/>
                <w:szCs w:val="20"/>
                <w:lang w:val="en-US"/>
              </w:rPr>
              <w:t>d</w:t>
            </w: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C330070" w14:textId="77777777" w:rsidR="00586F7D" w:rsidRPr="00A10601" w:rsidRDefault="00586F7D" w:rsidP="006F57AE">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5BA4AFCA"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57F8AFD3"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7A7E0A84"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50665420"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31EE7528"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699AB24B" w14:textId="77777777" w:rsidR="00586F7D" w:rsidRPr="00A10601" w:rsidRDefault="00586F7D">
            <w:pPr>
              <w:spacing w:after="0"/>
              <w:jc w:val="center"/>
              <w:rPr>
                <w:sz w:val="20"/>
                <w:szCs w:val="20"/>
                <w:lang w:val="en-US"/>
              </w:rPr>
            </w:pPr>
            <w:r w:rsidRPr="00A10601">
              <w:rPr>
                <w:sz w:val="20"/>
                <w:szCs w:val="20"/>
                <w:lang w:val="en-US"/>
              </w:rPr>
              <w:t>48 Hours</w:t>
            </w: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6EB6DCA8" w14:textId="77777777" w:rsidR="00586F7D" w:rsidRPr="00A10601" w:rsidRDefault="00586F7D">
            <w:pPr>
              <w:spacing w:after="0"/>
              <w:jc w:val="center"/>
              <w:rPr>
                <w:sz w:val="20"/>
                <w:szCs w:val="20"/>
                <w:lang w:val="en-US"/>
              </w:rPr>
            </w:pPr>
            <w:r w:rsidRPr="00A10601">
              <w:rPr>
                <w:sz w:val="20"/>
                <w:szCs w:val="20"/>
                <w:lang w:val="en-US"/>
              </w:rPr>
              <w:t>12</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783C1688"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34396933" w14:textId="77777777" w:rsidR="00586F7D" w:rsidRPr="00A10601" w:rsidRDefault="00586F7D" w:rsidP="006F57AE">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985A4DE"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37129C3C"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60007D7D"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0DDB207F"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2A7A53D2"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1963DF0D"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24115F84"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498A1894" w14:textId="77777777" w:rsidR="00586F7D" w:rsidRPr="00A10601" w:rsidRDefault="00586F7D">
            <w:pPr>
              <w:spacing w:after="0"/>
              <w:jc w:val="center"/>
              <w:rPr>
                <w:sz w:val="20"/>
                <w:szCs w:val="20"/>
                <w:lang w:val="en-US"/>
              </w:rPr>
            </w:pPr>
            <w:r w:rsidRPr="00A10601">
              <w:rPr>
                <w:sz w:val="20"/>
                <w:szCs w:val="20"/>
                <w:lang w:val="en-US"/>
              </w:rPr>
              <w:t>14</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1DDC67F"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414E315" w14:textId="77777777" w:rsidR="00586F7D" w:rsidRPr="00A10601" w:rsidRDefault="00586F7D" w:rsidP="006F57AE">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70587A83"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0D60E449"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59227F30"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1B7636E5"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2124BC98"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633DD846"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2770A24F"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270F6719" w14:textId="77777777" w:rsidR="00586F7D" w:rsidRPr="00A10601" w:rsidRDefault="00586F7D">
            <w:pPr>
              <w:spacing w:after="0"/>
              <w:jc w:val="center"/>
              <w:rPr>
                <w:sz w:val="20"/>
                <w:szCs w:val="20"/>
                <w:lang w:val="en-US"/>
              </w:rPr>
            </w:pPr>
            <w:r w:rsidRPr="00A10601">
              <w:rPr>
                <w:sz w:val="20"/>
                <w:szCs w:val="20"/>
                <w:lang w:val="en-US"/>
              </w:rPr>
              <w:t>16</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4F2FEFB"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92C8EF1" w14:textId="77777777" w:rsidR="00586F7D" w:rsidRPr="00A10601" w:rsidRDefault="00586F7D" w:rsidP="006F57AE">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D749063" w14:textId="77777777" w:rsidR="00586F7D" w:rsidRPr="00A10601" w:rsidRDefault="00586F7D" w:rsidP="006F57AE">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0BD401D5"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5F56F004"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2542A6AA"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0900A01A"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7E5DD42E"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342E8664"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77E684EA" w14:textId="77777777" w:rsidR="00586F7D" w:rsidRPr="00A10601" w:rsidRDefault="00586F7D">
            <w:pPr>
              <w:spacing w:after="0"/>
              <w:jc w:val="center"/>
              <w:rPr>
                <w:sz w:val="20"/>
                <w:szCs w:val="20"/>
                <w:lang w:val="en-US"/>
              </w:rPr>
            </w:pPr>
            <w:r w:rsidRPr="00A10601">
              <w:rPr>
                <w:sz w:val="20"/>
                <w:szCs w:val="20"/>
                <w:lang w:val="en-US"/>
              </w:rPr>
              <w:t>2</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185F5FF"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hideMark/>
          </w:tcPr>
          <w:p w14:paraId="6B3B348A" w14:textId="77777777" w:rsidR="00586F7D" w:rsidRPr="00A10601" w:rsidRDefault="00586F7D">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95B8A77" w14:textId="77777777" w:rsidR="00586F7D" w:rsidRPr="00A10601" w:rsidRDefault="00586F7D" w:rsidP="006F57AE">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27DBECA5"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3B12419F"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466C35C5"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4057AB92"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541B06EA"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70A1E83C"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0E574BFF" w14:textId="77777777" w:rsidR="00586F7D" w:rsidRPr="00A10601" w:rsidRDefault="00586F7D">
            <w:pPr>
              <w:spacing w:after="0"/>
              <w:jc w:val="center"/>
              <w:rPr>
                <w:sz w:val="20"/>
                <w:szCs w:val="20"/>
                <w:lang w:val="en-US"/>
              </w:rPr>
            </w:pPr>
            <w:r w:rsidRPr="00A10601">
              <w:rPr>
                <w:sz w:val="20"/>
                <w:szCs w:val="20"/>
                <w:lang w:val="en-US"/>
              </w:rPr>
              <w:t>7</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60B3567"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hideMark/>
          </w:tcPr>
          <w:p w14:paraId="370C7A00" w14:textId="77777777" w:rsidR="00586F7D" w:rsidRPr="00A10601" w:rsidRDefault="00586F7D">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74B113B6" w14:textId="77777777" w:rsidR="00586F7D" w:rsidRPr="00A10601" w:rsidRDefault="00586F7D" w:rsidP="006F57AE">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484E126C"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762582E3"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181B2D83"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65ADB58E"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666B4FB7"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2BE5224A"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10613E36" w14:textId="77777777" w:rsidR="00586F7D" w:rsidRPr="00A10601" w:rsidRDefault="00586F7D">
            <w:pPr>
              <w:spacing w:after="0"/>
              <w:jc w:val="center"/>
              <w:rPr>
                <w:sz w:val="20"/>
                <w:szCs w:val="20"/>
                <w:lang w:val="en-US"/>
              </w:rPr>
            </w:pPr>
            <w:r w:rsidRPr="00A10601">
              <w:rPr>
                <w:sz w:val="20"/>
                <w:szCs w:val="20"/>
                <w:lang w:val="en-US"/>
              </w:rPr>
              <w:t>11</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7D9C6279"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hideMark/>
          </w:tcPr>
          <w:p w14:paraId="737AB962" w14:textId="77777777" w:rsidR="00586F7D" w:rsidRPr="00A10601" w:rsidRDefault="00586F7D">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4626E780" w14:textId="77777777" w:rsidR="00586F7D" w:rsidRPr="00A10601" w:rsidRDefault="00586F7D" w:rsidP="006F57AE">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5D8BFFED"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5EE60C8D"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3A7C54D1"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4ECE965D"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0E1B7A85"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3DDE08D5" w14:textId="77777777" w:rsidR="00586F7D" w:rsidRPr="00A10601" w:rsidRDefault="00586F7D">
            <w:pPr>
              <w:spacing w:after="0"/>
              <w:jc w:val="center"/>
              <w:rPr>
                <w:sz w:val="20"/>
                <w:szCs w:val="20"/>
                <w:lang w:val="en-US"/>
              </w:rPr>
            </w:pPr>
            <w:r w:rsidRPr="00A10601">
              <w:rPr>
                <w:sz w:val="20"/>
                <w:szCs w:val="20"/>
                <w:lang w:val="en-US"/>
              </w:rPr>
              <w:t>72 Hours</w:t>
            </w: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0A0595B2" w14:textId="77777777" w:rsidR="00586F7D" w:rsidRPr="00A10601" w:rsidRDefault="00586F7D">
            <w:pPr>
              <w:spacing w:after="0"/>
              <w:jc w:val="center"/>
              <w:rPr>
                <w:sz w:val="20"/>
                <w:szCs w:val="20"/>
                <w:lang w:val="en-US"/>
              </w:rPr>
            </w:pPr>
            <w:r w:rsidRPr="00A10601">
              <w:rPr>
                <w:sz w:val="20"/>
                <w:szCs w:val="20"/>
                <w:lang w:val="en-US"/>
              </w:rPr>
              <w:t>12</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134C77A1"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hideMark/>
          </w:tcPr>
          <w:p w14:paraId="7796042C" w14:textId="77777777" w:rsidR="00586F7D" w:rsidRPr="00A10601" w:rsidRDefault="00586F7D">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12AFE06"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796017B3"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767A20F7"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464F9625"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763FF15D"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08DED55C"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4F37EC00"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2F6591DF" w14:textId="77777777" w:rsidR="00586F7D" w:rsidRPr="00A10601" w:rsidRDefault="00586F7D">
            <w:pPr>
              <w:spacing w:after="0"/>
              <w:jc w:val="center"/>
              <w:rPr>
                <w:sz w:val="20"/>
                <w:szCs w:val="20"/>
                <w:lang w:val="en-US"/>
              </w:rPr>
            </w:pPr>
            <w:r w:rsidRPr="00A10601">
              <w:rPr>
                <w:sz w:val="20"/>
                <w:szCs w:val="20"/>
                <w:lang w:val="en-US"/>
              </w:rPr>
              <w:t>14</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6699D1A1"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hideMark/>
          </w:tcPr>
          <w:p w14:paraId="360C017A" w14:textId="77777777" w:rsidR="00586F7D" w:rsidRPr="00A10601" w:rsidRDefault="00586F7D">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05A1860E" w14:textId="77777777" w:rsidR="00586F7D" w:rsidRPr="00A10601" w:rsidRDefault="00586F7D" w:rsidP="006F57AE">
            <w:pPr>
              <w:spacing w:after="0"/>
              <w:jc w:val="center"/>
              <w:rPr>
                <w:sz w:val="20"/>
                <w:szCs w:val="20"/>
                <w:lang w:val="en-US"/>
              </w:rPr>
            </w:pPr>
            <w:r w:rsidRPr="00A10601">
              <w:rPr>
                <w:sz w:val="20"/>
                <w:szCs w:val="20"/>
                <w:lang w:val="en-US"/>
              </w:rPr>
              <w:t>0</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20A08DAC"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4A67B702"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07E4920F"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66C4041E" w14:textId="77777777" w:rsidR="00586F7D" w:rsidRPr="00A10601" w:rsidRDefault="00586F7D">
            <w:pPr>
              <w:spacing w:after="0"/>
              <w:jc w:val="center"/>
              <w:rPr>
                <w:sz w:val="20"/>
                <w:szCs w:val="20"/>
                <w:lang w:val="en-US"/>
              </w:rPr>
            </w:pPr>
            <w:r w:rsidRPr="00A10601">
              <w:rPr>
                <w:sz w:val="20"/>
                <w:szCs w:val="20"/>
                <w:lang w:val="en-US"/>
              </w:rPr>
              <w:t>0</w:t>
            </w:r>
          </w:p>
        </w:tc>
      </w:tr>
      <w:tr w:rsidR="004C4C99" w:rsidRPr="00A10601" w14:paraId="1835A7AF" w14:textId="77777777" w:rsidTr="00FD2A5A">
        <w:trPr>
          <w:trHeight w:val="240"/>
        </w:trPr>
        <w:tc>
          <w:tcPr>
            <w:tcW w:w="660" w:type="pct"/>
            <w:tcBorders>
              <w:top w:val="single" w:sz="2" w:space="0" w:color="auto"/>
              <w:left w:val="single" w:sz="2" w:space="0" w:color="auto"/>
              <w:bottom w:val="single" w:sz="2" w:space="0" w:color="auto"/>
              <w:right w:val="single" w:sz="2" w:space="0" w:color="auto"/>
            </w:tcBorders>
            <w:shd w:val="clear" w:color="auto" w:fill="auto"/>
            <w:noWrap/>
            <w:hideMark/>
          </w:tcPr>
          <w:p w14:paraId="67ABD175" w14:textId="77777777" w:rsidR="00586F7D" w:rsidRPr="00A10601" w:rsidRDefault="00586F7D">
            <w:pPr>
              <w:spacing w:after="0"/>
              <w:jc w:val="center"/>
              <w:rPr>
                <w:sz w:val="20"/>
                <w:szCs w:val="20"/>
                <w:lang w:val="en-US"/>
              </w:rPr>
            </w:pPr>
          </w:p>
        </w:tc>
        <w:tc>
          <w:tcPr>
            <w:tcW w:w="1044" w:type="pct"/>
            <w:tcBorders>
              <w:top w:val="single" w:sz="2" w:space="0" w:color="auto"/>
              <w:left w:val="single" w:sz="2" w:space="0" w:color="auto"/>
              <w:bottom w:val="single" w:sz="2" w:space="0" w:color="auto"/>
              <w:right w:val="single" w:sz="2" w:space="0" w:color="auto"/>
            </w:tcBorders>
            <w:shd w:val="clear" w:color="auto" w:fill="auto"/>
            <w:noWrap/>
            <w:hideMark/>
          </w:tcPr>
          <w:p w14:paraId="458F67B2" w14:textId="77777777" w:rsidR="00586F7D" w:rsidRPr="00A10601" w:rsidRDefault="00586F7D">
            <w:pPr>
              <w:spacing w:after="0"/>
              <w:jc w:val="center"/>
              <w:rPr>
                <w:sz w:val="20"/>
                <w:szCs w:val="20"/>
                <w:lang w:val="en-US"/>
              </w:rPr>
            </w:pPr>
            <w:r w:rsidRPr="00A10601">
              <w:rPr>
                <w:sz w:val="20"/>
                <w:szCs w:val="20"/>
                <w:lang w:val="en-US"/>
              </w:rPr>
              <w:t>16</w:t>
            </w:r>
          </w:p>
        </w:tc>
        <w:tc>
          <w:tcPr>
            <w:tcW w:w="339"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2989EA9D" w14:textId="77777777" w:rsidR="00586F7D" w:rsidRPr="00A10601" w:rsidRDefault="00586F7D" w:rsidP="006F57AE">
            <w:pPr>
              <w:spacing w:after="0"/>
              <w:jc w:val="center"/>
              <w:rPr>
                <w:sz w:val="20"/>
                <w:szCs w:val="20"/>
                <w:lang w:val="et-EE"/>
              </w:rPr>
            </w:pPr>
            <w:r w:rsidRPr="00A10601">
              <w:rPr>
                <w:sz w:val="20"/>
                <w:szCs w:val="20"/>
                <w:lang w:val="en-US"/>
              </w:rPr>
              <w:t>0</w:t>
            </w:r>
          </w:p>
        </w:tc>
        <w:tc>
          <w:tcPr>
            <w:tcW w:w="512" w:type="pct"/>
            <w:tcBorders>
              <w:top w:val="single" w:sz="2" w:space="0" w:color="auto"/>
              <w:left w:val="single" w:sz="2" w:space="0" w:color="auto"/>
              <w:bottom w:val="single" w:sz="2" w:space="0" w:color="auto"/>
              <w:right w:val="single" w:sz="2" w:space="0" w:color="auto"/>
            </w:tcBorders>
            <w:shd w:val="clear" w:color="auto" w:fill="auto"/>
            <w:noWrap/>
            <w:hideMark/>
          </w:tcPr>
          <w:p w14:paraId="2AFA3F6F" w14:textId="77777777" w:rsidR="00586F7D" w:rsidRPr="00A10601" w:rsidRDefault="00586F7D">
            <w:pPr>
              <w:spacing w:after="0"/>
              <w:jc w:val="center"/>
              <w:rPr>
                <w:sz w:val="20"/>
                <w:szCs w:val="20"/>
                <w:lang w:val="en-US"/>
              </w:rPr>
            </w:pPr>
          </w:p>
        </w:tc>
        <w:tc>
          <w:tcPr>
            <w:tcW w:w="420" w:type="pct"/>
            <w:tcBorders>
              <w:top w:val="single" w:sz="2" w:space="0" w:color="auto"/>
              <w:left w:val="single" w:sz="2" w:space="0" w:color="auto"/>
              <w:bottom w:val="single" w:sz="2" w:space="0" w:color="auto"/>
              <w:right w:val="single" w:sz="2" w:space="0" w:color="auto"/>
            </w:tcBorders>
            <w:shd w:val="clear" w:color="auto" w:fill="auto"/>
            <w:noWrap/>
            <w:vAlign w:val="center"/>
            <w:hideMark/>
          </w:tcPr>
          <w:p w14:paraId="5D605A37" w14:textId="77777777" w:rsidR="00586F7D" w:rsidRPr="00A10601" w:rsidRDefault="00586F7D" w:rsidP="006F57AE">
            <w:pPr>
              <w:spacing w:after="0"/>
              <w:jc w:val="center"/>
              <w:rPr>
                <w:sz w:val="20"/>
                <w:szCs w:val="20"/>
                <w:lang w:val="en-US"/>
              </w:rPr>
            </w:pPr>
            <w:r w:rsidRPr="00A10601">
              <w:rPr>
                <w:sz w:val="20"/>
                <w:szCs w:val="20"/>
                <w:lang w:val="en-US"/>
              </w:rPr>
              <w:t>1</w:t>
            </w:r>
          </w:p>
        </w:tc>
        <w:tc>
          <w:tcPr>
            <w:tcW w:w="308" w:type="pct"/>
            <w:tcBorders>
              <w:top w:val="single" w:sz="2" w:space="0" w:color="auto"/>
              <w:left w:val="single" w:sz="2" w:space="0" w:color="auto"/>
              <w:bottom w:val="single" w:sz="2" w:space="0" w:color="auto"/>
              <w:right w:val="single" w:sz="2" w:space="0" w:color="auto"/>
            </w:tcBorders>
            <w:shd w:val="clear" w:color="auto" w:fill="auto"/>
            <w:noWrap/>
            <w:hideMark/>
          </w:tcPr>
          <w:p w14:paraId="5471E877" w14:textId="77777777" w:rsidR="00586F7D" w:rsidRPr="00A10601" w:rsidRDefault="00586F7D">
            <w:pPr>
              <w:spacing w:after="0"/>
              <w:jc w:val="center"/>
              <w:rPr>
                <w:sz w:val="20"/>
                <w:szCs w:val="20"/>
                <w:lang w:val="en-US"/>
              </w:rPr>
            </w:pPr>
          </w:p>
        </w:tc>
        <w:tc>
          <w:tcPr>
            <w:tcW w:w="580" w:type="pct"/>
            <w:tcBorders>
              <w:top w:val="single" w:sz="2" w:space="0" w:color="auto"/>
              <w:left w:val="single" w:sz="2" w:space="0" w:color="auto"/>
              <w:bottom w:val="single" w:sz="2" w:space="0" w:color="auto"/>
              <w:right w:val="single" w:sz="2" w:space="0" w:color="auto"/>
            </w:tcBorders>
            <w:shd w:val="clear" w:color="auto" w:fill="auto"/>
            <w:noWrap/>
            <w:hideMark/>
          </w:tcPr>
          <w:p w14:paraId="30EFFA11" w14:textId="77777777" w:rsidR="00586F7D" w:rsidRPr="00A10601" w:rsidRDefault="00586F7D">
            <w:pPr>
              <w:spacing w:after="0"/>
              <w:jc w:val="center"/>
              <w:rPr>
                <w:sz w:val="20"/>
                <w:szCs w:val="20"/>
                <w:lang w:val="en-US"/>
              </w:rPr>
            </w:pPr>
            <w:r w:rsidRPr="00A10601">
              <w:rPr>
                <w:sz w:val="20"/>
                <w:szCs w:val="20"/>
                <w:lang w:val="en-US"/>
              </w:rPr>
              <w:t>0</w:t>
            </w:r>
          </w:p>
        </w:tc>
        <w:tc>
          <w:tcPr>
            <w:tcW w:w="567" w:type="pct"/>
            <w:tcBorders>
              <w:top w:val="single" w:sz="2" w:space="0" w:color="auto"/>
              <w:left w:val="single" w:sz="2" w:space="0" w:color="auto"/>
              <w:bottom w:val="single" w:sz="2" w:space="0" w:color="auto"/>
              <w:right w:val="single" w:sz="2" w:space="0" w:color="auto"/>
            </w:tcBorders>
            <w:shd w:val="clear" w:color="auto" w:fill="auto"/>
            <w:noWrap/>
            <w:hideMark/>
          </w:tcPr>
          <w:p w14:paraId="01593A0B" w14:textId="77777777" w:rsidR="00586F7D" w:rsidRPr="00A10601" w:rsidRDefault="00586F7D">
            <w:pPr>
              <w:spacing w:after="0"/>
              <w:jc w:val="center"/>
              <w:rPr>
                <w:sz w:val="20"/>
                <w:szCs w:val="20"/>
                <w:lang w:val="en-US"/>
              </w:rPr>
            </w:pPr>
            <w:r w:rsidRPr="00A10601">
              <w:rPr>
                <w:sz w:val="20"/>
                <w:szCs w:val="20"/>
                <w:lang w:val="en-US"/>
              </w:rPr>
              <w:t>0</w:t>
            </w:r>
          </w:p>
        </w:tc>
        <w:tc>
          <w:tcPr>
            <w:tcW w:w="571" w:type="pct"/>
            <w:tcBorders>
              <w:top w:val="single" w:sz="2" w:space="0" w:color="auto"/>
              <w:left w:val="single" w:sz="2" w:space="0" w:color="auto"/>
              <w:bottom w:val="single" w:sz="2" w:space="0" w:color="auto"/>
              <w:right w:val="single" w:sz="2" w:space="0" w:color="auto"/>
            </w:tcBorders>
            <w:shd w:val="clear" w:color="auto" w:fill="auto"/>
            <w:noWrap/>
            <w:hideMark/>
          </w:tcPr>
          <w:p w14:paraId="57145FA2" w14:textId="77777777" w:rsidR="00586F7D" w:rsidRPr="00A10601" w:rsidRDefault="00586F7D">
            <w:pPr>
              <w:spacing w:after="0"/>
              <w:jc w:val="center"/>
              <w:rPr>
                <w:sz w:val="20"/>
                <w:szCs w:val="20"/>
                <w:lang w:val="en-US"/>
              </w:rPr>
            </w:pPr>
            <w:r w:rsidRPr="00A10601">
              <w:rPr>
                <w:sz w:val="20"/>
                <w:szCs w:val="20"/>
                <w:lang w:val="en-US"/>
              </w:rPr>
              <w:t>0</w:t>
            </w:r>
          </w:p>
        </w:tc>
      </w:tr>
      <w:tr w:rsidR="00586F7D" w:rsidRPr="00A10601" w14:paraId="405DEA36" w14:textId="77777777" w:rsidTr="00FD2A5A">
        <w:trPr>
          <w:trHeight w:val="225"/>
        </w:trPr>
        <w:tc>
          <w:tcPr>
            <w:tcW w:w="5000" w:type="pct"/>
            <w:gridSpan w:val="9"/>
            <w:tcBorders>
              <w:top w:val="single" w:sz="2" w:space="0" w:color="auto"/>
              <w:left w:val="nil"/>
              <w:bottom w:val="nil"/>
              <w:right w:val="nil"/>
            </w:tcBorders>
            <w:shd w:val="clear" w:color="auto" w:fill="auto"/>
            <w:noWrap/>
            <w:hideMark/>
          </w:tcPr>
          <w:p w14:paraId="10C3BE08" w14:textId="77777777" w:rsidR="00586F7D" w:rsidRPr="00A10601" w:rsidRDefault="00586F7D">
            <w:pPr>
              <w:spacing w:after="0"/>
              <w:rPr>
                <w:sz w:val="20"/>
                <w:szCs w:val="20"/>
                <w:lang w:val="en-US"/>
              </w:rPr>
            </w:pPr>
            <w:r w:rsidRPr="00A10601">
              <w:rPr>
                <w:sz w:val="20"/>
                <w:szCs w:val="20"/>
                <w:lang w:val="en-US"/>
              </w:rPr>
              <w:t>d: Any amount different from normal (does not include small amounts observed in inner canthus of normal animals)</w:t>
            </w:r>
          </w:p>
        </w:tc>
      </w:tr>
      <w:tr w:rsidR="00586F7D" w:rsidRPr="00A10601" w14:paraId="46EE3DD1" w14:textId="77777777" w:rsidTr="004C4C99">
        <w:trPr>
          <w:trHeight w:val="225"/>
        </w:trPr>
        <w:tc>
          <w:tcPr>
            <w:tcW w:w="5000" w:type="pct"/>
            <w:gridSpan w:val="9"/>
            <w:tcBorders>
              <w:top w:val="nil"/>
              <w:left w:val="nil"/>
              <w:bottom w:val="nil"/>
              <w:right w:val="nil"/>
            </w:tcBorders>
            <w:shd w:val="clear" w:color="auto" w:fill="auto"/>
            <w:noWrap/>
            <w:hideMark/>
          </w:tcPr>
          <w:p w14:paraId="003B80FE" w14:textId="586385E9" w:rsidR="00586F7D" w:rsidRPr="00A10601" w:rsidRDefault="00FD2A5A" w:rsidP="00FD2A5A">
            <w:pPr>
              <w:spacing w:after="0"/>
              <w:rPr>
                <w:sz w:val="20"/>
                <w:szCs w:val="20"/>
                <w:lang w:val="en-US"/>
              </w:rPr>
            </w:pPr>
            <w:r w:rsidRPr="00A10601">
              <w:rPr>
                <w:sz w:val="20"/>
                <w:szCs w:val="20"/>
                <w:lang w:val="en-US"/>
              </w:rPr>
              <w:t>D: Discharge with moistening of the lids and hairs just adjacent to the lids</w:t>
            </w:r>
          </w:p>
        </w:tc>
      </w:tr>
      <w:tr w:rsidR="00586F7D" w:rsidRPr="00A10601" w14:paraId="4A769523" w14:textId="77777777" w:rsidTr="004C4C99">
        <w:trPr>
          <w:trHeight w:val="225"/>
        </w:trPr>
        <w:tc>
          <w:tcPr>
            <w:tcW w:w="5000" w:type="pct"/>
            <w:gridSpan w:val="9"/>
            <w:tcBorders>
              <w:top w:val="nil"/>
              <w:left w:val="nil"/>
              <w:bottom w:val="nil"/>
              <w:right w:val="nil"/>
            </w:tcBorders>
            <w:shd w:val="clear" w:color="auto" w:fill="auto"/>
            <w:noWrap/>
            <w:hideMark/>
          </w:tcPr>
          <w:p w14:paraId="3CC65687" w14:textId="77777777" w:rsidR="00586F7D" w:rsidRPr="00A10601" w:rsidRDefault="00586F7D">
            <w:pPr>
              <w:spacing w:after="0"/>
              <w:rPr>
                <w:sz w:val="20"/>
                <w:szCs w:val="20"/>
                <w:lang w:val="en-US"/>
              </w:rPr>
            </w:pPr>
            <w:r w:rsidRPr="00A10601">
              <w:rPr>
                <w:sz w:val="20"/>
                <w:szCs w:val="20"/>
                <w:lang w:val="en-US"/>
              </w:rPr>
              <w:t>D+: Discharge with moistening of the lids and hairs and considerable area around the eye</w:t>
            </w:r>
          </w:p>
        </w:tc>
      </w:tr>
    </w:tbl>
    <w:p w14:paraId="42444BFD" w14:textId="77777777" w:rsidR="00586F7D" w:rsidRDefault="00586F7D" w:rsidP="00586F7D">
      <w:pPr>
        <w:pStyle w:val="OECD-BASIS-TEXT"/>
        <w:spacing w:line="240" w:lineRule="auto"/>
        <w:rPr>
          <w:b/>
          <w:bCs/>
        </w:rPr>
      </w:pPr>
    </w:p>
    <w:p w14:paraId="5123EE71" w14:textId="77777777" w:rsidR="00586F7D" w:rsidRPr="006E1552" w:rsidRDefault="00586F7D" w:rsidP="00586F7D">
      <w:pPr>
        <w:keepNext/>
        <w:keepLines/>
        <w:tabs>
          <w:tab w:val="clear" w:pos="720"/>
          <w:tab w:val="left" w:pos="284"/>
        </w:tabs>
        <w:spacing w:before="240" w:after="120" w:line="280" w:lineRule="atLeast"/>
        <w:jc w:val="both"/>
        <w:rPr>
          <w:b/>
          <w:spacing w:val="-5"/>
          <w:sz w:val="22"/>
          <w:szCs w:val="20"/>
        </w:rPr>
      </w:pPr>
      <w:r w:rsidRPr="00971191">
        <w:rPr>
          <w:b/>
          <w:spacing w:val="-5"/>
          <w:sz w:val="22"/>
          <w:szCs w:val="20"/>
        </w:rPr>
        <w:t>Table 7.</w:t>
      </w:r>
      <w:r>
        <w:rPr>
          <w:b/>
          <w:spacing w:val="-5"/>
          <w:sz w:val="22"/>
          <w:szCs w:val="20"/>
        </w:rPr>
        <w:t xml:space="preserve">1.5-2 </w:t>
      </w:r>
      <w:r>
        <w:rPr>
          <w:b/>
          <w:spacing w:val="-5"/>
          <w:sz w:val="22"/>
          <w:szCs w:val="20"/>
        </w:rPr>
        <w:tab/>
      </w:r>
      <w:r w:rsidRPr="006E1552">
        <w:rPr>
          <w:b/>
          <w:bCs/>
          <w:sz w:val="22"/>
          <w:szCs w:val="22"/>
        </w:rPr>
        <w:t>Eye irritation scores of rabbits exposed to 0.1 mL Foray</w:t>
      </w:r>
      <w:r w:rsidRPr="006E1552">
        <w:rPr>
          <w:b/>
          <w:bCs/>
          <w:sz w:val="22"/>
          <w:szCs w:val="22"/>
          <w:vertAlign w:val="superscript"/>
        </w:rPr>
        <w:t>®</w:t>
      </w:r>
      <w:r w:rsidRPr="006E1552">
        <w:rPr>
          <w:b/>
          <w:bCs/>
          <w:sz w:val="22"/>
          <w:szCs w:val="22"/>
        </w:rPr>
        <w:t xml:space="preserve"> 75B </w:t>
      </w:r>
      <w:r w:rsidRPr="00EA590B">
        <w:rPr>
          <w:b/>
          <w:bCs/>
          <w:spacing w:val="-5"/>
          <w:sz w:val="22"/>
          <w:szCs w:val="22"/>
        </w:rPr>
        <w:t>–</w:t>
      </w:r>
      <w:r w:rsidRPr="00EA590B">
        <w:rPr>
          <w:b/>
          <w:spacing w:val="-5"/>
          <w:sz w:val="22"/>
          <w:szCs w:val="22"/>
        </w:rPr>
        <w:t xml:space="preserve"> mean scores per rabbit (</w:t>
      </w:r>
      <w:r w:rsidRPr="006E1552">
        <w:rPr>
          <w:b/>
          <w:bCs/>
          <w:sz w:val="22"/>
          <w:szCs w:val="22"/>
        </w:rPr>
        <w:t>24h+48h+72h)</w:t>
      </w:r>
    </w:p>
    <w:tbl>
      <w:tblPr>
        <w:tblStyle w:val="Tabela-Siatka"/>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60"/>
        <w:gridCol w:w="1328"/>
        <w:gridCol w:w="1328"/>
        <w:gridCol w:w="960"/>
        <w:gridCol w:w="960"/>
      </w:tblGrid>
      <w:tr w:rsidR="00586F7D" w:rsidRPr="00A10601" w14:paraId="547E6266" w14:textId="77777777" w:rsidTr="00360E23">
        <w:trPr>
          <w:trHeight w:val="330"/>
        </w:trPr>
        <w:tc>
          <w:tcPr>
            <w:tcW w:w="960" w:type="dxa"/>
            <w:vMerge w:val="restart"/>
            <w:noWrap/>
            <w:hideMark/>
          </w:tcPr>
          <w:p w14:paraId="6A7F5478" w14:textId="77777777" w:rsidR="00586F7D" w:rsidRPr="00A10601" w:rsidRDefault="00586F7D">
            <w:pPr>
              <w:rPr>
                <w:sz w:val="20"/>
                <w:szCs w:val="20"/>
                <w:lang w:val="en-US"/>
              </w:rPr>
            </w:pPr>
            <w:r w:rsidRPr="00A10601">
              <w:rPr>
                <w:sz w:val="20"/>
                <w:szCs w:val="20"/>
              </w:rPr>
              <w:t>Rabbit nos.</w:t>
            </w:r>
          </w:p>
        </w:tc>
        <w:tc>
          <w:tcPr>
            <w:tcW w:w="4576" w:type="dxa"/>
            <w:gridSpan w:val="4"/>
            <w:hideMark/>
          </w:tcPr>
          <w:p w14:paraId="31D85D41" w14:textId="77777777" w:rsidR="00586F7D" w:rsidRPr="00A10601" w:rsidRDefault="00586F7D">
            <w:pPr>
              <w:jc w:val="center"/>
              <w:rPr>
                <w:b/>
                <w:bCs/>
                <w:sz w:val="20"/>
                <w:szCs w:val="20"/>
              </w:rPr>
            </w:pPr>
            <w:r w:rsidRPr="00A10601">
              <w:rPr>
                <w:b/>
                <w:bCs/>
                <w:sz w:val="20"/>
                <w:szCs w:val="20"/>
              </w:rPr>
              <w:t>Mean per rabbit 24h+48h+72h</w:t>
            </w:r>
          </w:p>
        </w:tc>
      </w:tr>
      <w:tr w:rsidR="00586F7D" w:rsidRPr="00A10601" w14:paraId="26EB1776" w14:textId="77777777" w:rsidTr="00360E23">
        <w:trPr>
          <w:trHeight w:val="360"/>
        </w:trPr>
        <w:tc>
          <w:tcPr>
            <w:tcW w:w="960" w:type="dxa"/>
            <w:vMerge/>
            <w:noWrap/>
            <w:hideMark/>
          </w:tcPr>
          <w:p w14:paraId="0F91D074" w14:textId="77777777" w:rsidR="00586F7D" w:rsidRPr="00A10601" w:rsidRDefault="00586F7D">
            <w:pPr>
              <w:rPr>
                <w:sz w:val="20"/>
                <w:szCs w:val="20"/>
              </w:rPr>
            </w:pPr>
          </w:p>
        </w:tc>
        <w:tc>
          <w:tcPr>
            <w:tcW w:w="1328" w:type="dxa"/>
            <w:hideMark/>
          </w:tcPr>
          <w:p w14:paraId="67F6AD1B" w14:textId="77777777" w:rsidR="00586F7D" w:rsidRPr="00A10601" w:rsidRDefault="00586F7D">
            <w:pPr>
              <w:rPr>
                <w:b/>
                <w:bCs/>
                <w:sz w:val="20"/>
                <w:szCs w:val="20"/>
              </w:rPr>
            </w:pPr>
            <w:r w:rsidRPr="00A10601">
              <w:rPr>
                <w:b/>
                <w:bCs/>
                <w:sz w:val="20"/>
                <w:szCs w:val="20"/>
              </w:rPr>
              <w:t>Conjunctival</w:t>
            </w:r>
            <w:r w:rsidRPr="00A10601">
              <w:rPr>
                <w:b/>
                <w:bCs/>
                <w:sz w:val="20"/>
                <w:szCs w:val="20"/>
              </w:rPr>
              <w:br/>
              <w:t>oedema</w:t>
            </w:r>
          </w:p>
        </w:tc>
        <w:tc>
          <w:tcPr>
            <w:tcW w:w="1328" w:type="dxa"/>
            <w:hideMark/>
          </w:tcPr>
          <w:p w14:paraId="7D5BE322" w14:textId="77777777" w:rsidR="00586F7D" w:rsidRPr="00A10601" w:rsidRDefault="00586F7D">
            <w:pPr>
              <w:rPr>
                <w:b/>
                <w:bCs/>
                <w:sz w:val="20"/>
                <w:szCs w:val="20"/>
              </w:rPr>
            </w:pPr>
            <w:r w:rsidRPr="00A10601">
              <w:rPr>
                <w:b/>
                <w:bCs/>
                <w:sz w:val="20"/>
                <w:szCs w:val="20"/>
              </w:rPr>
              <w:t>Conjunctival</w:t>
            </w:r>
            <w:r w:rsidRPr="00A10601">
              <w:rPr>
                <w:b/>
                <w:bCs/>
                <w:sz w:val="20"/>
                <w:szCs w:val="20"/>
              </w:rPr>
              <w:br/>
              <w:t>redness</w:t>
            </w:r>
          </w:p>
        </w:tc>
        <w:tc>
          <w:tcPr>
            <w:tcW w:w="960" w:type="dxa"/>
            <w:hideMark/>
          </w:tcPr>
          <w:p w14:paraId="492598FF" w14:textId="77777777" w:rsidR="00586F7D" w:rsidRPr="00A10601" w:rsidRDefault="00586F7D">
            <w:pPr>
              <w:rPr>
                <w:b/>
                <w:bCs/>
                <w:sz w:val="20"/>
                <w:szCs w:val="20"/>
              </w:rPr>
            </w:pPr>
            <w:r w:rsidRPr="00A10601">
              <w:rPr>
                <w:b/>
                <w:bCs/>
                <w:sz w:val="20"/>
                <w:szCs w:val="20"/>
              </w:rPr>
              <w:t>Iritis</w:t>
            </w:r>
          </w:p>
        </w:tc>
        <w:tc>
          <w:tcPr>
            <w:tcW w:w="960" w:type="dxa"/>
            <w:hideMark/>
          </w:tcPr>
          <w:p w14:paraId="426B3C0A" w14:textId="77777777" w:rsidR="00586F7D" w:rsidRPr="00A10601" w:rsidRDefault="00586F7D">
            <w:pPr>
              <w:rPr>
                <w:b/>
                <w:bCs/>
                <w:sz w:val="20"/>
                <w:szCs w:val="20"/>
              </w:rPr>
            </w:pPr>
            <w:r w:rsidRPr="00A10601">
              <w:rPr>
                <w:b/>
                <w:bCs/>
                <w:sz w:val="20"/>
                <w:szCs w:val="20"/>
              </w:rPr>
              <w:t>Corneal</w:t>
            </w:r>
            <w:r w:rsidRPr="00A10601">
              <w:rPr>
                <w:b/>
                <w:bCs/>
                <w:sz w:val="20"/>
                <w:szCs w:val="20"/>
              </w:rPr>
              <w:br/>
              <w:t>opacity</w:t>
            </w:r>
          </w:p>
        </w:tc>
      </w:tr>
      <w:tr w:rsidR="004C4C99" w:rsidRPr="00A10601" w14:paraId="02F0A442" w14:textId="77777777" w:rsidTr="00360E23">
        <w:trPr>
          <w:trHeight w:val="315"/>
        </w:trPr>
        <w:tc>
          <w:tcPr>
            <w:tcW w:w="960" w:type="dxa"/>
            <w:noWrap/>
            <w:hideMark/>
          </w:tcPr>
          <w:p w14:paraId="23EFDCD1" w14:textId="77777777" w:rsidR="004C4C99" w:rsidRPr="00A10601" w:rsidRDefault="004C4C99" w:rsidP="004C4C99">
            <w:pPr>
              <w:jc w:val="center"/>
              <w:rPr>
                <w:sz w:val="20"/>
                <w:szCs w:val="20"/>
              </w:rPr>
            </w:pPr>
            <w:r w:rsidRPr="00A10601">
              <w:rPr>
                <w:sz w:val="20"/>
                <w:szCs w:val="20"/>
              </w:rPr>
              <w:t>2</w:t>
            </w:r>
          </w:p>
        </w:tc>
        <w:tc>
          <w:tcPr>
            <w:tcW w:w="1328" w:type="dxa"/>
            <w:noWrap/>
            <w:hideMark/>
          </w:tcPr>
          <w:p w14:paraId="43F6F453" w14:textId="23591A5D" w:rsidR="004C4C99" w:rsidRPr="00A10601" w:rsidRDefault="004C4C99" w:rsidP="004C4C99">
            <w:pPr>
              <w:jc w:val="center"/>
              <w:rPr>
                <w:sz w:val="20"/>
                <w:szCs w:val="20"/>
              </w:rPr>
            </w:pPr>
            <w:r w:rsidRPr="00A10601">
              <w:rPr>
                <w:sz w:val="20"/>
                <w:szCs w:val="20"/>
              </w:rPr>
              <w:t>0</w:t>
            </w:r>
            <w:r>
              <w:rPr>
                <w:sz w:val="20"/>
                <w:szCs w:val="20"/>
              </w:rPr>
              <w:t>.00</w:t>
            </w:r>
          </w:p>
        </w:tc>
        <w:tc>
          <w:tcPr>
            <w:tcW w:w="1328" w:type="dxa"/>
            <w:noWrap/>
            <w:hideMark/>
          </w:tcPr>
          <w:p w14:paraId="7407E90B" w14:textId="77777777" w:rsidR="004C4C99" w:rsidRPr="00A10601" w:rsidRDefault="004C4C99" w:rsidP="004C4C99">
            <w:pPr>
              <w:jc w:val="center"/>
              <w:rPr>
                <w:sz w:val="20"/>
                <w:szCs w:val="20"/>
              </w:rPr>
            </w:pPr>
            <w:r w:rsidRPr="00A10601">
              <w:rPr>
                <w:sz w:val="20"/>
                <w:szCs w:val="20"/>
              </w:rPr>
              <w:t>1.33</w:t>
            </w:r>
          </w:p>
        </w:tc>
        <w:tc>
          <w:tcPr>
            <w:tcW w:w="960" w:type="dxa"/>
            <w:noWrap/>
            <w:hideMark/>
          </w:tcPr>
          <w:p w14:paraId="6E84437A" w14:textId="449F9FB7" w:rsidR="004C4C99" w:rsidRPr="00A10601" w:rsidRDefault="004C4C99" w:rsidP="004C4C99">
            <w:pPr>
              <w:jc w:val="center"/>
              <w:rPr>
                <w:sz w:val="20"/>
                <w:szCs w:val="20"/>
              </w:rPr>
            </w:pPr>
            <w:r w:rsidRPr="00A10601">
              <w:rPr>
                <w:sz w:val="20"/>
                <w:szCs w:val="20"/>
              </w:rPr>
              <w:t>0</w:t>
            </w:r>
            <w:r>
              <w:rPr>
                <w:sz w:val="20"/>
                <w:szCs w:val="20"/>
              </w:rPr>
              <w:t>.00</w:t>
            </w:r>
          </w:p>
        </w:tc>
        <w:tc>
          <w:tcPr>
            <w:tcW w:w="960" w:type="dxa"/>
            <w:noWrap/>
            <w:hideMark/>
          </w:tcPr>
          <w:p w14:paraId="631DA285" w14:textId="1B34E9C1" w:rsidR="004C4C99" w:rsidRPr="00A10601" w:rsidRDefault="004C4C99" w:rsidP="004C4C99">
            <w:pPr>
              <w:jc w:val="center"/>
              <w:rPr>
                <w:sz w:val="20"/>
                <w:szCs w:val="20"/>
              </w:rPr>
            </w:pPr>
            <w:r w:rsidRPr="00A10601">
              <w:rPr>
                <w:sz w:val="20"/>
                <w:szCs w:val="20"/>
              </w:rPr>
              <w:t>0</w:t>
            </w:r>
            <w:r>
              <w:rPr>
                <w:sz w:val="20"/>
                <w:szCs w:val="20"/>
              </w:rPr>
              <w:t>.00</w:t>
            </w:r>
          </w:p>
        </w:tc>
      </w:tr>
      <w:tr w:rsidR="004C4C99" w:rsidRPr="00A10601" w14:paraId="02A490BB" w14:textId="77777777" w:rsidTr="00360E23">
        <w:trPr>
          <w:trHeight w:val="300"/>
        </w:trPr>
        <w:tc>
          <w:tcPr>
            <w:tcW w:w="960" w:type="dxa"/>
            <w:noWrap/>
            <w:hideMark/>
          </w:tcPr>
          <w:p w14:paraId="64DA2694" w14:textId="77777777" w:rsidR="004C4C99" w:rsidRPr="00A10601" w:rsidRDefault="004C4C99" w:rsidP="004C4C99">
            <w:pPr>
              <w:jc w:val="center"/>
              <w:rPr>
                <w:sz w:val="20"/>
                <w:szCs w:val="20"/>
              </w:rPr>
            </w:pPr>
            <w:r w:rsidRPr="00A10601">
              <w:rPr>
                <w:sz w:val="20"/>
                <w:szCs w:val="20"/>
              </w:rPr>
              <w:t>7</w:t>
            </w:r>
          </w:p>
        </w:tc>
        <w:tc>
          <w:tcPr>
            <w:tcW w:w="1328" w:type="dxa"/>
            <w:noWrap/>
            <w:hideMark/>
          </w:tcPr>
          <w:p w14:paraId="2006FB39" w14:textId="050CEA7C" w:rsidR="004C4C99" w:rsidRPr="00A10601" w:rsidRDefault="004C4C99" w:rsidP="004C4C99">
            <w:pPr>
              <w:jc w:val="center"/>
              <w:rPr>
                <w:sz w:val="20"/>
                <w:szCs w:val="20"/>
              </w:rPr>
            </w:pPr>
            <w:r w:rsidRPr="00A10601">
              <w:rPr>
                <w:sz w:val="20"/>
                <w:szCs w:val="20"/>
              </w:rPr>
              <w:t>0</w:t>
            </w:r>
            <w:r>
              <w:rPr>
                <w:sz w:val="20"/>
                <w:szCs w:val="20"/>
              </w:rPr>
              <w:t>.00</w:t>
            </w:r>
          </w:p>
        </w:tc>
        <w:tc>
          <w:tcPr>
            <w:tcW w:w="1328" w:type="dxa"/>
            <w:noWrap/>
            <w:hideMark/>
          </w:tcPr>
          <w:p w14:paraId="46E08310" w14:textId="0BFA87FF" w:rsidR="004C4C99" w:rsidRPr="00A10601" w:rsidRDefault="004C4C99" w:rsidP="004C4C99">
            <w:pPr>
              <w:jc w:val="center"/>
              <w:rPr>
                <w:sz w:val="20"/>
                <w:szCs w:val="20"/>
              </w:rPr>
            </w:pPr>
            <w:r w:rsidRPr="00A10601">
              <w:rPr>
                <w:sz w:val="20"/>
                <w:szCs w:val="20"/>
              </w:rPr>
              <w:t>1</w:t>
            </w:r>
            <w:r>
              <w:rPr>
                <w:sz w:val="20"/>
                <w:szCs w:val="20"/>
              </w:rPr>
              <w:t>.00</w:t>
            </w:r>
          </w:p>
        </w:tc>
        <w:tc>
          <w:tcPr>
            <w:tcW w:w="960" w:type="dxa"/>
            <w:noWrap/>
            <w:hideMark/>
          </w:tcPr>
          <w:p w14:paraId="2E10CFFC" w14:textId="4CCFD7B1" w:rsidR="004C4C99" w:rsidRPr="00A10601" w:rsidRDefault="004C4C99" w:rsidP="004C4C99">
            <w:pPr>
              <w:jc w:val="center"/>
              <w:rPr>
                <w:sz w:val="20"/>
                <w:szCs w:val="20"/>
              </w:rPr>
            </w:pPr>
            <w:r w:rsidRPr="00A10601">
              <w:rPr>
                <w:sz w:val="20"/>
                <w:szCs w:val="20"/>
              </w:rPr>
              <w:t>0</w:t>
            </w:r>
            <w:r>
              <w:rPr>
                <w:sz w:val="20"/>
                <w:szCs w:val="20"/>
              </w:rPr>
              <w:t>.00</w:t>
            </w:r>
          </w:p>
        </w:tc>
        <w:tc>
          <w:tcPr>
            <w:tcW w:w="960" w:type="dxa"/>
            <w:noWrap/>
            <w:hideMark/>
          </w:tcPr>
          <w:p w14:paraId="5607C1D9" w14:textId="6DB380C3" w:rsidR="004C4C99" w:rsidRPr="00A10601" w:rsidRDefault="004C4C99" w:rsidP="004C4C99">
            <w:pPr>
              <w:jc w:val="center"/>
              <w:rPr>
                <w:sz w:val="20"/>
                <w:szCs w:val="20"/>
              </w:rPr>
            </w:pPr>
            <w:r w:rsidRPr="00A10601">
              <w:rPr>
                <w:sz w:val="20"/>
                <w:szCs w:val="20"/>
              </w:rPr>
              <w:t>0</w:t>
            </w:r>
            <w:r>
              <w:rPr>
                <w:sz w:val="20"/>
                <w:szCs w:val="20"/>
              </w:rPr>
              <w:t>.00</w:t>
            </w:r>
          </w:p>
        </w:tc>
      </w:tr>
      <w:tr w:rsidR="004C4C99" w:rsidRPr="00A10601" w14:paraId="74525165" w14:textId="77777777" w:rsidTr="00360E23">
        <w:trPr>
          <w:trHeight w:val="300"/>
        </w:trPr>
        <w:tc>
          <w:tcPr>
            <w:tcW w:w="960" w:type="dxa"/>
            <w:noWrap/>
            <w:hideMark/>
          </w:tcPr>
          <w:p w14:paraId="7E5102D0" w14:textId="77777777" w:rsidR="004C4C99" w:rsidRPr="00A10601" w:rsidRDefault="004C4C99" w:rsidP="004C4C99">
            <w:pPr>
              <w:jc w:val="center"/>
              <w:rPr>
                <w:sz w:val="20"/>
                <w:szCs w:val="20"/>
              </w:rPr>
            </w:pPr>
            <w:r w:rsidRPr="00A10601">
              <w:rPr>
                <w:sz w:val="20"/>
                <w:szCs w:val="20"/>
              </w:rPr>
              <w:t>11</w:t>
            </w:r>
          </w:p>
        </w:tc>
        <w:tc>
          <w:tcPr>
            <w:tcW w:w="1328" w:type="dxa"/>
            <w:noWrap/>
            <w:hideMark/>
          </w:tcPr>
          <w:p w14:paraId="04E5DE34" w14:textId="1BF8598C" w:rsidR="004C4C99" w:rsidRPr="00A10601" w:rsidRDefault="004C4C99" w:rsidP="004C4C99">
            <w:pPr>
              <w:jc w:val="center"/>
              <w:rPr>
                <w:sz w:val="20"/>
                <w:szCs w:val="20"/>
              </w:rPr>
            </w:pPr>
            <w:r w:rsidRPr="00A10601">
              <w:rPr>
                <w:sz w:val="20"/>
                <w:szCs w:val="20"/>
              </w:rPr>
              <w:t>0</w:t>
            </w:r>
            <w:r>
              <w:rPr>
                <w:sz w:val="20"/>
                <w:szCs w:val="20"/>
              </w:rPr>
              <w:t>.00</w:t>
            </w:r>
          </w:p>
        </w:tc>
        <w:tc>
          <w:tcPr>
            <w:tcW w:w="1328" w:type="dxa"/>
            <w:noWrap/>
            <w:hideMark/>
          </w:tcPr>
          <w:p w14:paraId="018A2605" w14:textId="1AB2D8F0" w:rsidR="004C4C99" w:rsidRPr="00A10601" w:rsidRDefault="004C4C99" w:rsidP="004C4C99">
            <w:pPr>
              <w:jc w:val="center"/>
              <w:rPr>
                <w:sz w:val="20"/>
                <w:szCs w:val="20"/>
              </w:rPr>
            </w:pPr>
            <w:r w:rsidRPr="00A10601">
              <w:rPr>
                <w:sz w:val="20"/>
                <w:szCs w:val="20"/>
              </w:rPr>
              <w:t>1</w:t>
            </w:r>
            <w:r>
              <w:rPr>
                <w:sz w:val="20"/>
                <w:szCs w:val="20"/>
              </w:rPr>
              <w:t>.00</w:t>
            </w:r>
          </w:p>
        </w:tc>
        <w:tc>
          <w:tcPr>
            <w:tcW w:w="960" w:type="dxa"/>
            <w:noWrap/>
            <w:hideMark/>
          </w:tcPr>
          <w:p w14:paraId="2BE138FA" w14:textId="7DBB4105" w:rsidR="004C4C99" w:rsidRPr="00A10601" w:rsidRDefault="004C4C99" w:rsidP="004C4C99">
            <w:pPr>
              <w:jc w:val="center"/>
              <w:rPr>
                <w:sz w:val="20"/>
                <w:szCs w:val="20"/>
              </w:rPr>
            </w:pPr>
            <w:r w:rsidRPr="00A10601">
              <w:rPr>
                <w:sz w:val="20"/>
                <w:szCs w:val="20"/>
              </w:rPr>
              <w:t>0</w:t>
            </w:r>
            <w:r>
              <w:rPr>
                <w:sz w:val="20"/>
                <w:szCs w:val="20"/>
              </w:rPr>
              <w:t>.00</w:t>
            </w:r>
          </w:p>
        </w:tc>
        <w:tc>
          <w:tcPr>
            <w:tcW w:w="960" w:type="dxa"/>
            <w:noWrap/>
            <w:hideMark/>
          </w:tcPr>
          <w:p w14:paraId="7A539A45" w14:textId="631D05D5" w:rsidR="004C4C99" w:rsidRPr="00A10601" w:rsidRDefault="004C4C99" w:rsidP="004C4C99">
            <w:pPr>
              <w:jc w:val="center"/>
              <w:rPr>
                <w:sz w:val="20"/>
                <w:szCs w:val="20"/>
              </w:rPr>
            </w:pPr>
            <w:r w:rsidRPr="00A10601">
              <w:rPr>
                <w:sz w:val="20"/>
                <w:szCs w:val="20"/>
              </w:rPr>
              <w:t>0</w:t>
            </w:r>
            <w:r>
              <w:rPr>
                <w:sz w:val="20"/>
                <w:szCs w:val="20"/>
              </w:rPr>
              <w:t>.00</w:t>
            </w:r>
          </w:p>
        </w:tc>
      </w:tr>
      <w:tr w:rsidR="004C4C99" w:rsidRPr="00A10601" w14:paraId="455CA9B7" w14:textId="77777777" w:rsidTr="00360E23">
        <w:trPr>
          <w:trHeight w:val="300"/>
        </w:trPr>
        <w:tc>
          <w:tcPr>
            <w:tcW w:w="960" w:type="dxa"/>
            <w:noWrap/>
            <w:hideMark/>
          </w:tcPr>
          <w:p w14:paraId="15098FBF" w14:textId="77777777" w:rsidR="004C4C99" w:rsidRPr="00A10601" w:rsidRDefault="004C4C99" w:rsidP="004C4C99">
            <w:pPr>
              <w:jc w:val="center"/>
              <w:rPr>
                <w:sz w:val="20"/>
                <w:szCs w:val="20"/>
              </w:rPr>
            </w:pPr>
            <w:r w:rsidRPr="00A10601">
              <w:rPr>
                <w:sz w:val="20"/>
                <w:szCs w:val="20"/>
              </w:rPr>
              <w:t>12</w:t>
            </w:r>
          </w:p>
        </w:tc>
        <w:tc>
          <w:tcPr>
            <w:tcW w:w="1328" w:type="dxa"/>
            <w:noWrap/>
            <w:hideMark/>
          </w:tcPr>
          <w:p w14:paraId="2ADC5633" w14:textId="0A20D5C0" w:rsidR="004C4C99" w:rsidRPr="00A10601" w:rsidRDefault="004C4C99" w:rsidP="004C4C99">
            <w:pPr>
              <w:jc w:val="center"/>
              <w:rPr>
                <w:sz w:val="20"/>
                <w:szCs w:val="20"/>
              </w:rPr>
            </w:pPr>
            <w:r w:rsidRPr="00A10601">
              <w:rPr>
                <w:sz w:val="20"/>
                <w:szCs w:val="20"/>
              </w:rPr>
              <w:t>0</w:t>
            </w:r>
            <w:r>
              <w:rPr>
                <w:sz w:val="20"/>
                <w:szCs w:val="20"/>
              </w:rPr>
              <w:t>.00</w:t>
            </w:r>
          </w:p>
        </w:tc>
        <w:tc>
          <w:tcPr>
            <w:tcW w:w="1328" w:type="dxa"/>
            <w:noWrap/>
            <w:hideMark/>
          </w:tcPr>
          <w:p w14:paraId="61E3A4C3" w14:textId="429279D2" w:rsidR="004C4C99" w:rsidRPr="00A10601" w:rsidRDefault="004C4C99" w:rsidP="004C4C99">
            <w:pPr>
              <w:jc w:val="center"/>
              <w:rPr>
                <w:sz w:val="20"/>
                <w:szCs w:val="20"/>
              </w:rPr>
            </w:pPr>
            <w:r w:rsidRPr="00A10601">
              <w:rPr>
                <w:sz w:val="20"/>
                <w:szCs w:val="20"/>
              </w:rPr>
              <w:t>0</w:t>
            </w:r>
            <w:r>
              <w:rPr>
                <w:sz w:val="20"/>
                <w:szCs w:val="20"/>
              </w:rPr>
              <w:t>.00</w:t>
            </w:r>
          </w:p>
        </w:tc>
        <w:tc>
          <w:tcPr>
            <w:tcW w:w="960" w:type="dxa"/>
            <w:noWrap/>
            <w:hideMark/>
          </w:tcPr>
          <w:p w14:paraId="7534BC8E" w14:textId="6C92BCF6" w:rsidR="004C4C99" w:rsidRPr="00A10601" w:rsidRDefault="004C4C99" w:rsidP="004C4C99">
            <w:pPr>
              <w:jc w:val="center"/>
              <w:rPr>
                <w:sz w:val="20"/>
                <w:szCs w:val="20"/>
              </w:rPr>
            </w:pPr>
            <w:r w:rsidRPr="00A10601">
              <w:rPr>
                <w:sz w:val="20"/>
                <w:szCs w:val="20"/>
              </w:rPr>
              <w:t>0</w:t>
            </w:r>
            <w:r>
              <w:rPr>
                <w:sz w:val="20"/>
                <w:szCs w:val="20"/>
              </w:rPr>
              <w:t>.00</w:t>
            </w:r>
          </w:p>
        </w:tc>
        <w:tc>
          <w:tcPr>
            <w:tcW w:w="960" w:type="dxa"/>
            <w:noWrap/>
            <w:hideMark/>
          </w:tcPr>
          <w:p w14:paraId="03328D20" w14:textId="191F135F" w:rsidR="004C4C99" w:rsidRPr="00A10601" w:rsidRDefault="004C4C99" w:rsidP="004C4C99">
            <w:pPr>
              <w:jc w:val="center"/>
              <w:rPr>
                <w:sz w:val="20"/>
                <w:szCs w:val="20"/>
              </w:rPr>
            </w:pPr>
            <w:r w:rsidRPr="00A10601">
              <w:rPr>
                <w:sz w:val="20"/>
                <w:szCs w:val="20"/>
              </w:rPr>
              <w:t>0</w:t>
            </w:r>
            <w:r>
              <w:rPr>
                <w:sz w:val="20"/>
                <w:szCs w:val="20"/>
              </w:rPr>
              <w:t>.00</w:t>
            </w:r>
          </w:p>
        </w:tc>
      </w:tr>
      <w:tr w:rsidR="004C4C99" w:rsidRPr="00A10601" w14:paraId="484A4B69" w14:textId="77777777" w:rsidTr="00360E23">
        <w:trPr>
          <w:trHeight w:val="300"/>
        </w:trPr>
        <w:tc>
          <w:tcPr>
            <w:tcW w:w="960" w:type="dxa"/>
            <w:noWrap/>
            <w:hideMark/>
          </w:tcPr>
          <w:p w14:paraId="0EE7A7F4" w14:textId="77777777" w:rsidR="004C4C99" w:rsidRPr="00A10601" w:rsidRDefault="004C4C99" w:rsidP="004C4C99">
            <w:pPr>
              <w:jc w:val="center"/>
              <w:rPr>
                <w:sz w:val="20"/>
                <w:szCs w:val="20"/>
              </w:rPr>
            </w:pPr>
            <w:r w:rsidRPr="00A10601">
              <w:rPr>
                <w:sz w:val="20"/>
                <w:szCs w:val="20"/>
              </w:rPr>
              <w:t>14</w:t>
            </w:r>
          </w:p>
        </w:tc>
        <w:tc>
          <w:tcPr>
            <w:tcW w:w="1328" w:type="dxa"/>
            <w:noWrap/>
            <w:hideMark/>
          </w:tcPr>
          <w:p w14:paraId="6822F748" w14:textId="34A9DF2E" w:rsidR="004C4C99" w:rsidRPr="00A10601" w:rsidRDefault="004C4C99" w:rsidP="004C4C99">
            <w:pPr>
              <w:jc w:val="center"/>
              <w:rPr>
                <w:sz w:val="20"/>
                <w:szCs w:val="20"/>
              </w:rPr>
            </w:pPr>
            <w:r w:rsidRPr="00A10601">
              <w:rPr>
                <w:sz w:val="20"/>
                <w:szCs w:val="20"/>
              </w:rPr>
              <w:t>0</w:t>
            </w:r>
            <w:r>
              <w:rPr>
                <w:sz w:val="20"/>
                <w:szCs w:val="20"/>
              </w:rPr>
              <w:t>.00</w:t>
            </w:r>
          </w:p>
        </w:tc>
        <w:tc>
          <w:tcPr>
            <w:tcW w:w="1328" w:type="dxa"/>
            <w:noWrap/>
            <w:hideMark/>
          </w:tcPr>
          <w:p w14:paraId="2075757A" w14:textId="3CCF9F4F" w:rsidR="004C4C99" w:rsidRPr="00A10601" w:rsidRDefault="004C4C99" w:rsidP="004C4C99">
            <w:pPr>
              <w:jc w:val="center"/>
              <w:rPr>
                <w:sz w:val="20"/>
                <w:szCs w:val="20"/>
              </w:rPr>
            </w:pPr>
            <w:r w:rsidRPr="00A10601">
              <w:rPr>
                <w:sz w:val="20"/>
                <w:szCs w:val="20"/>
              </w:rPr>
              <w:t>0</w:t>
            </w:r>
            <w:r>
              <w:rPr>
                <w:sz w:val="20"/>
                <w:szCs w:val="20"/>
              </w:rPr>
              <w:t>.00</w:t>
            </w:r>
          </w:p>
        </w:tc>
        <w:tc>
          <w:tcPr>
            <w:tcW w:w="960" w:type="dxa"/>
            <w:noWrap/>
            <w:hideMark/>
          </w:tcPr>
          <w:p w14:paraId="55288783" w14:textId="399708A7" w:rsidR="004C4C99" w:rsidRPr="00A10601" w:rsidRDefault="004C4C99" w:rsidP="004C4C99">
            <w:pPr>
              <w:jc w:val="center"/>
              <w:rPr>
                <w:sz w:val="20"/>
                <w:szCs w:val="20"/>
              </w:rPr>
            </w:pPr>
            <w:r w:rsidRPr="00A10601">
              <w:rPr>
                <w:sz w:val="20"/>
                <w:szCs w:val="20"/>
              </w:rPr>
              <w:t>0</w:t>
            </w:r>
            <w:r>
              <w:rPr>
                <w:sz w:val="20"/>
                <w:szCs w:val="20"/>
              </w:rPr>
              <w:t>.00</w:t>
            </w:r>
          </w:p>
        </w:tc>
        <w:tc>
          <w:tcPr>
            <w:tcW w:w="960" w:type="dxa"/>
            <w:noWrap/>
            <w:hideMark/>
          </w:tcPr>
          <w:p w14:paraId="0EE37D4A" w14:textId="4D7D5B94" w:rsidR="004C4C99" w:rsidRPr="00A10601" w:rsidRDefault="004C4C99" w:rsidP="004C4C99">
            <w:pPr>
              <w:jc w:val="center"/>
              <w:rPr>
                <w:sz w:val="20"/>
                <w:szCs w:val="20"/>
              </w:rPr>
            </w:pPr>
            <w:r w:rsidRPr="00A10601">
              <w:rPr>
                <w:sz w:val="20"/>
                <w:szCs w:val="20"/>
              </w:rPr>
              <w:t>0</w:t>
            </w:r>
            <w:r>
              <w:rPr>
                <w:sz w:val="20"/>
                <w:szCs w:val="20"/>
              </w:rPr>
              <w:t>.00</w:t>
            </w:r>
          </w:p>
        </w:tc>
      </w:tr>
      <w:tr w:rsidR="004C4C99" w:rsidRPr="00A10601" w14:paraId="589DBDCF" w14:textId="77777777" w:rsidTr="00360E23">
        <w:trPr>
          <w:trHeight w:val="315"/>
        </w:trPr>
        <w:tc>
          <w:tcPr>
            <w:tcW w:w="960" w:type="dxa"/>
            <w:noWrap/>
            <w:hideMark/>
          </w:tcPr>
          <w:p w14:paraId="653BD894" w14:textId="77777777" w:rsidR="004C4C99" w:rsidRPr="00A10601" w:rsidRDefault="004C4C99" w:rsidP="004C4C99">
            <w:pPr>
              <w:jc w:val="center"/>
              <w:rPr>
                <w:sz w:val="20"/>
                <w:szCs w:val="20"/>
              </w:rPr>
            </w:pPr>
            <w:r w:rsidRPr="00A10601">
              <w:rPr>
                <w:sz w:val="20"/>
                <w:szCs w:val="20"/>
              </w:rPr>
              <w:t>16</w:t>
            </w:r>
          </w:p>
        </w:tc>
        <w:tc>
          <w:tcPr>
            <w:tcW w:w="1328" w:type="dxa"/>
            <w:noWrap/>
            <w:hideMark/>
          </w:tcPr>
          <w:p w14:paraId="43F09303" w14:textId="55DD4F34" w:rsidR="004C4C99" w:rsidRPr="00A10601" w:rsidRDefault="004C4C99" w:rsidP="004C4C99">
            <w:pPr>
              <w:jc w:val="center"/>
              <w:rPr>
                <w:sz w:val="20"/>
                <w:szCs w:val="20"/>
              </w:rPr>
            </w:pPr>
            <w:r w:rsidRPr="00A10601">
              <w:rPr>
                <w:sz w:val="20"/>
                <w:szCs w:val="20"/>
              </w:rPr>
              <w:t>0</w:t>
            </w:r>
            <w:r>
              <w:rPr>
                <w:sz w:val="20"/>
                <w:szCs w:val="20"/>
              </w:rPr>
              <w:t>.00</w:t>
            </w:r>
          </w:p>
        </w:tc>
        <w:tc>
          <w:tcPr>
            <w:tcW w:w="1328" w:type="dxa"/>
            <w:noWrap/>
            <w:hideMark/>
          </w:tcPr>
          <w:p w14:paraId="7F44AD7B" w14:textId="77777777" w:rsidR="004C4C99" w:rsidRPr="00A10601" w:rsidRDefault="004C4C99" w:rsidP="004C4C99">
            <w:pPr>
              <w:jc w:val="center"/>
              <w:rPr>
                <w:sz w:val="20"/>
                <w:szCs w:val="20"/>
              </w:rPr>
            </w:pPr>
            <w:r w:rsidRPr="00A10601">
              <w:rPr>
                <w:sz w:val="20"/>
                <w:szCs w:val="20"/>
              </w:rPr>
              <w:t>0.67</w:t>
            </w:r>
          </w:p>
        </w:tc>
        <w:tc>
          <w:tcPr>
            <w:tcW w:w="960" w:type="dxa"/>
            <w:noWrap/>
            <w:hideMark/>
          </w:tcPr>
          <w:p w14:paraId="08C04E42" w14:textId="47F910E4" w:rsidR="004C4C99" w:rsidRPr="00A10601" w:rsidRDefault="004C4C99" w:rsidP="004C4C99">
            <w:pPr>
              <w:jc w:val="center"/>
              <w:rPr>
                <w:sz w:val="20"/>
                <w:szCs w:val="20"/>
              </w:rPr>
            </w:pPr>
            <w:r w:rsidRPr="00A10601">
              <w:rPr>
                <w:sz w:val="20"/>
                <w:szCs w:val="20"/>
              </w:rPr>
              <w:t>0</w:t>
            </w:r>
            <w:r>
              <w:rPr>
                <w:sz w:val="20"/>
                <w:szCs w:val="20"/>
              </w:rPr>
              <w:t>.00</w:t>
            </w:r>
          </w:p>
        </w:tc>
        <w:tc>
          <w:tcPr>
            <w:tcW w:w="960" w:type="dxa"/>
            <w:noWrap/>
            <w:hideMark/>
          </w:tcPr>
          <w:p w14:paraId="5486F625" w14:textId="72E4C595" w:rsidR="004C4C99" w:rsidRPr="00A10601" w:rsidRDefault="004C4C99" w:rsidP="004C4C99">
            <w:pPr>
              <w:jc w:val="center"/>
              <w:rPr>
                <w:sz w:val="20"/>
                <w:szCs w:val="20"/>
              </w:rPr>
            </w:pPr>
            <w:r w:rsidRPr="00A10601">
              <w:rPr>
                <w:sz w:val="20"/>
                <w:szCs w:val="20"/>
              </w:rPr>
              <w:t>0</w:t>
            </w:r>
            <w:r>
              <w:rPr>
                <w:sz w:val="20"/>
                <w:szCs w:val="20"/>
              </w:rPr>
              <w:t>.00</w:t>
            </w:r>
          </w:p>
        </w:tc>
      </w:tr>
    </w:tbl>
    <w:p w14:paraId="36879C45" w14:textId="77777777" w:rsidR="00586F7D" w:rsidRDefault="00586F7D" w:rsidP="00586F7D">
      <w:pPr>
        <w:pStyle w:val="OECD-BASIS-TEXT"/>
        <w:spacing w:line="240" w:lineRule="auto"/>
        <w:rPr>
          <w:b/>
          <w:bCs/>
        </w:rPr>
      </w:pPr>
    </w:p>
    <w:p w14:paraId="0B82D664" w14:textId="77777777" w:rsidR="00586F7D" w:rsidRPr="006E1552" w:rsidRDefault="00586F7D" w:rsidP="00815033">
      <w:pPr>
        <w:keepNext/>
        <w:keepLines/>
        <w:tabs>
          <w:tab w:val="clear" w:pos="720"/>
          <w:tab w:val="left" w:pos="284"/>
        </w:tabs>
        <w:suppressAutoHyphens/>
        <w:spacing w:before="240" w:after="120" w:line="280" w:lineRule="atLeast"/>
        <w:jc w:val="both"/>
        <w:rPr>
          <w:b/>
          <w:spacing w:val="-5"/>
          <w:sz w:val="22"/>
          <w:szCs w:val="20"/>
        </w:rPr>
      </w:pPr>
      <w:r w:rsidRPr="00971191">
        <w:rPr>
          <w:b/>
          <w:spacing w:val="-5"/>
          <w:sz w:val="22"/>
          <w:szCs w:val="20"/>
        </w:rPr>
        <w:lastRenderedPageBreak/>
        <w:t>Table 7.</w:t>
      </w:r>
      <w:r>
        <w:rPr>
          <w:b/>
          <w:spacing w:val="-5"/>
          <w:sz w:val="22"/>
          <w:szCs w:val="20"/>
        </w:rPr>
        <w:t xml:space="preserve">1.5-3 </w:t>
      </w:r>
      <w:r>
        <w:rPr>
          <w:b/>
          <w:spacing w:val="-5"/>
          <w:sz w:val="22"/>
          <w:szCs w:val="20"/>
        </w:rPr>
        <w:tab/>
        <w:t>Reversibility of e</w:t>
      </w:r>
      <w:r w:rsidRPr="006E1552">
        <w:rPr>
          <w:b/>
          <w:bCs/>
          <w:sz w:val="22"/>
          <w:szCs w:val="22"/>
        </w:rPr>
        <w:t>ye irritation scores of rabbits exposed to 0.1 mL Foray</w:t>
      </w:r>
      <w:r w:rsidRPr="006E1552">
        <w:rPr>
          <w:b/>
          <w:bCs/>
          <w:sz w:val="22"/>
          <w:szCs w:val="22"/>
          <w:vertAlign w:val="superscript"/>
        </w:rPr>
        <w:t>®</w:t>
      </w:r>
      <w:r w:rsidRPr="006E1552">
        <w:rPr>
          <w:b/>
          <w:bCs/>
          <w:sz w:val="22"/>
          <w:szCs w:val="22"/>
        </w:rPr>
        <w:t xml:space="preserve"> 75B</w:t>
      </w:r>
    </w:p>
    <w:tbl>
      <w:tblPr>
        <w:tblW w:w="7464" w:type="dxa"/>
        <w:tblLook w:val="04A0" w:firstRow="1" w:lastRow="0" w:firstColumn="1" w:lastColumn="0" w:noHBand="0" w:noVBand="1"/>
      </w:tblPr>
      <w:tblGrid>
        <w:gridCol w:w="1627"/>
        <w:gridCol w:w="979"/>
        <w:gridCol w:w="664"/>
        <w:gridCol w:w="353"/>
        <w:gridCol w:w="537"/>
        <w:gridCol w:w="454"/>
        <w:gridCol w:w="793"/>
        <w:gridCol w:w="270"/>
        <w:gridCol w:w="601"/>
        <w:gridCol w:w="410"/>
        <w:gridCol w:w="776"/>
      </w:tblGrid>
      <w:tr w:rsidR="00586F7D" w:rsidRPr="00A10601" w14:paraId="47842021" w14:textId="77777777" w:rsidTr="00987302">
        <w:trPr>
          <w:trHeight w:val="360"/>
        </w:trPr>
        <w:tc>
          <w:tcPr>
            <w:tcW w:w="1627" w:type="dxa"/>
            <w:tcBorders>
              <w:top w:val="single" w:sz="4" w:space="0" w:color="auto"/>
              <w:left w:val="single" w:sz="4" w:space="0" w:color="auto"/>
              <w:bottom w:val="nil"/>
              <w:right w:val="nil"/>
            </w:tcBorders>
            <w:shd w:val="clear" w:color="auto" w:fill="auto"/>
            <w:noWrap/>
            <w:vAlign w:val="center"/>
            <w:hideMark/>
          </w:tcPr>
          <w:p w14:paraId="35676D35" w14:textId="77777777" w:rsidR="00586F7D" w:rsidRPr="00A10601" w:rsidRDefault="00586F7D" w:rsidP="00815033">
            <w:pPr>
              <w:keepNext/>
              <w:keepLines/>
              <w:suppressAutoHyphens/>
              <w:spacing w:after="0"/>
              <w:jc w:val="center"/>
              <w:rPr>
                <w:b/>
                <w:bCs/>
                <w:sz w:val="20"/>
                <w:szCs w:val="20"/>
                <w:lang w:val="en-US"/>
              </w:rPr>
            </w:pPr>
          </w:p>
        </w:tc>
        <w:tc>
          <w:tcPr>
            <w:tcW w:w="979" w:type="dxa"/>
            <w:tcBorders>
              <w:top w:val="single" w:sz="4" w:space="0" w:color="auto"/>
              <w:left w:val="single" w:sz="4" w:space="0" w:color="auto"/>
              <w:bottom w:val="nil"/>
              <w:right w:val="single" w:sz="4" w:space="0" w:color="auto"/>
            </w:tcBorders>
            <w:shd w:val="clear" w:color="auto" w:fill="auto"/>
            <w:noWrap/>
            <w:vAlign w:val="center"/>
            <w:hideMark/>
          </w:tcPr>
          <w:p w14:paraId="5BD54A8A" w14:textId="77777777" w:rsidR="00586F7D" w:rsidRPr="00A10601" w:rsidRDefault="00586F7D" w:rsidP="00815033">
            <w:pPr>
              <w:keepNext/>
              <w:keepLines/>
              <w:suppressAutoHyphens/>
              <w:spacing w:after="0"/>
              <w:jc w:val="center"/>
              <w:rPr>
                <w:b/>
                <w:bCs/>
                <w:sz w:val="20"/>
                <w:szCs w:val="20"/>
                <w:lang w:val="en-US"/>
              </w:rPr>
            </w:pPr>
          </w:p>
        </w:tc>
        <w:tc>
          <w:tcPr>
            <w:tcW w:w="2008" w:type="dxa"/>
            <w:gridSpan w:val="4"/>
            <w:tcBorders>
              <w:top w:val="single" w:sz="4" w:space="0" w:color="auto"/>
              <w:left w:val="nil"/>
              <w:bottom w:val="nil"/>
              <w:right w:val="single" w:sz="4" w:space="0" w:color="auto"/>
            </w:tcBorders>
            <w:shd w:val="clear" w:color="auto" w:fill="auto"/>
            <w:noWrap/>
            <w:vAlign w:val="center"/>
            <w:hideMark/>
          </w:tcPr>
          <w:p w14:paraId="20998A7E" w14:textId="77777777" w:rsidR="00586F7D" w:rsidRPr="00A10601" w:rsidRDefault="00586F7D" w:rsidP="00815033">
            <w:pPr>
              <w:keepNext/>
              <w:keepLines/>
              <w:suppressAutoHyphens/>
              <w:spacing w:after="0"/>
              <w:jc w:val="center"/>
              <w:rPr>
                <w:sz w:val="20"/>
                <w:szCs w:val="20"/>
                <w:lang w:val="en-US"/>
              </w:rPr>
            </w:pPr>
            <w:r w:rsidRPr="00A10601">
              <w:rPr>
                <w:sz w:val="20"/>
                <w:szCs w:val="20"/>
                <w:lang w:val="en-US"/>
              </w:rPr>
              <w:t>Conjunctiva</w:t>
            </w:r>
          </w:p>
        </w:tc>
        <w:tc>
          <w:tcPr>
            <w:tcW w:w="1063" w:type="dxa"/>
            <w:gridSpan w:val="2"/>
            <w:vMerge w:val="restart"/>
            <w:tcBorders>
              <w:top w:val="single" w:sz="4" w:space="0" w:color="auto"/>
              <w:left w:val="nil"/>
              <w:right w:val="single" w:sz="4" w:space="0" w:color="auto"/>
            </w:tcBorders>
            <w:shd w:val="clear" w:color="auto" w:fill="auto"/>
            <w:noWrap/>
            <w:vAlign w:val="center"/>
            <w:hideMark/>
          </w:tcPr>
          <w:p w14:paraId="3D62CF00" w14:textId="77777777" w:rsidR="00586F7D" w:rsidRPr="00A10601" w:rsidRDefault="00586F7D" w:rsidP="00815033">
            <w:pPr>
              <w:keepNext/>
              <w:keepLines/>
              <w:suppressAutoHyphens/>
              <w:spacing w:after="0"/>
              <w:jc w:val="center"/>
              <w:rPr>
                <w:sz w:val="20"/>
                <w:szCs w:val="20"/>
                <w:lang w:val="en-US"/>
              </w:rPr>
            </w:pPr>
            <w:r w:rsidRPr="00A10601">
              <w:rPr>
                <w:sz w:val="20"/>
                <w:szCs w:val="20"/>
                <w:lang w:val="en-US"/>
              </w:rPr>
              <w:t>Iri</w:t>
            </w:r>
            <w:r>
              <w:rPr>
                <w:sz w:val="20"/>
                <w:szCs w:val="20"/>
                <w:lang w:val="en-US"/>
              </w:rPr>
              <w:t>tis</w:t>
            </w:r>
          </w:p>
        </w:tc>
        <w:tc>
          <w:tcPr>
            <w:tcW w:w="1787" w:type="dxa"/>
            <w:gridSpan w:val="3"/>
            <w:vMerge w:val="restart"/>
            <w:tcBorders>
              <w:top w:val="single" w:sz="4" w:space="0" w:color="auto"/>
              <w:left w:val="nil"/>
              <w:right w:val="single" w:sz="4" w:space="0" w:color="auto"/>
            </w:tcBorders>
            <w:shd w:val="clear" w:color="auto" w:fill="auto"/>
            <w:noWrap/>
            <w:vAlign w:val="center"/>
            <w:hideMark/>
          </w:tcPr>
          <w:p w14:paraId="12AC1AEE" w14:textId="77777777" w:rsidR="00586F7D" w:rsidRPr="00A10601" w:rsidRDefault="00586F7D" w:rsidP="00815033">
            <w:pPr>
              <w:keepNext/>
              <w:keepLines/>
              <w:suppressAutoHyphens/>
              <w:spacing w:after="0"/>
              <w:jc w:val="center"/>
              <w:rPr>
                <w:sz w:val="20"/>
                <w:szCs w:val="20"/>
                <w:lang w:val="en-US"/>
              </w:rPr>
            </w:pPr>
            <w:r w:rsidRPr="00A10601">
              <w:rPr>
                <w:sz w:val="20"/>
                <w:szCs w:val="20"/>
                <w:lang w:val="en-US"/>
              </w:rPr>
              <w:t>Cornea</w:t>
            </w:r>
            <w:r>
              <w:rPr>
                <w:sz w:val="20"/>
                <w:szCs w:val="20"/>
                <w:lang w:val="en-US"/>
              </w:rPr>
              <w:t>l</w:t>
            </w:r>
          </w:p>
          <w:p w14:paraId="6F91CD76" w14:textId="77777777" w:rsidR="00586F7D" w:rsidRPr="00A10601" w:rsidRDefault="00586F7D" w:rsidP="00815033">
            <w:pPr>
              <w:keepNext/>
              <w:keepLines/>
              <w:suppressAutoHyphens/>
              <w:spacing w:after="0"/>
              <w:jc w:val="center"/>
              <w:rPr>
                <w:sz w:val="20"/>
                <w:szCs w:val="20"/>
                <w:lang w:val="en-US"/>
              </w:rPr>
            </w:pPr>
            <w:r w:rsidRPr="00A10601">
              <w:rPr>
                <w:sz w:val="20"/>
                <w:szCs w:val="20"/>
                <w:lang w:val="en-US"/>
              </w:rPr>
              <w:t>Opacity</w:t>
            </w:r>
          </w:p>
        </w:tc>
      </w:tr>
      <w:tr w:rsidR="00586F7D" w:rsidRPr="00A10601" w14:paraId="1910D0DF" w14:textId="77777777" w:rsidTr="00987302">
        <w:trPr>
          <w:trHeight w:val="360"/>
        </w:trPr>
        <w:tc>
          <w:tcPr>
            <w:tcW w:w="1627" w:type="dxa"/>
            <w:tcBorders>
              <w:top w:val="nil"/>
              <w:left w:val="single" w:sz="4" w:space="0" w:color="auto"/>
              <w:bottom w:val="nil"/>
              <w:right w:val="nil"/>
            </w:tcBorders>
            <w:shd w:val="clear" w:color="auto" w:fill="auto"/>
            <w:noWrap/>
            <w:vAlign w:val="center"/>
            <w:hideMark/>
          </w:tcPr>
          <w:p w14:paraId="32D159FF" w14:textId="07CACBE9" w:rsidR="00586F7D" w:rsidRPr="00A10601" w:rsidRDefault="00586F7D" w:rsidP="00815033">
            <w:pPr>
              <w:keepNext/>
              <w:keepLines/>
              <w:suppressAutoHyphens/>
              <w:spacing w:after="0"/>
              <w:jc w:val="center"/>
              <w:rPr>
                <w:sz w:val="20"/>
                <w:szCs w:val="20"/>
                <w:lang w:val="en-US"/>
              </w:rPr>
            </w:pPr>
            <w:r w:rsidRPr="38A6CED8">
              <w:rPr>
                <w:sz w:val="20"/>
                <w:szCs w:val="20"/>
                <w:lang w:val="en-US"/>
              </w:rPr>
              <w:t>Readings</w:t>
            </w:r>
          </w:p>
        </w:tc>
        <w:tc>
          <w:tcPr>
            <w:tcW w:w="979" w:type="dxa"/>
            <w:tcBorders>
              <w:top w:val="nil"/>
              <w:left w:val="single" w:sz="4" w:space="0" w:color="auto"/>
              <w:bottom w:val="nil"/>
              <w:right w:val="single" w:sz="4" w:space="0" w:color="auto"/>
            </w:tcBorders>
            <w:shd w:val="clear" w:color="auto" w:fill="auto"/>
            <w:noWrap/>
            <w:vAlign w:val="center"/>
            <w:hideMark/>
          </w:tcPr>
          <w:p w14:paraId="24765478" w14:textId="77777777" w:rsidR="00586F7D" w:rsidRPr="00A10601" w:rsidRDefault="00586F7D" w:rsidP="00815033">
            <w:pPr>
              <w:keepNext/>
              <w:keepLines/>
              <w:suppressAutoHyphens/>
              <w:spacing w:after="0"/>
              <w:jc w:val="center"/>
              <w:rPr>
                <w:sz w:val="20"/>
                <w:szCs w:val="20"/>
                <w:lang w:val="en-US"/>
              </w:rPr>
            </w:pPr>
            <w:r w:rsidRPr="00A10601">
              <w:rPr>
                <w:sz w:val="20"/>
                <w:szCs w:val="20"/>
                <w:lang w:val="en-US"/>
              </w:rPr>
              <w:t>Rabbit</w:t>
            </w:r>
          </w:p>
        </w:tc>
        <w:tc>
          <w:tcPr>
            <w:tcW w:w="664" w:type="dxa"/>
            <w:tcBorders>
              <w:top w:val="single" w:sz="4" w:space="0" w:color="auto"/>
              <w:left w:val="nil"/>
              <w:bottom w:val="nil"/>
              <w:right w:val="nil"/>
            </w:tcBorders>
            <w:shd w:val="clear" w:color="auto" w:fill="auto"/>
            <w:noWrap/>
            <w:vAlign w:val="center"/>
            <w:hideMark/>
          </w:tcPr>
          <w:p w14:paraId="6A934859" w14:textId="77777777" w:rsidR="00586F7D" w:rsidRPr="00A10601" w:rsidRDefault="00586F7D" w:rsidP="00815033">
            <w:pPr>
              <w:keepNext/>
              <w:keepLines/>
              <w:suppressAutoHyphens/>
              <w:spacing w:after="0"/>
              <w:jc w:val="center"/>
              <w:rPr>
                <w:sz w:val="20"/>
                <w:szCs w:val="20"/>
                <w:lang w:val="en-US"/>
              </w:rPr>
            </w:pPr>
          </w:p>
        </w:tc>
        <w:tc>
          <w:tcPr>
            <w:tcW w:w="353" w:type="dxa"/>
            <w:tcBorders>
              <w:top w:val="single" w:sz="4" w:space="0" w:color="auto"/>
              <w:left w:val="nil"/>
              <w:bottom w:val="nil"/>
              <w:right w:val="single" w:sz="4" w:space="0" w:color="auto"/>
            </w:tcBorders>
            <w:shd w:val="clear" w:color="auto" w:fill="auto"/>
            <w:noWrap/>
            <w:vAlign w:val="center"/>
            <w:hideMark/>
          </w:tcPr>
          <w:p w14:paraId="2F4B667C" w14:textId="77777777" w:rsidR="00586F7D" w:rsidRPr="00A10601" w:rsidRDefault="00586F7D" w:rsidP="00815033">
            <w:pPr>
              <w:keepNext/>
              <w:keepLines/>
              <w:suppressAutoHyphens/>
              <w:spacing w:after="0"/>
              <w:jc w:val="center"/>
              <w:rPr>
                <w:sz w:val="20"/>
                <w:szCs w:val="20"/>
                <w:lang w:val="en-US"/>
              </w:rPr>
            </w:pPr>
          </w:p>
        </w:tc>
        <w:tc>
          <w:tcPr>
            <w:tcW w:w="537" w:type="dxa"/>
            <w:tcBorders>
              <w:top w:val="single" w:sz="4" w:space="0" w:color="auto"/>
              <w:left w:val="nil"/>
              <w:bottom w:val="nil"/>
              <w:right w:val="nil"/>
            </w:tcBorders>
            <w:shd w:val="clear" w:color="auto" w:fill="auto"/>
            <w:noWrap/>
            <w:vAlign w:val="center"/>
            <w:hideMark/>
          </w:tcPr>
          <w:p w14:paraId="7AA768F4" w14:textId="77777777" w:rsidR="00586F7D" w:rsidRPr="00A10601" w:rsidRDefault="00586F7D" w:rsidP="00815033">
            <w:pPr>
              <w:keepNext/>
              <w:keepLines/>
              <w:suppressAutoHyphens/>
              <w:spacing w:after="0"/>
              <w:jc w:val="center"/>
              <w:rPr>
                <w:sz w:val="20"/>
                <w:szCs w:val="20"/>
                <w:lang w:val="en-US"/>
              </w:rPr>
            </w:pPr>
          </w:p>
        </w:tc>
        <w:tc>
          <w:tcPr>
            <w:tcW w:w="454" w:type="dxa"/>
            <w:tcBorders>
              <w:top w:val="single" w:sz="4" w:space="0" w:color="auto"/>
              <w:left w:val="nil"/>
              <w:bottom w:val="nil"/>
              <w:right w:val="single" w:sz="4" w:space="0" w:color="auto"/>
            </w:tcBorders>
            <w:shd w:val="clear" w:color="auto" w:fill="auto"/>
            <w:noWrap/>
            <w:vAlign w:val="center"/>
            <w:hideMark/>
          </w:tcPr>
          <w:p w14:paraId="0372448B" w14:textId="77777777" w:rsidR="00586F7D" w:rsidRPr="00A10601" w:rsidRDefault="00586F7D" w:rsidP="00815033">
            <w:pPr>
              <w:keepNext/>
              <w:keepLines/>
              <w:suppressAutoHyphens/>
              <w:spacing w:after="0"/>
              <w:jc w:val="center"/>
              <w:rPr>
                <w:sz w:val="20"/>
                <w:szCs w:val="20"/>
                <w:lang w:val="en-US"/>
              </w:rPr>
            </w:pPr>
          </w:p>
        </w:tc>
        <w:tc>
          <w:tcPr>
            <w:tcW w:w="1063" w:type="dxa"/>
            <w:gridSpan w:val="2"/>
            <w:vMerge/>
            <w:tcBorders>
              <w:right w:val="single" w:sz="4" w:space="0" w:color="auto"/>
            </w:tcBorders>
            <w:noWrap/>
            <w:vAlign w:val="center"/>
          </w:tcPr>
          <w:p w14:paraId="51BC2B30" w14:textId="77777777" w:rsidR="00586F7D" w:rsidRPr="00A10601" w:rsidRDefault="00586F7D" w:rsidP="00815033">
            <w:pPr>
              <w:keepNext/>
              <w:keepLines/>
              <w:suppressAutoHyphens/>
              <w:spacing w:after="0"/>
              <w:jc w:val="center"/>
              <w:rPr>
                <w:sz w:val="20"/>
                <w:szCs w:val="20"/>
                <w:lang w:val="en-US"/>
              </w:rPr>
            </w:pPr>
          </w:p>
        </w:tc>
        <w:tc>
          <w:tcPr>
            <w:tcW w:w="1787" w:type="dxa"/>
            <w:gridSpan w:val="3"/>
            <w:vMerge/>
            <w:tcBorders>
              <w:left w:val="single" w:sz="4" w:space="0" w:color="auto"/>
              <w:right w:val="single" w:sz="4" w:space="0" w:color="auto"/>
            </w:tcBorders>
            <w:noWrap/>
            <w:vAlign w:val="center"/>
            <w:hideMark/>
          </w:tcPr>
          <w:p w14:paraId="3AD1AE19" w14:textId="77777777" w:rsidR="00586F7D" w:rsidRPr="00A10601" w:rsidRDefault="00586F7D" w:rsidP="00815033">
            <w:pPr>
              <w:keepNext/>
              <w:keepLines/>
              <w:suppressAutoHyphens/>
              <w:spacing w:after="0"/>
              <w:jc w:val="center"/>
              <w:rPr>
                <w:sz w:val="20"/>
                <w:szCs w:val="20"/>
                <w:lang w:val="en-US"/>
              </w:rPr>
            </w:pPr>
          </w:p>
        </w:tc>
      </w:tr>
      <w:tr w:rsidR="00586F7D" w:rsidRPr="00A10601" w14:paraId="5DAF5D97" w14:textId="77777777" w:rsidTr="00987302">
        <w:trPr>
          <w:trHeight w:val="360"/>
        </w:trPr>
        <w:tc>
          <w:tcPr>
            <w:tcW w:w="1627" w:type="dxa"/>
            <w:tcBorders>
              <w:top w:val="nil"/>
              <w:left w:val="single" w:sz="4" w:space="0" w:color="auto"/>
              <w:bottom w:val="single" w:sz="4" w:space="0" w:color="auto"/>
              <w:right w:val="nil"/>
            </w:tcBorders>
            <w:shd w:val="clear" w:color="auto" w:fill="auto"/>
            <w:noWrap/>
            <w:vAlign w:val="center"/>
            <w:hideMark/>
          </w:tcPr>
          <w:p w14:paraId="3529C20B" w14:textId="77777777" w:rsidR="00586F7D" w:rsidRPr="00A10601" w:rsidRDefault="00586F7D" w:rsidP="00815033">
            <w:pPr>
              <w:keepNext/>
              <w:keepLines/>
              <w:suppressAutoHyphens/>
              <w:spacing w:after="0"/>
              <w:jc w:val="center"/>
              <w:rPr>
                <w:sz w:val="20"/>
                <w:szCs w:val="20"/>
                <w:lang w:val="en-US"/>
              </w:rPr>
            </w:pPr>
          </w:p>
        </w:tc>
        <w:tc>
          <w:tcPr>
            <w:tcW w:w="979" w:type="dxa"/>
            <w:tcBorders>
              <w:top w:val="nil"/>
              <w:left w:val="single" w:sz="4" w:space="0" w:color="auto"/>
              <w:bottom w:val="single" w:sz="4" w:space="0" w:color="auto"/>
              <w:right w:val="single" w:sz="4" w:space="0" w:color="auto"/>
            </w:tcBorders>
            <w:shd w:val="clear" w:color="auto" w:fill="auto"/>
            <w:noWrap/>
            <w:hideMark/>
          </w:tcPr>
          <w:p w14:paraId="1E060155" w14:textId="77777777" w:rsidR="00586F7D" w:rsidRPr="00A10601" w:rsidRDefault="00586F7D" w:rsidP="00815033">
            <w:pPr>
              <w:keepNext/>
              <w:keepLines/>
              <w:suppressAutoHyphens/>
              <w:spacing w:after="0"/>
              <w:jc w:val="center"/>
              <w:rPr>
                <w:sz w:val="20"/>
                <w:szCs w:val="20"/>
                <w:lang w:val="en-US"/>
              </w:rPr>
            </w:pPr>
            <w:r w:rsidRPr="00A10601">
              <w:rPr>
                <w:sz w:val="20"/>
                <w:szCs w:val="20"/>
                <w:lang w:val="en-US"/>
              </w:rPr>
              <w:t>nos.</w:t>
            </w:r>
          </w:p>
        </w:tc>
        <w:tc>
          <w:tcPr>
            <w:tcW w:w="1017" w:type="dxa"/>
            <w:gridSpan w:val="2"/>
            <w:tcBorders>
              <w:top w:val="nil"/>
              <w:left w:val="nil"/>
              <w:bottom w:val="single" w:sz="4" w:space="0" w:color="auto"/>
              <w:right w:val="single" w:sz="4" w:space="0" w:color="000000" w:themeColor="text1"/>
            </w:tcBorders>
            <w:shd w:val="clear" w:color="auto" w:fill="auto"/>
            <w:noWrap/>
            <w:vAlign w:val="center"/>
            <w:hideMark/>
          </w:tcPr>
          <w:p w14:paraId="676DCB7B" w14:textId="77777777" w:rsidR="00586F7D" w:rsidRPr="00A10601" w:rsidRDefault="00586F7D" w:rsidP="00815033">
            <w:pPr>
              <w:keepNext/>
              <w:keepLines/>
              <w:suppressAutoHyphens/>
              <w:spacing w:after="0"/>
              <w:jc w:val="center"/>
              <w:rPr>
                <w:sz w:val="20"/>
                <w:szCs w:val="20"/>
                <w:lang w:val="en-US"/>
              </w:rPr>
            </w:pPr>
            <w:r>
              <w:rPr>
                <w:sz w:val="20"/>
                <w:szCs w:val="20"/>
                <w:lang w:val="en-US"/>
              </w:rPr>
              <w:t>Oedema</w:t>
            </w:r>
          </w:p>
        </w:tc>
        <w:tc>
          <w:tcPr>
            <w:tcW w:w="991" w:type="dxa"/>
            <w:gridSpan w:val="2"/>
            <w:tcBorders>
              <w:top w:val="nil"/>
              <w:left w:val="nil"/>
              <w:bottom w:val="single" w:sz="4" w:space="0" w:color="auto"/>
              <w:right w:val="single" w:sz="4" w:space="0" w:color="000000" w:themeColor="text1"/>
            </w:tcBorders>
            <w:shd w:val="clear" w:color="auto" w:fill="auto"/>
            <w:noWrap/>
            <w:vAlign w:val="center"/>
            <w:hideMark/>
          </w:tcPr>
          <w:p w14:paraId="7A2410F6" w14:textId="77777777" w:rsidR="00586F7D" w:rsidRPr="00A10601" w:rsidRDefault="00586F7D" w:rsidP="00815033">
            <w:pPr>
              <w:keepNext/>
              <w:keepLines/>
              <w:suppressAutoHyphens/>
              <w:spacing w:after="0"/>
              <w:jc w:val="center"/>
              <w:rPr>
                <w:sz w:val="20"/>
                <w:szCs w:val="20"/>
                <w:lang w:val="en-US"/>
              </w:rPr>
            </w:pPr>
            <w:r w:rsidRPr="00A10601">
              <w:rPr>
                <w:sz w:val="20"/>
                <w:szCs w:val="20"/>
                <w:lang w:val="en-US"/>
              </w:rPr>
              <w:t>Redness</w:t>
            </w:r>
          </w:p>
        </w:tc>
        <w:tc>
          <w:tcPr>
            <w:tcW w:w="1063" w:type="dxa"/>
            <w:gridSpan w:val="2"/>
            <w:vMerge/>
            <w:noWrap/>
            <w:vAlign w:val="center"/>
          </w:tcPr>
          <w:p w14:paraId="54ABA10E" w14:textId="77777777" w:rsidR="00586F7D" w:rsidRPr="00A10601" w:rsidRDefault="00586F7D" w:rsidP="00815033">
            <w:pPr>
              <w:keepNext/>
              <w:keepLines/>
              <w:suppressAutoHyphens/>
              <w:spacing w:after="0"/>
              <w:jc w:val="center"/>
              <w:rPr>
                <w:sz w:val="20"/>
                <w:szCs w:val="20"/>
                <w:lang w:val="en-US"/>
              </w:rPr>
            </w:pPr>
          </w:p>
        </w:tc>
        <w:tc>
          <w:tcPr>
            <w:tcW w:w="1011" w:type="dxa"/>
            <w:gridSpan w:val="2"/>
            <w:tcBorders>
              <w:top w:val="single" w:sz="4" w:space="0" w:color="auto"/>
              <w:left w:val="single" w:sz="4" w:space="0" w:color="auto"/>
              <w:bottom w:val="single" w:sz="4" w:space="0" w:color="auto"/>
              <w:right w:val="single" w:sz="4" w:space="0" w:color="000000" w:themeColor="text1"/>
            </w:tcBorders>
            <w:shd w:val="clear" w:color="auto" w:fill="auto"/>
            <w:noWrap/>
            <w:vAlign w:val="center"/>
            <w:hideMark/>
          </w:tcPr>
          <w:p w14:paraId="574E814F" w14:textId="77777777" w:rsidR="00586F7D" w:rsidRPr="00A10601" w:rsidRDefault="00586F7D" w:rsidP="00815033">
            <w:pPr>
              <w:keepNext/>
              <w:keepLines/>
              <w:suppressAutoHyphens/>
              <w:spacing w:after="0"/>
              <w:jc w:val="center"/>
              <w:rPr>
                <w:sz w:val="20"/>
                <w:szCs w:val="20"/>
                <w:lang w:val="en-US"/>
              </w:rPr>
            </w:pPr>
            <w:r w:rsidRPr="00A10601">
              <w:rPr>
                <w:sz w:val="20"/>
                <w:szCs w:val="20"/>
                <w:lang w:val="en-US"/>
              </w:rPr>
              <w:t>Degree</w:t>
            </w:r>
          </w:p>
        </w:tc>
        <w:tc>
          <w:tcPr>
            <w:tcW w:w="776" w:type="dxa"/>
            <w:tcBorders>
              <w:top w:val="single" w:sz="4" w:space="0" w:color="auto"/>
              <w:left w:val="nil"/>
              <w:bottom w:val="single" w:sz="4" w:space="0" w:color="auto"/>
              <w:right w:val="single" w:sz="4" w:space="0" w:color="auto"/>
            </w:tcBorders>
            <w:shd w:val="clear" w:color="auto" w:fill="auto"/>
            <w:noWrap/>
            <w:vAlign w:val="center"/>
            <w:hideMark/>
          </w:tcPr>
          <w:p w14:paraId="79C38AC3" w14:textId="77777777" w:rsidR="00586F7D" w:rsidRPr="00A10601" w:rsidRDefault="00586F7D" w:rsidP="00815033">
            <w:pPr>
              <w:keepNext/>
              <w:keepLines/>
              <w:suppressAutoHyphens/>
              <w:spacing w:after="0"/>
              <w:jc w:val="center"/>
              <w:rPr>
                <w:sz w:val="20"/>
                <w:szCs w:val="20"/>
                <w:lang w:val="en-US"/>
              </w:rPr>
            </w:pPr>
            <w:r w:rsidRPr="00A10601">
              <w:rPr>
                <w:sz w:val="20"/>
                <w:szCs w:val="20"/>
                <w:lang w:val="en-US"/>
              </w:rPr>
              <w:t>Area</w:t>
            </w:r>
          </w:p>
        </w:tc>
      </w:tr>
      <w:tr w:rsidR="00586F7D" w:rsidRPr="00A10601" w14:paraId="32923A86" w14:textId="77777777" w:rsidTr="00987302">
        <w:trPr>
          <w:trHeight w:val="240"/>
        </w:trPr>
        <w:tc>
          <w:tcPr>
            <w:tcW w:w="1627" w:type="dxa"/>
            <w:vMerge w:val="restart"/>
            <w:tcBorders>
              <w:top w:val="nil"/>
              <w:left w:val="single" w:sz="4" w:space="0" w:color="auto"/>
              <w:bottom w:val="single" w:sz="4" w:space="0" w:color="000000" w:themeColor="text1"/>
              <w:right w:val="nil"/>
            </w:tcBorders>
            <w:shd w:val="clear" w:color="auto" w:fill="auto"/>
            <w:noWrap/>
            <w:vAlign w:val="center"/>
            <w:hideMark/>
          </w:tcPr>
          <w:p w14:paraId="2BA64259" w14:textId="77777777" w:rsidR="00586F7D" w:rsidRPr="00A10601" w:rsidRDefault="00586F7D">
            <w:pPr>
              <w:spacing w:after="0"/>
              <w:jc w:val="center"/>
              <w:rPr>
                <w:sz w:val="20"/>
                <w:szCs w:val="20"/>
                <w:lang w:val="en-US"/>
              </w:rPr>
            </w:pPr>
            <w:r w:rsidRPr="00A10601">
              <w:rPr>
                <w:sz w:val="20"/>
                <w:szCs w:val="20"/>
                <w:lang w:val="en-US"/>
              </w:rPr>
              <w:t>Day 4</w:t>
            </w:r>
          </w:p>
        </w:tc>
        <w:tc>
          <w:tcPr>
            <w:tcW w:w="979" w:type="dxa"/>
            <w:tcBorders>
              <w:top w:val="nil"/>
              <w:left w:val="single" w:sz="4" w:space="0" w:color="auto"/>
              <w:bottom w:val="single" w:sz="4" w:space="0" w:color="auto"/>
              <w:right w:val="single" w:sz="4" w:space="0" w:color="auto"/>
            </w:tcBorders>
            <w:shd w:val="clear" w:color="auto" w:fill="auto"/>
            <w:noWrap/>
            <w:vAlign w:val="center"/>
            <w:hideMark/>
          </w:tcPr>
          <w:p w14:paraId="244C17AA" w14:textId="77777777" w:rsidR="00586F7D" w:rsidRPr="00A10601" w:rsidRDefault="00586F7D">
            <w:pPr>
              <w:spacing w:after="0"/>
              <w:jc w:val="center"/>
              <w:rPr>
                <w:sz w:val="20"/>
                <w:szCs w:val="20"/>
                <w:lang w:val="en-US"/>
              </w:rPr>
            </w:pPr>
            <w:r w:rsidRPr="00A10601">
              <w:rPr>
                <w:sz w:val="20"/>
                <w:szCs w:val="20"/>
                <w:lang w:val="en-US"/>
              </w:rPr>
              <w:t>2</w:t>
            </w:r>
          </w:p>
        </w:tc>
        <w:tc>
          <w:tcPr>
            <w:tcW w:w="664" w:type="dxa"/>
            <w:tcBorders>
              <w:top w:val="nil"/>
              <w:left w:val="nil"/>
              <w:bottom w:val="nil"/>
              <w:right w:val="nil"/>
            </w:tcBorders>
            <w:shd w:val="clear" w:color="auto" w:fill="auto"/>
            <w:noWrap/>
            <w:vAlign w:val="center"/>
            <w:hideMark/>
          </w:tcPr>
          <w:p w14:paraId="1634AB9A" w14:textId="77777777" w:rsidR="00586F7D" w:rsidRPr="00A10601" w:rsidRDefault="00586F7D">
            <w:pPr>
              <w:spacing w:after="0"/>
              <w:jc w:val="right"/>
              <w:rPr>
                <w:sz w:val="20"/>
                <w:szCs w:val="20"/>
                <w:lang w:val="en-US"/>
              </w:rPr>
            </w:pPr>
            <w:r w:rsidRPr="00A10601">
              <w:rPr>
                <w:sz w:val="20"/>
                <w:szCs w:val="20"/>
                <w:lang w:val="en-US"/>
              </w:rPr>
              <w:t>0</w:t>
            </w:r>
          </w:p>
        </w:tc>
        <w:tc>
          <w:tcPr>
            <w:tcW w:w="353" w:type="dxa"/>
            <w:tcBorders>
              <w:top w:val="nil"/>
              <w:left w:val="nil"/>
              <w:bottom w:val="nil"/>
              <w:right w:val="single" w:sz="4" w:space="0" w:color="auto"/>
            </w:tcBorders>
            <w:shd w:val="clear" w:color="auto" w:fill="auto"/>
            <w:noWrap/>
            <w:vAlign w:val="center"/>
            <w:hideMark/>
          </w:tcPr>
          <w:p w14:paraId="7DA7FA6C" w14:textId="77777777" w:rsidR="00586F7D" w:rsidRPr="00A10601" w:rsidRDefault="00586F7D">
            <w:pPr>
              <w:spacing w:after="0"/>
              <w:jc w:val="center"/>
              <w:rPr>
                <w:sz w:val="20"/>
                <w:szCs w:val="20"/>
                <w:lang w:val="en-US"/>
              </w:rPr>
            </w:pPr>
          </w:p>
        </w:tc>
        <w:tc>
          <w:tcPr>
            <w:tcW w:w="537" w:type="dxa"/>
            <w:tcBorders>
              <w:top w:val="nil"/>
              <w:left w:val="nil"/>
              <w:bottom w:val="nil"/>
              <w:right w:val="nil"/>
            </w:tcBorders>
            <w:shd w:val="clear" w:color="auto" w:fill="auto"/>
            <w:noWrap/>
            <w:vAlign w:val="center"/>
            <w:hideMark/>
          </w:tcPr>
          <w:p w14:paraId="303F0C61" w14:textId="77777777" w:rsidR="00586F7D" w:rsidRPr="00A10601" w:rsidRDefault="00586F7D">
            <w:pPr>
              <w:spacing w:after="0"/>
              <w:jc w:val="right"/>
              <w:rPr>
                <w:sz w:val="20"/>
                <w:szCs w:val="20"/>
                <w:lang w:val="en-US"/>
              </w:rPr>
            </w:pPr>
            <w:r w:rsidRPr="00A10601">
              <w:rPr>
                <w:sz w:val="20"/>
                <w:szCs w:val="20"/>
                <w:lang w:val="en-US"/>
              </w:rPr>
              <w:t>1</w:t>
            </w:r>
          </w:p>
        </w:tc>
        <w:tc>
          <w:tcPr>
            <w:tcW w:w="454" w:type="dxa"/>
            <w:tcBorders>
              <w:top w:val="nil"/>
              <w:left w:val="nil"/>
              <w:bottom w:val="nil"/>
              <w:right w:val="single" w:sz="4" w:space="0" w:color="auto"/>
            </w:tcBorders>
            <w:shd w:val="clear" w:color="auto" w:fill="auto"/>
            <w:noWrap/>
            <w:vAlign w:val="center"/>
            <w:hideMark/>
          </w:tcPr>
          <w:p w14:paraId="7DCAA48D" w14:textId="77777777" w:rsidR="00586F7D" w:rsidRPr="00A10601" w:rsidRDefault="00586F7D">
            <w:pPr>
              <w:spacing w:after="0"/>
              <w:jc w:val="center"/>
              <w:rPr>
                <w:sz w:val="20"/>
                <w:szCs w:val="20"/>
                <w:lang w:val="en-US"/>
              </w:rPr>
            </w:pPr>
          </w:p>
        </w:tc>
        <w:tc>
          <w:tcPr>
            <w:tcW w:w="793" w:type="dxa"/>
            <w:tcBorders>
              <w:top w:val="single" w:sz="4" w:space="0" w:color="auto"/>
              <w:left w:val="nil"/>
              <w:bottom w:val="nil"/>
              <w:right w:val="nil"/>
            </w:tcBorders>
            <w:shd w:val="clear" w:color="auto" w:fill="auto"/>
            <w:noWrap/>
            <w:vAlign w:val="center"/>
            <w:hideMark/>
          </w:tcPr>
          <w:p w14:paraId="6217A1B8" w14:textId="77777777" w:rsidR="00586F7D" w:rsidRPr="00A10601" w:rsidRDefault="00586F7D">
            <w:pPr>
              <w:spacing w:after="0"/>
              <w:jc w:val="right"/>
              <w:rPr>
                <w:sz w:val="20"/>
                <w:szCs w:val="20"/>
                <w:lang w:val="en-US"/>
              </w:rPr>
            </w:pPr>
            <w:r w:rsidRPr="00A10601">
              <w:rPr>
                <w:sz w:val="20"/>
                <w:szCs w:val="20"/>
                <w:lang w:val="en-US"/>
              </w:rPr>
              <w:t>0</w:t>
            </w:r>
          </w:p>
        </w:tc>
        <w:tc>
          <w:tcPr>
            <w:tcW w:w="270" w:type="dxa"/>
            <w:tcBorders>
              <w:top w:val="single" w:sz="4" w:space="0" w:color="auto"/>
              <w:left w:val="nil"/>
              <w:bottom w:val="nil"/>
              <w:right w:val="single" w:sz="4" w:space="0" w:color="auto"/>
            </w:tcBorders>
            <w:shd w:val="clear" w:color="auto" w:fill="auto"/>
            <w:noWrap/>
            <w:vAlign w:val="center"/>
            <w:hideMark/>
          </w:tcPr>
          <w:p w14:paraId="3FA3EA48" w14:textId="77777777" w:rsidR="00586F7D" w:rsidRPr="00A10601" w:rsidRDefault="00586F7D">
            <w:pPr>
              <w:spacing w:after="0"/>
              <w:jc w:val="center"/>
              <w:rPr>
                <w:sz w:val="20"/>
                <w:szCs w:val="20"/>
                <w:lang w:val="en-US"/>
              </w:rPr>
            </w:pPr>
          </w:p>
        </w:tc>
        <w:tc>
          <w:tcPr>
            <w:tcW w:w="601" w:type="dxa"/>
            <w:tcBorders>
              <w:top w:val="nil"/>
              <w:left w:val="nil"/>
              <w:bottom w:val="nil"/>
              <w:right w:val="nil"/>
            </w:tcBorders>
            <w:shd w:val="clear" w:color="auto" w:fill="auto"/>
            <w:noWrap/>
            <w:vAlign w:val="center"/>
            <w:hideMark/>
          </w:tcPr>
          <w:p w14:paraId="0E5FAF37" w14:textId="77777777" w:rsidR="00586F7D" w:rsidRPr="00A10601" w:rsidRDefault="00586F7D">
            <w:pPr>
              <w:spacing w:after="0"/>
              <w:jc w:val="right"/>
              <w:rPr>
                <w:sz w:val="20"/>
                <w:szCs w:val="20"/>
                <w:lang w:val="en-US"/>
              </w:rPr>
            </w:pPr>
            <w:r w:rsidRPr="00A10601">
              <w:rPr>
                <w:sz w:val="20"/>
                <w:szCs w:val="20"/>
                <w:lang w:val="en-US"/>
              </w:rPr>
              <w:t>0</w:t>
            </w:r>
          </w:p>
        </w:tc>
        <w:tc>
          <w:tcPr>
            <w:tcW w:w="410" w:type="dxa"/>
            <w:tcBorders>
              <w:top w:val="nil"/>
              <w:left w:val="nil"/>
              <w:bottom w:val="nil"/>
              <w:right w:val="single" w:sz="4" w:space="0" w:color="auto"/>
            </w:tcBorders>
            <w:shd w:val="clear" w:color="auto" w:fill="auto"/>
            <w:noWrap/>
            <w:vAlign w:val="center"/>
            <w:hideMark/>
          </w:tcPr>
          <w:p w14:paraId="07D18968" w14:textId="77777777" w:rsidR="00586F7D" w:rsidRPr="00A10601" w:rsidRDefault="00586F7D">
            <w:pPr>
              <w:spacing w:after="0"/>
              <w:jc w:val="center"/>
              <w:rPr>
                <w:sz w:val="20"/>
                <w:szCs w:val="20"/>
                <w:lang w:val="en-US"/>
              </w:rPr>
            </w:pPr>
          </w:p>
        </w:tc>
        <w:tc>
          <w:tcPr>
            <w:tcW w:w="776" w:type="dxa"/>
            <w:tcBorders>
              <w:top w:val="nil"/>
              <w:left w:val="nil"/>
              <w:bottom w:val="nil"/>
              <w:right w:val="single" w:sz="4" w:space="0" w:color="auto"/>
            </w:tcBorders>
            <w:shd w:val="clear" w:color="auto" w:fill="auto"/>
            <w:noWrap/>
            <w:vAlign w:val="center"/>
            <w:hideMark/>
          </w:tcPr>
          <w:p w14:paraId="0C9105A5" w14:textId="77777777" w:rsidR="00586F7D" w:rsidRPr="00A10601" w:rsidRDefault="00586F7D">
            <w:pPr>
              <w:spacing w:after="0"/>
              <w:jc w:val="center"/>
              <w:rPr>
                <w:sz w:val="20"/>
                <w:szCs w:val="20"/>
                <w:lang w:val="en-US"/>
              </w:rPr>
            </w:pPr>
            <w:r w:rsidRPr="00A10601">
              <w:rPr>
                <w:sz w:val="20"/>
                <w:szCs w:val="20"/>
                <w:lang w:val="en-US"/>
              </w:rPr>
              <w:t>0</w:t>
            </w:r>
          </w:p>
        </w:tc>
      </w:tr>
      <w:tr w:rsidR="00586F7D" w:rsidRPr="00A10601" w14:paraId="32A5ECDF" w14:textId="77777777" w:rsidTr="00987302">
        <w:trPr>
          <w:trHeight w:val="240"/>
        </w:trPr>
        <w:tc>
          <w:tcPr>
            <w:tcW w:w="1627" w:type="dxa"/>
            <w:vMerge/>
            <w:tcBorders>
              <w:left w:val="single" w:sz="4" w:space="0" w:color="auto"/>
            </w:tcBorders>
            <w:vAlign w:val="center"/>
            <w:hideMark/>
          </w:tcPr>
          <w:p w14:paraId="2EDBE745" w14:textId="77777777" w:rsidR="00586F7D" w:rsidRPr="00A10601" w:rsidRDefault="00586F7D">
            <w:pPr>
              <w:spacing w:after="0"/>
              <w:jc w:val="center"/>
              <w:rPr>
                <w:sz w:val="20"/>
                <w:szCs w:val="20"/>
                <w:lang w:val="en-US"/>
              </w:rPr>
            </w:pPr>
          </w:p>
        </w:tc>
        <w:tc>
          <w:tcPr>
            <w:tcW w:w="979" w:type="dxa"/>
            <w:tcBorders>
              <w:top w:val="nil"/>
              <w:left w:val="single" w:sz="4" w:space="0" w:color="auto"/>
              <w:bottom w:val="single" w:sz="4" w:space="0" w:color="auto"/>
              <w:right w:val="single" w:sz="4" w:space="0" w:color="auto"/>
            </w:tcBorders>
            <w:shd w:val="clear" w:color="auto" w:fill="auto"/>
            <w:noWrap/>
            <w:vAlign w:val="center"/>
            <w:hideMark/>
          </w:tcPr>
          <w:p w14:paraId="45440B92" w14:textId="77777777" w:rsidR="00586F7D" w:rsidRPr="00A10601" w:rsidRDefault="00586F7D">
            <w:pPr>
              <w:spacing w:after="0"/>
              <w:jc w:val="center"/>
              <w:rPr>
                <w:sz w:val="20"/>
                <w:szCs w:val="20"/>
                <w:lang w:val="en-US"/>
              </w:rPr>
            </w:pPr>
            <w:r w:rsidRPr="00A10601">
              <w:rPr>
                <w:sz w:val="20"/>
                <w:szCs w:val="20"/>
                <w:lang w:val="en-US"/>
              </w:rPr>
              <w:t>7</w:t>
            </w:r>
          </w:p>
        </w:tc>
        <w:tc>
          <w:tcPr>
            <w:tcW w:w="664" w:type="dxa"/>
            <w:tcBorders>
              <w:top w:val="single" w:sz="4" w:space="0" w:color="auto"/>
              <w:left w:val="nil"/>
              <w:bottom w:val="single" w:sz="4" w:space="0" w:color="auto"/>
              <w:right w:val="nil"/>
            </w:tcBorders>
            <w:shd w:val="clear" w:color="auto" w:fill="auto"/>
            <w:noWrap/>
            <w:vAlign w:val="center"/>
            <w:hideMark/>
          </w:tcPr>
          <w:p w14:paraId="5E7CC125" w14:textId="77777777" w:rsidR="00586F7D" w:rsidRPr="00A10601" w:rsidRDefault="00586F7D">
            <w:pPr>
              <w:spacing w:after="0"/>
              <w:jc w:val="right"/>
              <w:rPr>
                <w:sz w:val="20"/>
                <w:szCs w:val="20"/>
                <w:lang w:val="en-US"/>
              </w:rPr>
            </w:pPr>
            <w:r w:rsidRPr="00A10601">
              <w:rPr>
                <w:sz w:val="20"/>
                <w:szCs w:val="20"/>
                <w:lang w:val="en-US"/>
              </w:rPr>
              <w:t>0</w:t>
            </w:r>
          </w:p>
        </w:tc>
        <w:tc>
          <w:tcPr>
            <w:tcW w:w="353" w:type="dxa"/>
            <w:tcBorders>
              <w:top w:val="single" w:sz="4" w:space="0" w:color="auto"/>
              <w:left w:val="nil"/>
              <w:bottom w:val="single" w:sz="4" w:space="0" w:color="auto"/>
              <w:right w:val="single" w:sz="4" w:space="0" w:color="auto"/>
            </w:tcBorders>
            <w:shd w:val="clear" w:color="auto" w:fill="auto"/>
            <w:noWrap/>
            <w:vAlign w:val="center"/>
            <w:hideMark/>
          </w:tcPr>
          <w:p w14:paraId="730A91DD" w14:textId="77777777" w:rsidR="00586F7D" w:rsidRPr="00A10601" w:rsidRDefault="00586F7D">
            <w:pPr>
              <w:spacing w:after="0"/>
              <w:jc w:val="center"/>
              <w:rPr>
                <w:sz w:val="20"/>
                <w:szCs w:val="20"/>
                <w:lang w:val="en-US"/>
              </w:rPr>
            </w:pPr>
          </w:p>
        </w:tc>
        <w:tc>
          <w:tcPr>
            <w:tcW w:w="537" w:type="dxa"/>
            <w:tcBorders>
              <w:top w:val="single" w:sz="4" w:space="0" w:color="auto"/>
              <w:left w:val="nil"/>
              <w:bottom w:val="single" w:sz="4" w:space="0" w:color="auto"/>
              <w:right w:val="nil"/>
            </w:tcBorders>
            <w:shd w:val="clear" w:color="auto" w:fill="auto"/>
            <w:noWrap/>
            <w:vAlign w:val="center"/>
            <w:hideMark/>
          </w:tcPr>
          <w:p w14:paraId="778ABAED" w14:textId="77777777" w:rsidR="00586F7D" w:rsidRPr="00A10601" w:rsidRDefault="00586F7D">
            <w:pPr>
              <w:spacing w:after="0"/>
              <w:jc w:val="right"/>
              <w:rPr>
                <w:sz w:val="20"/>
                <w:szCs w:val="20"/>
                <w:lang w:val="en-US"/>
              </w:rPr>
            </w:pPr>
            <w:r w:rsidRPr="00A10601">
              <w:rPr>
                <w:sz w:val="20"/>
                <w:szCs w:val="20"/>
                <w:lang w:val="en-US"/>
              </w:rPr>
              <w:t>1</w:t>
            </w:r>
          </w:p>
        </w:tc>
        <w:tc>
          <w:tcPr>
            <w:tcW w:w="454" w:type="dxa"/>
            <w:tcBorders>
              <w:top w:val="single" w:sz="4" w:space="0" w:color="auto"/>
              <w:left w:val="nil"/>
              <w:bottom w:val="single" w:sz="4" w:space="0" w:color="auto"/>
              <w:right w:val="single" w:sz="4" w:space="0" w:color="auto"/>
            </w:tcBorders>
            <w:shd w:val="clear" w:color="auto" w:fill="auto"/>
            <w:noWrap/>
            <w:vAlign w:val="center"/>
            <w:hideMark/>
          </w:tcPr>
          <w:p w14:paraId="203208D1" w14:textId="77777777" w:rsidR="00586F7D" w:rsidRPr="00A10601" w:rsidRDefault="00586F7D">
            <w:pPr>
              <w:spacing w:after="0"/>
              <w:jc w:val="center"/>
              <w:rPr>
                <w:sz w:val="20"/>
                <w:szCs w:val="20"/>
                <w:lang w:val="en-US"/>
              </w:rPr>
            </w:pPr>
          </w:p>
        </w:tc>
        <w:tc>
          <w:tcPr>
            <w:tcW w:w="793" w:type="dxa"/>
            <w:tcBorders>
              <w:top w:val="single" w:sz="4" w:space="0" w:color="auto"/>
              <w:left w:val="nil"/>
              <w:bottom w:val="single" w:sz="4" w:space="0" w:color="auto"/>
              <w:right w:val="nil"/>
            </w:tcBorders>
            <w:shd w:val="clear" w:color="auto" w:fill="auto"/>
            <w:noWrap/>
            <w:vAlign w:val="center"/>
            <w:hideMark/>
          </w:tcPr>
          <w:p w14:paraId="3A88F100" w14:textId="77777777" w:rsidR="00586F7D" w:rsidRPr="00A10601" w:rsidRDefault="00586F7D">
            <w:pPr>
              <w:spacing w:after="0"/>
              <w:jc w:val="right"/>
              <w:rPr>
                <w:sz w:val="20"/>
                <w:szCs w:val="20"/>
                <w:lang w:val="en-US"/>
              </w:rPr>
            </w:pPr>
            <w:r w:rsidRPr="00A10601">
              <w:rPr>
                <w:sz w:val="20"/>
                <w:szCs w:val="20"/>
                <w:lang w:val="en-US"/>
              </w:rPr>
              <w:t>0</w:t>
            </w:r>
          </w:p>
        </w:tc>
        <w:tc>
          <w:tcPr>
            <w:tcW w:w="270" w:type="dxa"/>
            <w:tcBorders>
              <w:top w:val="single" w:sz="4" w:space="0" w:color="auto"/>
              <w:left w:val="nil"/>
              <w:bottom w:val="single" w:sz="4" w:space="0" w:color="auto"/>
              <w:right w:val="single" w:sz="4" w:space="0" w:color="auto"/>
            </w:tcBorders>
            <w:shd w:val="clear" w:color="auto" w:fill="auto"/>
            <w:noWrap/>
            <w:vAlign w:val="center"/>
            <w:hideMark/>
          </w:tcPr>
          <w:p w14:paraId="329253E2" w14:textId="77777777" w:rsidR="00586F7D" w:rsidRPr="00A10601" w:rsidRDefault="00586F7D">
            <w:pPr>
              <w:spacing w:after="0"/>
              <w:jc w:val="center"/>
              <w:rPr>
                <w:sz w:val="20"/>
                <w:szCs w:val="20"/>
                <w:lang w:val="en-US"/>
              </w:rPr>
            </w:pPr>
          </w:p>
        </w:tc>
        <w:tc>
          <w:tcPr>
            <w:tcW w:w="601" w:type="dxa"/>
            <w:tcBorders>
              <w:top w:val="single" w:sz="4" w:space="0" w:color="auto"/>
              <w:left w:val="nil"/>
              <w:bottom w:val="single" w:sz="4" w:space="0" w:color="auto"/>
              <w:right w:val="nil"/>
            </w:tcBorders>
            <w:shd w:val="clear" w:color="auto" w:fill="auto"/>
            <w:noWrap/>
            <w:vAlign w:val="center"/>
            <w:hideMark/>
          </w:tcPr>
          <w:p w14:paraId="32A8D87F" w14:textId="77777777" w:rsidR="00586F7D" w:rsidRPr="00A10601" w:rsidRDefault="00586F7D">
            <w:pPr>
              <w:spacing w:after="0"/>
              <w:jc w:val="right"/>
              <w:rPr>
                <w:sz w:val="20"/>
                <w:szCs w:val="20"/>
                <w:lang w:val="en-US"/>
              </w:rPr>
            </w:pPr>
            <w:r w:rsidRPr="00A10601">
              <w:rPr>
                <w:sz w:val="20"/>
                <w:szCs w:val="20"/>
                <w:lang w:val="en-US"/>
              </w:rPr>
              <w:t>0</w:t>
            </w:r>
          </w:p>
        </w:tc>
        <w:tc>
          <w:tcPr>
            <w:tcW w:w="410" w:type="dxa"/>
            <w:tcBorders>
              <w:top w:val="single" w:sz="4" w:space="0" w:color="auto"/>
              <w:left w:val="nil"/>
              <w:bottom w:val="single" w:sz="4" w:space="0" w:color="auto"/>
              <w:right w:val="single" w:sz="4" w:space="0" w:color="auto"/>
            </w:tcBorders>
            <w:shd w:val="clear" w:color="auto" w:fill="auto"/>
            <w:noWrap/>
            <w:vAlign w:val="center"/>
            <w:hideMark/>
          </w:tcPr>
          <w:p w14:paraId="12866059" w14:textId="77777777" w:rsidR="00586F7D" w:rsidRPr="00A10601" w:rsidRDefault="00586F7D">
            <w:pPr>
              <w:spacing w:after="0"/>
              <w:jc w:val="center"/>
              <w:rPr>
                <w:sz w:val="20"/>
                <w:szCs w:val="20"/>
                <w:lang w:val="en-US"/>
              </w:rPr>
            </w:pPr>
          </w:p>
        </w:tc>
        <w:tc>
          <w:tcPr>
            <w:tcW w:w="776" w:type="dxa"/>
            <w:tcBorders>
              <w:top w:val="single" w:sz="4" w:space="0" w:color="auto"/>
              <w:left w:val="nil"/>
              <w:bottom w:val="single" w:sz="4" w:space="0" w:color="auto"/>
              <w:right w:val="single" w:sz="4" w:space="0" w:color="auto"/>
            </w:tcBorders>
            <w:shd w:val="clear" w:color="auto" w:fill="auto"/>
            <w:noWrap/>
            <w:vAlign w:val="center"/>
            <w:hideMark/>
          </w:tcPr>
          <w:p w14:paraId="482AF280" w14:textId="77777777" w:rsidR="00586F7D" w:rsidRPr="00A10601" w:rsidRDefault="00586F7D">
            <w:pPr>
              <w:spacing w:after="0"/>
              <w:jc w:val="center"/>
              <w:rPr>
                <w:sz w:val="20"/>
                <w:szCs w:val="20"/>
                <w:lang w:val="en-US"/>
              </w:rPr>
            </w:pPr>
            <w:r w:rsidRPr="00A10601">
              <w:rPr>
                <w:sz w:val="20"/>
                <w:szCs w:val="20"/>
                <w:lang w:val="en-US"/>
              </w:rPr>
              <w:t>0</w:t>
            </w:r>
          </w:p>
        </w:tc>
      </w:tr>
      <w:tr w:rsidR="00586F7D" w:rsidRPr="00A10601" w14:paraId="17C3E23D" w14:textId="77777777" w:rsidTr="00987302">
        <w:trPr>
          <w:trHeight w:val="240"/>
        </w:trPr>
        <w:tc>
          <w:tcPr>
            <w:tcW w:w="1627" w:type="dxa"/>
            <w:vMerge/>
            <w:tcBorders>
              <w:left w:val="single" w:sz="4" w:space="0" w:color="auto"/>
            </w:tcBorders>
            <w:vAlign w:val="center"/>
            <w:hideMark/>
          </w:tcPr>
          <w:p w14:paraId="227CEEB8" w14:textId="77777777" w:rsidR="00586F7D" w:rsidRPr="00A10601" w:rsidRDefault="00586F7D">
            <w:pPr>
              <w:spacing w:after="0"/>
              <w:jc w:val="center"/>
              <w:rPr>
                <w:sz w:val="20"/>
                <w:szCs w:val="20"/>
                <w:lang w:val="en-US"/>
              </w:rPr>
            </w:pPr>
          </w:p>
        </w:tc>
        <w:tc>
          <w:tcPr>
            <w:tcW w:w="979" w:type="dxa"/>
            <w:tcBorders>
              <w:top w:val="nil"/>
              <w:left w:val="single" w:sz="4" w:space="0" w:color="auto"/>
              <w:bottom w:val="single" w:sz="4" w:space="0" w:color="auto"/>
              <w:right w:val="single" w:sz="4" w:space="0" w:color="auto"/>
            </w:tcBorders>
            <w:shd w:val="clear" w:color="auto" w:fill="auto"/>
            <w:noWrap/>
            <w:vAlign w:val="center"/>
            <w:hideMark/>
          </w:tcPr>
          <w:p w14:paraId="2DDEDC2A" w14:textId="77777777" w:rsidR="00586F7D" w:rsidRPr="00A10601" w:rsidRDefault="00586F7D">
            <w:pPr>
              <w:spacing w:after="0"/>
              <w:jc w:val="center"/>
              <w:rPr>
                <w:sz w:val="20"/>
                <w:szCs w:val="20"/>
                <w:lang w:val="en-US"/>
              </w:rPr>
            </w:pPr>
            <w:r w:rsidRPr="00A10601">
              <w:rPr>
                <w:sz w:val="20"/>
                <w:szCs w:val="20"/>
                <w:lang w:val="en-US"/>
              </w:rPr>
              <w:t>11</w:t>
            </w:r>
          </w:p>
        </w:tc>
        <w:tc>
          <w:tcPr>
            <w:tcW w:w="664" w:type="dxa"/>
            <w:tcBorders>
              <w:top w:val="nil"/>
              <w:left w:val="nil"/>
              <w:bottom w:val="nil"/>
              <w:right w:val="nil"/>
            </w:tcBorders>
            <w:shd w:val="clear" w:color="auto" w:fill="auto"/>
            <w:noWrap/>
            <w:vAlign w:val="center"/>
            <w:hideMark/>
          </w:tcPr>
          <w:p w14:paraId="59B1107F" w14:textId="77777777" w:rsidR="00586F7D" w:rsidRPr="00A10601" w:rsidRDefault="00586F7D">
            <w:pPr>
              <w:spacing w:after="0"/>
              <w:jc w:val="right"/>
              <w:rPr>
                <w:sz w:val="20"/>
                <w:szCs w:val="20"/>
                <w:lang w:val="en-US"/>
              </w:rPr>
            </w:pPr>
            <w:r w:rsidRPr="00A10601">
              <w:rPr>
                <w:sz w:val="20"/>
                <w:szCs w:val="20"/>
                <w:lang w:val="en-US"/>
              </w:rPr>
              <w:t>0</w:t>
            </w:r>
          </w:p>
        </w:tc>
        <w:tc>
          <w:tcPr>
            <w:tcW w:w="353" w:type="dxa"/>
            <w:tcBorders>
              <w:top w:val="nil"/>
              <w:left w:val="nil"/>
              <w:bottom w:val="nil"/>
              <w:right w:val="single" w:sz="4" w:space="0" w:color="auto"/>
            </w:tcBorders>
            <w:shd w:val="clear" w:color="auto" w:fill="auto"/>
            <w:noWrap/>
            <w:vAlign w:val="center"/>
            <w:hideMark/>
          </w:tcPr>
          <w:p w14:paraId="78D2BEC9" w14:textId="77777777" w:rsidR="00586F7D" w:rsidRPr="00A10601" w:rsidRDefault="00586F7D">
            <w:pPr>
              <w:spacing w:after="0"/>
              <w:jc w:val="center"/>
              <w:rPr>
                <w:sz w:val="20"/>
                <w:szCs w:val="20"/>
                <w:lang w:val="en-US"/>
              </w:rPr>
            </w:pPr>
          </w:p>
        </w:tc>
        <w:tc>
          <w:tcPr>
            <w:tcW w:w="537" w:type="dxa"/>
            <w:tcBorders>
              <w:top w:val="nil"/>
              <w:left w:val="nil"/>
              <w:bottom w:val="nil"/>
              <w:right w:val="nil"/>
            </w:tcBorders>
            <w:shd w:val="clear" w:color="auto" w:fill="auto"/>
            <w:noWrap/>
            <w:vAlign w:val="center"/>
            <w:hideMark/>
          </w:tcPr>
          <w:p w14:paraId="47EE1F61" w14:textId="77777777" w:rsidR="00586F7D" w:rsidRPr="00A10601" w:rsidRDefault="00586F7D">
            <w:pPr>
              <w:spacing w:after="0"/>
              <w:jc w:val="right"/>
              <w:rPr>
                <w:sz w:val="20"/>
                <w:szCs w:val="20"/>
                <w:lang w:val="en-US"/>
              </w:rPr>
            </w:pPr>
            <w:r w:rsidRPr="00A10601">
              <w:rPr>
                <w:sz w:val="20"/>
                <w:szCs w:val="20"/>
                <w:lang w:val="en-US"/>
              </w:rPr>
              <w:t>1</w:t>
            </w:r>
          </w:p>
        </w:tc>
        <w:tc>
          <w:tcPr>
            <w:tcW w:w="454" w:type="dxa"/>
            <w:tcBorders>
              <w:top w:val="nil"/>
              <w:left w:val="nil"/>
              <w:bottom w:val="nil"/>
              <w:right w:val="single" w:sz="4" w:space="0" w:color="auto"/>
            </w:tcBorders>
            <w:shd w:val="clear" w:color="auto" w:fill="auto"/>
            <w:noWrap/>
            <w:vAlign w:val="center"/>
            <w:hideMark/>
          </w:tcPr>
          <w:p w14:paraId="1536978B" w14:textId="77777777" w:rsidR="00586F7D" w:rsidRPr="00A10601" w:rsidRDefault="00586F7D">
            <w:pPr>
              <w:spacing w:after="0"/>
              <w:jc w:val="center"/>
              <w:rPr>
                <w:sz w:val="20"/>
                <w:szCs w:val="20"/>
                <w:lang w:val="en-US"/>
              </w:rPr>
            </w:pPr>
          </w:p>
        </w:tc>
        <w:tc>
          <w:tcPr>
            <w:tcW w:w="793" w:type="dxa"/>
            <w:tcBorders>
              <w:top w:val="nil"/>
              <w:left w:val="nil"/>
              <w:bottom w:val="nil"/>
              <w:right w:val="nil"/>
            </w:tcBorders>
            <w:shd w:val="clear" w:color="auto" w:fill="auto"/>
            <w:noWrap/>
            <w:vAlign w:val="center"/>
            <w:hideMark/>
          </w:tcPr>
          <w:p w14:paraId="6A607806" w14:textId="77777777" w:rsidR="00586F7D" w:rsidRPr="00A10601" w:rsidRDefault="00586F7D">
            <w:pPr>
              <w:spacing w:after="0"/>
              <w:jc w:val="right"/>
              <w:rPr>
                <w:sz w:val="20"/>
                <w:szCs w:val="20"/>
                <w:lang w:val="en-US"/>
              </w:rPr>
            </w:pPr>
            <w:r w:rsidRPr="00A10601">
              <w:rPr>
                <w:sz w:val="20"/>
                <w:szCs w:val="20"/>
                <w:lang w:val="en-US"/>
              </w:rPr>
              <w:t>0</w:t>
            </w:r>
          </w:p>
        </w:tc>
        <w:tc>
          <w:tcPr>
            <w:tcW w:w="270" w:type="dxa"/>
            <w:tcBorders>
              <w:top w:val="nil"/>
              <w:left w:val="nil"/>
              <w:bottom w:val="nil"/>
              <w:right w:val="single" w:sz="4" w:space="0" w:color="auto"/>
            </w:tcBorders>
            <w:shd w:val="clear" w:color="auto" w:fill="auto"/>
            <w:noWrap/>
            <w:vAlign w:val="center"/>
            <w:hideMark/>
          </w:tcPr>
          <w:p w14:paraId="11E977CB" w14:textId="77777777" w:rsidR="00586F7D" w:rsidRPr="00A10601" w:rsidRDefault="00586F7D">
            <w:pPr>
              <w:spacing w:after="0"/>
              <w:jc w:val="center"/>
              <w:rPr>
                <w:sz w:val="20"/>
                <w:szCs w:val="20"/>
                <w:lang w:val="en-US"/>
              </w:rPr>
            </w:pPr>
          </w:p>
        </w:tc>
        <w:tc>
          <w:tcPr>
            <w:tcW w:w="601" w:type="dxa"/>
            <w:tcBorders>
              <w:top w:val="nil"/>
              <w:left w:val="nil"/>
              <w:bottom w:val="nil"/>
              <w:right w:val="nil"/>
            </w:tcBorders>
            <w:shd w:val="clear" w:color="auto" w:fill="auto"/>
            <w:noWrap/>
            <w:vAlign w:val="center"/>
            <w:hideMark/>
          </w:tcPr>
          <w:p w14:paraId="44A552A7" w14:textId="77777777" w:rsidR="00586F7D" w:rsidRPr="00A10601" w:rsidRDefault="00586F7D">
            <w:pPr>
              <w:spacing w:after="0"/>
              <w:jc w:val="right"/>
              <w:rPr>
                <w:sz w:val="20"/>
                <w:szCs w:val="20"/>
                <w:lang w:val="en-US"/>
              </w:rPr>
            </w:pPr>
            <w:r w:rsidRPr="00A10601">
              <w:rPr>
                <w:sz w:val="20"/>
                <w:szCs w:val="20"/>
                <w:lang w:val="en-US"/>
              </w:rPr>
              <w:t>0</w:t>
            </w:r>
          </w:p>
        </w:tc>
        <w:tc>
          <w:tcPr>
            <w:tcW w:w="410" w:type="dxa"/>
            <w:tcBorders>
              <w:top w:val="nil"/>
              <w:left w:val="nil"/>
              <w:bottom w:val="nil"/>
              <w:right w:val="single" w:sz="4" w:space="0" w:color="auto"/>
            </w:tcBorders>
            <w:shd w:val="clear" w:color="auto" w:fill="auto"/>
            <w:noWrap/>
            <w:vAlign w:val="center"/>
            <w:hideMark/>
          </w:tcPr>
          <w:p w14:paraId="1560BB72" w14:textId="77777777" w:rsidR="00586F7D" w:rsidRPr="00A10601" w:rsidRDefault="00586F7D">
            <w:pPr>
              <w:spacing w:after="0"/>
              <w:jc w:val="center"/>
              <w:rPr>
                <w:sz w:val="20"/>
                <w:szCs w:val="20"/>
                <w:lang w:val="en-US"/>
              </w:rPr>
            </w:pPr>
          </w:p>
        </w:tc>
        <w:tc>
          <w:tcPr>
            <w:tcW w:w="776" w:type="dxa"/>
            <w:tcBorders>
              <w:top w:val="nil"/>
              <w:left w:val="nil"/>
              <w:bottom w:val="nil"/>
              <w:right w:val="single" w:sz="4" w:space="0" w:color="auto"/>
            </w:tcBorders>
            <w:shd w:val="clear" w:color="auto" w:fill="auto"/>
            <w:noWrap/>
            <w:vAlign w:val="center"/>
            <w:hideMark/>
          </w:tcPr>
          <w:p w14:paraId="3B03B1AC" w14:textId="77777777" w:rsidR="00586F7D" w:rsidRPr="00A10601" w:rsidRDefault="00586F7D">
            <w:pPr>
              <w:spacing w:after="0"/>
              <w:jc w:val="center"/>
              <w:rPr>
                <w:sz w:val="20"/>
                <w:szCs w:val="20"/>
                <w:lang w:val="en-US"/>
              </w:rPr>
            </w:pPr>
            <w:r w:rsidRPr="00A10601">
              <w:rPr>
                <w:sz w:val="20"/>
                <w:szCs w:val="20"/>
                <w:lang w:val="en-US"/>
              </w:rPr>
              <w:t>0</w:t>
            </w:r>
          </w:p>
        </w:tc>
      </w:tr>
      <w:tr w:rsidR="00586F7D" w:rsidRPr="00A10601" w14:paraId="0E425CA9" w14:textId="77777777" w:rsidTr="00987302">
        <w:trPr>
          <w:trHeight w:val="240"/>
        </w:trPr>
        <w:tc>
          <w:tcPr>
            <w:tcW w:w="1627" w:type="dxa"/>
            <w:vMerge/>
            <w:tcBorders>
              <w:left w:val="single" w:sz="4" w:space="0" w:color="auto"/>
            </w:tcBorders>
            <w:vAlign w:val="center"/>
            <w:hideMark/>
          </w:tcPr>
          <w:p w14:paraId="50CAEDF7" w14:textId="77777777" w:rsidR="00586F7D" w:rsidRPr="00A10601" w:rsidRDefault="00586F7D">
            <w:pPr>
              <w:spacing w:after="0"/>
              <w:jc w:val="center"/>
              <w:rPr>
                <w:sz w:val="20"/>
                <w:szCs w:val="20"/>
                <w:lang w:val="en-US"/>
              </w:rPr>
            </w:pPr>
          </w:p>
        </w:tc>
        <w:tc>
          <w:tcPr>
            <w:tcW w:w="979" w:type="dxa"/>
            <w:tcBorders>
              <w:top w:val="nil"/>
              <w:left w:val="single" w:sz="4" w:space="0" w:color="auto"/>
              <w:bottom w:val="single" w:sz="4" w:space="0" w:color="auto"/>
              <w:right w:val="single" w:sz="4" w:space="0" w:color="auto"/>
            </w:tcBorders>
            <w:shd w:val="clear" w:color="auto" w:fill="auto"/>
            <w:noWrap/>
            <w:vAlign w:val="center"/>
            <w:hideMark/>
          </w:tcPr>
          <w:p w14:paraId="1417F23A" w14:textId="77777777" w:rsidR="00586F7D" w:rsidRPr="00A10601" w:rsidRDefault="00586F7D">
            <w:pPr>
              <w:spacing w:after="0"/>
              <w:jc w:val="center"/>
              <w:rPr>
                <w:sz w:val="20"/>
                <w:szCs w:val="20"/>
                <w:lang w:val="en-US"/>
              </w:rPr>
            </w:pPr>
            <w:r w:rsidRPr="00A10601">
              <w:rPr>
                <w:sz w:val="20"/>
                <w:szCs w:val="20"/>
                <w:lang w:val="en-US"/>
              </w:rPr>
              <w:t>12</w:t>
            </w:r>
          </w:p>
        </w:tc>
        <w:tc>
          <w:tcPr>
            <w:tcW w:w="664" w:type="dxa"/>
            <w:tcBorders>
              <w:top w:val="single" w:sz="4" w:space="0" w:color="auto"/>
              <w:left w:val="nil"/>
              <w:bottom w:val="single" w:sz="4" w:space="0" w:color="auto"/>
              <w:right w:val="nil"/>
            </w:tcBorders>
            <w:shd w:val="clear" w:color="auto" w:fill="auto"/>
            <w:noWrap/>
            <w:vAlign w:val="center"/>
            <w:hideMark/>
          </w:tcPr>
          <w:p w14:paraId="75B45835" w14:textId="77777777" w:rsidR="00586F7D" w:rsidRPr="00A10601" w:rsidRDefault="00586F7D">
            <w:pPr>
              <w:spacing w:after="0"/>
              <w:jc w:val="right"/>
              <w:rPr>
                <w:sz w:val="20"/>
                <w:szCs w:val="20"/>
                <w:lang w:val="en-US"/>
              </w:rPr>
            </w:pPr>
            <w:r w:rsidRPr="00A10601">
              <w:rPr>
                <w:sz w:val="20"/>
                <w:szCs w:val="20"/>
                <w:lang w:val="en-US"/>
              </w:rPr>
              <w:t>0</w:t>
            </w:r>
          </w:p>
        </w:tc>
        <w:tc>
          <w:tcPr>
            <w:tcW w:w="353" w:type="dxa"/>
            <w:tcBorders>
              <w:top w:val="single" w:sz="4" w:space="0" w:color="auto"/>
              <w:left w:val="nil"/>
              <w:bottom w:val="single" w:sz="4" w:space="0" w:color="auto"/>
              <w:right w:val="single" w:sz="4" w:space="0" w:color="auto"/>
            </w:tcBorders>
            <w:shd w:val="clear" w:color="auto" w:fill="auto"/>
            <w:noWrap/>
            <w:vAlign w:val="center"/>
            <w:hideMark/>
          </w:tcPr>
          <w:p w14:paraId="22A8F1DA" w14:textId="77777777" w:rsidR="00586F7D" w:rsidRPr="00A10601" w:rsidRDefault="00586F7D">
            <w:pPr>
              <w:spacing w:after="0"/>
              <w:jc w:val="center"/>
              <w:rPr>
                <w:sz w:val="20"/>
                <w:szCs w:val="20"/>
                <w:lang w:val="en-US"/>
              </w:rPr>
            </w:pPr>
          </w:p>
        </w:tc>
        <w:tc>
          <w:tcPr>
            <w:tcW w:w="537" w:type="dxa"/>
            <w:tcBorders>
              <w:top w:val="single" w:sz="4" w:space="0" w:color="auto"/>
              <w:left w:val="nil"/>
              <w:bottom w:val="single" w:sz="4" w:space="0" w:color="auto"/>
              <w:right w:val="nil"/>
            </w:tcBorders>
            <w:shd w:val="clear" w:color="auto" w:fill="auto"/>
            <w:noWrap/>
            <w:vAlign w:val="center"/>
            <w:hideMark/>
          </w:tcPr>
          <w:p w14:paraId="4652F0C4" w14:textId="77777777" w:rsidR="00586F7D" w:rsidRPr="00A10601" w:rsidRDefault="00586F7D">
            <w:pPr>
              <w:spacing w:after="0"/>
              <w:jc w:val="right"/>
              <w:rPr>
                <w:sz w:val="20"/>
                <w:szCs w:val="20"/>
                <w:lang w:val="en-US"/>
              </w:rPr>
            </w:pPr>
            <w:r w:rsidRPr="00A10601">
              <w:rPr>
                <w:sz w:val="20"/>
                <w:szCs w:val="20"/>
                <w:lang w:val="en-US"/>
              </w:rPr>
              <w:t>0</w:t>
            </w:r>
          </w:p>
        </w:tc>
        <w:tc>
          <w:tcPr>
            <w:tcW w:w="454" w:type="dxa"/>
            <w:tcBorders>
              <w:top w:val="single" w:sz="4" w:space="0" w:color="auto"/>
              <w:left w:val="nil"/>
              <w:bottom w:val="single" w:sz="4" w:space="0" w:color="auto"/>
              <w:right w:val="single" w:sz="4" w:space="0" w:color="auto"/>
            </w:tcBorders>
            <w:shd w:val="clear" w:color="auto" w:fill="auto"/>
            <w:noWrap/>
            <w:vAlign w:val="center"/>
            <w:hideMark/>
          </w:tcPr>
          <w:p w14:paraId="76EB6E5C" w14:textId="77777777" w:rsidR="00586F7D" w:rsidRPr="00A10601" w:rsidRDefault="00586F7D">
            <w:pPr>
              <w:spacing w:after="0"/>
              <w:jc w:val="center"/>
              <w:rPr>
                <w:sz w:val="20"/>
                <w:szCs w:val="20"/>
                <w:lang w:val="en-US"/>
              </w:rPr>
            </w:pPr>
          </w:p>
        </w:tc>
        <w:tc>
          <w:tcPr>
            <w:tcW w:w="793" w:type="dxa"/>
            <w:tcBorders>
              <w:top w:val="single" w:sz="4" w:space="0" w:color="auto"/>
              <w:left w:val="nil"/>
              <w:bottom w:val="single" w:sz="4" w:space="0" w:color="auto"/>
              <w:right w:val="nil"/>
            </w:tcBorders>
            <w:shd w:val="clear" w:color="auto" w:fill="auto"/>
            <w:noWrap/>
            <w:vAlign w:val="center"/>
            <w:hideMark/>
          </w:tcPr>
          <w:p w14:paraId="40F5B37C" w14:textId="77777777" w:rsidR="00586F7D" w:rsidRPr="00A10601" w:rsidRDefault="00586F7D">
            <w:pPr>
              <w:spacing w:after="0"/>
              <w:jc w:val="right"/>
              <w:rPr>
                <w:sz w:val="20"/>
                <w:szCs w:val="20"/>
                <w:lang w:val="en-US"/>
              </w:rPr>
            </w:pPr>
            <w:r w:rsidRPr="00A10601">
              <w:rPr>
                <w:sz w:val="20"/>
                <w:szCs w:val="20"/>
                <w:lang w:val="en-US"/>
              </w:rPr>
              <w:t>0</w:t>
            </w:r>
          </w:p>
        </w:tc>
        <w:tc>
          <w:tcPr>
            <w:tcW w:w="270" w:type="dxa"/>
            <w:tcBorders>
              <w:top w:val="single" w:sz="4" w:space="0" w:color="auto"/>
              <w:left w:val="nil"/>
              <w:bottom w:val="single" w:sz="4" w:space="0" w:color="auto"/>
              <w:right w:val="single" w:sz="4" w:space="0" w:color="auto"/>
            </w:tcBorders>
            <w:shd w:val="clear" w:color="auto" w:fill="auto"/>
            <w:noWrap/>
            <w:vAlign w:val="center"/>
            <w:hideMark/>
          </w:tcPr>
          <w:p w14:paraId="2CF383D3" w14:textId="77777777" w:rsidR="00586F7D" w:rsidRPr="00A10601" w:rsidRDefault="00586F7D">
            <w:pPr>
              <w:spacing w:after="0"/>
              <w:jc w:val="center"/>
              <w:rPr>
                <w:sz w:val="20"/>
                <w:szCs w:val="20"/>
                <w:lang w:val="en-US"/>
              </w:rPr>
            </w:pPr>
          </w:p>
        </w:tc>
        <w:tc>
          <w:tcPr>
            <w:tcW w:w="601" w:type="dxa"/>
            <w:tcBorders>
              <w:top w:val="single" w:sz="4" w:space="0" w:color="auto"/>
              <w:left w:val="nil"/>
              <w:bottom w:val="single" w:sz="4" w:space="0" w:color="auto"/>
              <w:right w:val="nil"/>
            </w:tcBorders>
            <w:shd w:val="clear" w:color="auto" w:fill="auto"/>
            <w:noWrap/>
            <w:vAlign w:val="center"/>
            <w:hideMark/>
          </w:tcPr>
          <w:p w14:paraId="1514FF16" w14:textId="77777777" w:rsidR="00586F7D" w:rsidRPr="00A10601" w:rsidRDefault="00586F7D">
            <w:pPr>
              <w:spacing w:after="0"/>
              <w:jc w:val="right"/>
              <w:rPr>
                <w:sz w:val="20"/>
                <w:szCs w:val="20"/>
                <w:lang w:val="en-US"/>
              </w:rPr>
            </w:pPr>
            <w:r w:rsidRPr="00A10601">
              <w:rPr>
                <w:sz w:val="20"/>
                <w:szCs w:val="20"/>
                <w:lang w:val="en-US"/>
              </w:rPr>
              <w:t>0</w:t>
            </w:r>
          </w:p>
        </w:tc>
        <w:tc>
          <w:tcPr>
            <w:tcW w:w="410" w:type="dxa"/>
            <w:tcBorders>
              <w:top w:val="single" w:sz="4" w:space="0" w:color="auto"/>
              <w:left w:val="nil"/>
              <w:bottom w:val="single" w:sz="4" w:space="0" w:color="auto"/>
              <w:right w:val="single" w:sz="4" w:space="0" w:color="auto"/>
            </w:tcBorders>
            <w:shd w:val="clear" w:color="auto" w:fill="auto"/>
            <w:noWrap/>
            <w:vAlign w:val="center"/>
            <w:hideMark/>
          </w:tcPr>
          <w:p w14:paraId="618AA2C4" w14:textId="77777777" w:rsidR="00586F7D" w:rsidRPr="00A10601" w:rsidRDefault="00586F7D">
            <w:pPr>
              <w:spacing w:after="0"/>
              <w:jc w:val="center"/>
              <w:rPr>
                <w:sz w:val="20"/>
                <w:szCs w:val="20"/>
                <w:lang w:val="en-US"/>
              </w:rPr>
            </w:pPr>
          </w:p>
        </w:tc>
        <w:tc>
          <w:tcPr>
            <w:tcW w:w="776" w:type="dxa"/>
            <w:tcBorders>
              <w:top w:val="single" w:sz="4" w:space="0" w:color="auto"/>
              <w:left w:val="nil"/>
              <w:bottom w:val="single" w:sz="4" w:space="0" w:color="auto"/>
              <w:right w:val="single" w:sz="4" w:space="0" w:color="auto"/>
            </w:tcBorders>
            <w:shd w:val="clear" w:color="auto" w:fill="auto"/>
            <w:noWrap/>
            <w:vAlign w:val="center"/>
            <w:hideMark/>
          </w:tcPr>
          <w:p w14:paraId="1E9326C0" w14:textId="77777777" w:rsidR="00586F7D" w:rsidRPr="00A10601" w:rsidRDefault="00586F7D">
            <w:pPr>
              <w:spacing w:after="0"/>
              <w:jc w:val="center"/>
              <w:rPr>
                <w:sz w:val="20"/>
                <w:szCs w:val="20"/>
                <w:lang w:val="en-US"/>
              </w:rPr>
            </w:pPr>
            <w:r w:rsidRPr="00A10601">
              <w:rPr>
                <w:sz w:val="20"/>
                <w:szCs w:val="20"/>
                <w:lang w:val="en-US"/>
              </w:rPr>
              <w:t>0</w:t>
            </w:r>
          </w:p>
        </w:tc>
      </w:tr>
      <w:tr w:rsidR="00586F7D" w:rsidRPr="00A10601" w14:paraId="4086DADF" w14:textId="77777777" w:rsidTr="00987302">
        <w:trPr>
          <w:trHeight w:val="240"/>
        </w:trPr>
        <w:tc>
          <w:tcPr>
            <w:tcW w:w="1627" w:type="dxa"/>
            <w:vMerge/>
            <w:tcBorders>
              <w:left w:val="single" w:sz="4" w:space="0" w:color="auto"/>
            </w:tcBorders>
            <w:vAlign w:val="center"/>
            <w:hideMark/>
          </w:tcPr>
          <w:p w14:paraId="22E968C2" w14:textId="77777777" w:rsidR="00586F7D" w:rsidRPr="00A10601" w:rsidRDefault="00586F7D">
            <w:pPr>
              <w:spacing w:after="0"/>
              <w:jc w:val="center"/>
              <w:rPr>
                <w:sz w:val="20"/>
                <w:szCs w:val="20"/>
                <w:lang w:val="en-US"/>
              </w:rPr>
            </w:pPr>
          </w:p>
        </w:tc>
        <w:tc>
          <w:tcPr>
            <w:tcW w:w="979" w:type="dxa"/>
            <w:tcBorders>
              <w:top w:val="nil"/>
              <w:left w:val="single" w:sz="4" w:space="0" w:color="auto"/>
              <w:bottom w:val="single" w:sz="2" w:space="0" w:color="auto"/>
              <w:right w:val="single" w:sz="4" w:space="0" w:color="auto"/>
            </w:tcBorders>
            <w:shd w:val="clear" w:color="auto" w:fill="auto"/>
            <w:noWrap/>
            <w:vAlign w:val="center"/>
            <w:hideMark/>
          </w:tcPr>
          <w:p w14:paraId="6F649824" w14:textId="77777777" w:rsidR="00586F7D" w:rsidRPr="00A10601" w:rsidRDefault="00586F7D">
            <w:pPr>
              <w:spacing w:after="0"/>
              <w:jc w:val="center"/>
              <w:rPr>
                <w:sz w:val="20"/>
                <w:szCs w:val="20"/>
                <w:lang w:val="en-US"/>
              </w:rPr>
            </w:pPr>
            <w:r w:rsidRPr="00A10601">
              <w:rPr>
                <w:sz w:val="20"/>
                <w:szCs w:val="20"/>
                <w:lang w:val="en-US"/>
              </w:rPr>
              <w:t>14</w:t>
            </w:r>
          </w:p>
        </w:tc>
        <w:tc>
          <w:tcPr>
            <w:tcW w:w="664" w:type="dxa"/>
            <w:tcBorders>
              <w:top w:val="nil"/>
              <w:left w:val="nil"/>
              <w:bottom w:val="single" w:sz="2" w:space="0" w:color="auto"/>
              <w:right w:val="nil"/>
            </w:tcBorders>
            <w:shd w:val="clear" w:color="auto" w:fill="auto"/>
            <w:noWrap/>
            <w:vAlign w:val="center"/>
            <w:hideMark/>
          </w:tcPr>
          <w:p w14:paraId="012D89BA" w14:textId="77777777" w:rsidR="00586F7D" w:rsidRPr="00A10601" w:rsidRDefault="00586F7D">
            <w:pPr>
              <w:spacing w:after="0"/>
              <w:jc w:val="right"/>
              <w:rPr>
                <w:sz w:val="20"/>
                <w:szCs w:val="20"/>
                <w:lang w:val="en-US"/>
              </w:rPr>
            </w:pPr>
            <w:r w:rsidRPr="00A10601">
              <w:rPr>
                <w:sz w:val="20"/>
                <w:szCs w:val="20"/>
                <w:lang w:val="en-US"/>
              </w:rPr>
              <w:t>0</w:t>
            </w:r>
          </w:p>
        </w:tc>
        <w:tc>
          <w:tcPr>
            <w:tcW w:w="353" w:type="dxa"/>
            <w:tcBorders>
              <w:top w:val="nil"/>
              <w:left w:val="nil"/>
              <w:bottom w:val="single" w:sz="2" w:space="0" w:color="auto"/>
              <w:right w:val="single" w:sz="4" w:space="0" w:color="auto"/>
            </w:tcBorders>
            <w:shd w:val="clear" w:color="auto" w:fill="auto"/>
            <w:noWrap/>
            <w:vAlign w:val="center"/>
            <w:hideMark/>
          </w:tcPr>
          <w:p w14:paraId="4B0966BB" w14:textId="77777777" w:rsidR="00586F7D" w:rsidRPr="00A10601" w:rsidRDefault="00586F7D">
            <w:pPr>
              <w:spacing w:after="0"/>
              <w:jc w:val="center"/>
              <w:rPr>
                <w:sz w:val="20"/>
                <w:szCs w:val="20"/>
                <w:lang w:val="en-US"/>
              </w:rPr>
            </w:pPr>
          </w:p>
        </w:tc>
        <w:tc>
          <w:tcPr>
            <w:tcW w:w="537" w:type="dxa"/>
            <w:tcBorders>
              <w:top w:val="nil"/>
              <w:left w:val="nil"/>
              <w:bottom w:val="single" w:sz="2" w:space="0" w:color="auto"/>
              <w:right w:val="nil"/>
            </w:tcBorders>
            <w:shd w:val="clear" w:color="auto" w:fill="auto"/>
            <w:noWrap/>
            <w:vAlign w:val="center"/>
            <w:hideMark/>
          </w:tcPr>
          <w:p w14:paraId="42B6FCAF" w14:textId="77777777" w:rsidR="00586F7D" w:rsidRPr="00A10601" w:rsidRDefault="00586F7D">
            <w:pPr>
              <w:spacing w:after="0"/>
              <w:jc w:val="right"/>
              <w:rPr>
                <w:sz w:val="20"/>
                <w:szCs w:val="20"/>
                <w:lang w:val="en-US"/>
              </w:rPr>
            </w:pPr>
            <w:r w:rsidRPr="00A10601">
              <w:rPr>
                <w:sz w:val="20"/>
                <w:szCs w:val="20"/>
                <w:lang w:val="en-US"/>
              </w:rPr>
              <w:t>0</w:t>
            </w:r>
          </w:p>
        </w:tc>
        <w:tc>
          <w:tcPr>
            <w:tcW w:w="454" w:type="dxa"/>
            <w:tcBorders>
              <w:top w:val="nil"/>
              <w:left w:val="nil"/>
              <w:bottom w:val="single" w:sz="2" w:space="0" w:color="auto"/>
              <w:right w:val="single" w:sz="4" w:space="0" w:color="auto"/>
            </w:tcBorders>
            <w:shd w:val="clear" w:color="auto" w:fill="auto"/>
            <w:noWrap/>
            <w:vAlign w:val="center"/>
            <w:hideMark/>
          </w:tcPr>
          <w:p w14:paraId="0108A855" w14:textId="77777777" w:rsidR="00586F7D" w:rsidRPr="00A10601" w:rsidRDefault="00586F7D">
            <w:pPr>
              <w:spacing w:after="0"/>
              <w:jc w:val="center"/>
              <w:rPr>
                <w:sz w:val="20"/>
                <w:szCs w:val="20"/>
                <w:lang w:val="en-US"/>
              </w:rPr>
            </w:pPr>
          </w:p>
        </w:tc>
        <w:tc>
          <w:tcPr>
            <w:tcW w:w="793" w:type="dxa"/>
            <w:tcBorders>
              <w:top w:val="nil"/>
              <w:left w:val="nil"/>
              <w:bottom w:val="single" w:sz="2" w:space="0" w:color="auto"/>
              <w:right w:val="nil"/>
            </w:tcBorders>
            <w:shd w:val="clear" w:color="auto" w:fill="auto"/>
            <w:noWrap/>
            <w:vAlign w:val="center"/>
            <w:hideMark/>
          </w:tcPr>
          <w:p w14:paraId="442E87CA" w14:textId="77777777" w:rsidR="00586F7D" w:rsidRPr="00A10601" w:rsidRDefault="00586F7D">
            <w:pPr>
              <w:spacing w:after="0"/>
              <w:jc w:val="right"/>
              <w:rPr>
                <w:sz w:val="20"/>
                <w:szCs w:val="20"/>
                <w:lang w:val="en-US"/>
              </w:rPr>
            </w:pPr>
            <w:r w:rsidRPr="00A10601">
              <w:rPr>
                <w:sz w:val="20"/>
                <w:szCs w:val="20"/>
                <w:lang w:val="en-US"/>
              </w:rPr>
              <w:t>0</w:t>
            </w:r>
          </w:p>
        </w:tc>
        <w:tc>
          <w:tcPr>
            <w:tcW w:w="270" w:type="dxa"/>
            <w:tcBorders>
              <w:top w:val="nil"/>
              <w:left w:val="nil"/>
              <w:bottom w:val="single" w:sz="2" w:space="0" w:color="auto"/>
              <w:right w:val="single" w:sz="4" w:space="0" w:color="auto"/>
            </w:tcBorders>
            <w:shd w:val="clear" w:color="auto" w:fill="auto"/>
            <w:noWrap/>
            <w:vAlign w:val="center"/>
            <w:hideMark/>
          </w:tcPr>
          <w:p w14:paraId="481C3217" w14:textId="77777777" w:rsidR="00586F7D" w:rsidRPr="00A10601" w:rsidRDefault="00586F7D">
            <w:pPr>
              <w:spacing w:after="0"/>
              <w:jc w:val="center"/>
              <w:rPr>
                <w:sz w:val="20"/>
                <w:szCs w:val="20"/>
                <w:lang w:val="en-US"/>
              </w:rPr>
            </w:pPr>
          </w:p>
        </w:tc>
        <w:tc>
          <w:tcPr>
            <w:tcW w:w="601" w:type="dxa"/>
            <w:tcBorders>
              <w:top w:val="nil"/>
              <w:left w:val="nil"/>
              <w:bottom w:val="single" w:sz="2" w:space="0" w:color="auto"/>
              <w:right w:val="nil"/>
            </w:tcBorders>
            <w:shd w:val="clear" w:color="auto" w:fill="auto"/>
            <w:noWrap/>
            <w:vAlign w:val="center"/>
            <w:hideMark/>
          </w:tcPr>
          <w:p w14:paraId="7CBA7C43" w14:textId="77777777" w:rsidR="00586F7D" w:rsidRPr="00A10601" w:rsidRDefault="00586F7D">
            <w:pPr>
              <w:spacing w:after="0"/>
              <w:jc w:val="right"/>
              <w:rPr>
                <w:sz w:val="20"/>
                <w:szCs w:val="20"/>
                <w:lang w:val="en-US"/>
              </w:rPr>
            </w:pPr>
            <w:r w:rsidRPr="00A10601">
              <w:rPr>
                <w:sz w:val="20"/>
                <w:szCs w:val="20"/>
                <w:lang w:val="en-US"/>
              </w:rPr>
              <w:t>0</w:t>
            </w:r>
          </w:p>
        </w:tc>
        <w:tc>
          <w:tcPr>
            <w:tcW w:w="410" w:type="dxa"/>
            <w:tcBorders>
              <w:top w:val="nil"/>
              <w:left w:val="nil"/>
              <w:bottom w:val="single" w:sz="2" w:space="0" w:color="auto"/>
              <w:right w:val="single" w:sz="4" w:space="0" w:color="auto"/>
            </w:tcBorders>
            <w:shd w:val="clear" w:color="auto" w:fill="auto"/>
            <w:noWrap/>
            <w:vAlign w:val="center"/>
            <w:hideMark/>
          </w:tcPr>
          <w:p w14:paraId="193E035D" w14:textId="77777777" w:rsidR="00586F7D" w:rsidRPr="00A10601" w:rsidRDefault="00586F7D">
            <w:pPr>
              <w:spacing w:after="0"/>
              <w:jc w:val="center"/>
              <w:rPr>
                <w:sz w:val="20"/>
                <w:szCs w:val="20"/>
                <w:lang w:val="en-US"/>
              </w:rPr>
            </w:pPr>
          </w:p>
        </w:tc>
        <w:tc>
          <w:tcPr>
            <w:tcW w:w="776" w:type="dxa"/>
            <w:tcBorders>
              <w:top w:val="nil"/>
              <w:left w:val="nil"/>
              <w:bottom w:val="single" w:sz="2" w:space="0" w:color="auto"/>
              <w:right w:val="single" w:sz="4" w:space="0" w:color="auto"/>
            </w:tcBorders>
            <w:shd w:val="clear" w:color="auto" w:fill="auto"/>
            <w:noWrap/>
            <w:vAlign w:val="center"/>
            <w:hideMark/>
          </w:tcPr>
          <w:p w14:paraId="7B13C559" w14:textId="77777777" w:rsidR="00586F7D" w:rsidRPr="00A10601" w:rsidRDefault="00586F7D">
            <w:pPr>
              <w:spacing w:after="0"/>
              <w:jc w:val="center"/>
              <w:rPr>
                <w:sz w:val="20"/>
                <w:szCs w:val="20"/>
                <w:lang w:val="en-US"/>
              </w:rPr>
            </w:pPr>
            <w:r w:rsidRPr="00A10601">
              <w:rPr>
                <w:sz w:val="20"/>
                <w:szCs w:val="20"/>
                <w:lang w:val="en-US"/>
              </w:rPr>
              <w:t>0</w:t>
            </w:r>
          </w:p>
        </w:tc>
      </w:tr>
      <w:tr w:rsidR="00586F7D" w:rsidRPr="00A10601" w14:paraId="50D937FA" w14:textId="77777777" w:rsidTr="00987302">
        <w:trPr>
          <w:trHeight w:val="240"/>
        </w:trPr>
        <w:tc>
          <w:tcPr>
            <w:tcW w:w="1627" w:type="dxa"/>
            <w:vMerge/>
            <w:tcBorders>
              <w:left w:val="single" w:sz="4" w:space="0" w:color="auto"/>
              <w:bottom w:val="single" w:sz="4" w:space="0" w:color="auto"/>
            </w:tcBorders>
            <w:vAlign w:val="center"/>
            <w:hideMark/>
          </w:tcPr>
          <w:p w14:paraId="10877A73" w14:textId="77777777" w:rsidR="00586F7D" w:rsidRPr="00A10601" w:rsidRDefault="00586F7D">
            <w:pPr>
              <w:spacing w:after="0"/>
              <w:jc w:val="center"/>
              <w:rPr>
                <w:sz w:val="20"/>
                <w:szCs w:val="20"/>
                <w:lang w:val="en-US"/>
              </w:rPr>
            </w:pPr>
          </w:p>
        </w:tc>
        <w:tc>
          <w:tcPr>
            <w:tcW w:w="979"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387154A9" w14:textId="77777777" w:rsidR="00586F7D" w:rsidRPr="00A10601" w:rsidRDefault="00586F7D">
            <w:pPr>
              <w:spacing w:after="0"/>
              <w:jc w:val="center"/>
              <w:rPr>
                <w:sz w:val="20"/>
                <w:szCs w:val="20"/>
                <w:lang w:val="en-US"/>
              </w:rPr>
            </w:pPr>
            <w:r w:rsidRPr="00A10601">
              <w:rPr>
                <w:sz w:val="20"/>
                <w:szCs w:val="20"/>
                <w:lang w:val="en-US"/>
              </w:rPr>
              <w:t>16</w:t>
            </w:r>
          </w:p>
        </w:tc>
        <w:tc>
          <w:tcPr>
            <w:tcW w:w="664" w:type="dxa"/>
            <w:tcBorders>
              <w:top w:val="single" w:sz="2" w:space="0" w:color="auto"/>
              <w:left w:val="nil"/>
              <w:bottom w:val="single" w:sz="4" w:space="0" w:color="auto"/>
              <w:right w:val="nil"/>
            </w:tcBorders>
            <w:shd w:val="clear" w:color="auto" w:fill="auto"/>
            <w:noWrap/>
            <w:vAlign w:val="center"/>
            <w:hideMark/>
          </w:tcPr>
          <w:p w14:paraId="6EC9AACA" w14:textId="77777777" w:rsidR="00586F7D" w:rsidRPr="00A10601" w:rsidRDefault="00586F7D">
            <w:pPr>
              <w:spacing w:after="0"/>
              <w:jc w:val="right"/>
              <w:rPr>
                <w:sz w:val="20"/>
                <w:szCs w:val="20"/>
                <w:lang w:val="en-US"/>
              </w:rPr>
            </w:pPr>
            <w:r w:rsidRPr="00A10601">
              <w:rPr>
                <w:sz w:val="20"/>
                <w:szCs w:val="20"/>
                <w:lang w:val="en-US"/>
              </w:rPr>
              <w:t>0</w:t>
            </w:r>
          </w:p>
        </w:tc>
        <w:tc>
          <w:tcPr>
            <w:tcW w:w="353" w:type="dxa"/>
            <w:tcBorders>
              <w:top w:val="single" w:sz="2" w:space="0" w:color="auto"/>
              <w:left w:val="nil"/>
              <w:bottom w:val="single" w:sz="4" w:space="0" w:color="auto"/>
              <w:right w:val="single" w:sz="4" w:space="0" w:color="auto"/>
            </w:tcBorders>
            <w:shd w:val="clear" w:color="auto" w:fill="auto"/>
            <w:noWrap/>
            <w:vAlign w:val="center"/>
            <w:hideMark/>
          </w:tcPr>
          <w:p w14:paraId="49A9E797" w14:textId="77777777" w:rsidR="00586F7D" w:rsidRPr="00A10601" w:rsidRDefault="00586F7D">
            <w:pPr>
              <w:spacing w:after="0"/>
              <w:jc w:val="center"/>
              <w:rPr>
                <w:sz w:val="20"/>
                <w:szCs w:val="20"/>
                <w:lang w:val="en-US"/>
              </w:rPr>
            </w:pPr>
          </w:p>
        </w:tc>
        <w:tc>
          <w:tcPr>
            <w:tcW w:w="537" w:type="dxa"/>
            <w:tcBorders>
              <w:top w:val="single" w:sz="2" w:space="0" w:color="auto"/>
              <w:left w:val="nil"/>
              <w:bottom w:val="single" w:sz="4" w:space="0" w:color="auto"/>
              <w:right w:val="nil"/>
            </w:tcBorders>
            <w:shd w:val="clear" w:color="auto" w:fill="auto"/>
            <w:noWrap/>
            <w:vAlign w:val="center"/>
            <w:hideMark/>
          </w:tcPr>
          <w:p w14:paraId="16266E64" w14:textId="77777777" w:rsidR="00586F7D" w:rsidRPr="00A10601" w:rsidRDefault="00586F7D">
            <w:pPr>
              <w:spacing w:after="0"/>
              <w:jc w:val="right"/>
              <w:rPr>
                <w:sz w:val="20"/>
                <w:szCs w:val="20"/>
                <w:lang w:val="en-US"/>
              </w:rPr>
            </w:pPr>
            <w:r w:rsidRPr="00A10601">
              <w:rPr>
                <w:sz w:val="20"/>
                <w:szCs w:val="20"/>
                <w:lang w:val="en-US"/>
              </w:rPr>
              <w:t>1</w:t>
            </w:r>
          </w:p>
        </w:tc>
        <w:tc>
          <w:tcPr>
            <w:tcW w:w="454" w:type="dxa"/>
            <w:tcBorders>
              <w:top w:val="single" w:sz="2" w:space="0" w:color="auto"/>
              <w:left w:val="nil"/>
              <w:bottom w:val="single" w:sz="4" w:space="0" w:color="auto"/>
              <w:right w:val="single" w:sz="4" w:space="0" w:color="auto"/>
            </w:tcBorders>
            <w:shd w:val="clear" w:color="auto" w:fill="auto"/>
            <w:noWrap/>
            <w:vAlign w:val="center"/>
            <w:hideMark/>
          </w:tcPr>
          <w:p w14:paraId="5B65A055" w14:textId="77777777" w:rsidR="00586F7D" w:rsidRPr="00A10601" w:rsidRDefault="00586F7D">
            <w:pPr>
              <w:spacing w:after="0"/>
              <w:jc w:val="center"/>
              <w:rPr>
                <w:sz w:val="20"/>
                <w:szCs w:val="20"/>
                <w:lang w:val="en-US"/>
              </w:rPr>
            </w:pPr>
          </w:p>
        </w:tc>
        <w:tc>
          <w:tcPr>
            <w:tcW w:w="793" w:type="dxa"/>
            <w:tcBorders>
              <w:top w:val="single" w:sz="2" w:space="0" w:color="auto"/>
              <w:left w:val="nil"/>
              <w:bottom w:val="single" w:sz="4" w:space="0" w:color="auto"/>
              <w:right w:val="nil"/>
            </w:tcBorders>
            <w:shd w:val="clear" w:color="auto" w:fill="auto"/>
            <w:noWrap/>
            <w:vAlign w:val="center"/>
            <w:hideMark/>
          </w:tcPr>
          <w:p w14:paraId="64C4CAF2" w14:textId="77777777" w:rsidR="00586F7D" w:rsidRPr="00A10601" w:rsidRDefault="00586F7D">
            <w:pPr>
              <w:spacing w:after="0"/>
              <w:jc w:val="right"/>
              <w:rPr>
                <w:sz w:val="20"/>
                <w:szCs w:val="20"/>
                <w:lang w:val="en-US"/>
              </w:rPr>
            </w:pPr>
            <w:r w:rsidRPr="00A10601">
              <w:rPr>
                <w:sz w:val="20"/>
                <w:szCs w:val="20"/>
                <w:lang w:val="en-US"/>
              </w:rPr>
              <w:t>0</w:t>
            </w:r>
          </w:p>
        </w:tc>
        <w:tc>
          <w:tcPr>
            <w:tcW w:w="270" w:type="dxa"/>
            <w:tcBorders>
              <w:top w:val="single" w:sz="2" w:space="0" w:color="auto"/>
              <w:left w:val="nil"/>
              <w:bottom w:val="single" w:sz="4" w:space="0" w:color="auto"/>
              <w:right w:val="single" w:sz="4" w:space="0" w:color="auto"/>
            </w:tcBorders>
            <w:shd w:val="clear" w:color="auto" w:fill="auto"/>
            <w:noWrap/>
            <w:vAlign w:val="center"/>
            <w:hideMark/>
          </w:tcPr>
          <w:p w14:paraId="6CAA9F98" w14:textId="77777777" w:rsidR="00586F7D" w:rsidRPr="00A10601" w:rsidRDefault="00586F7D">
            <w:pPr>
              <w:spacing w:after="0"/>
              <w:jc w:val="center"/>
              <w:rPr>
                <w:sz w:val="20"/>
                <w:szCs w:val="20"/>
                <w:lang w:val="en-US"/>
              </w:rPr>
            </w:pPr>
          </w:p>
        </w:tc>
        <w:tc>
          <w:tcPr>
            <w:tcW w:w="601" w:type="dxa"/>
            <w:tcBorders>
              <w:top w:val="single" w:sz="2" w:space="0" w:color="auto"/>
              <w:left w:val="nil"/>
              <w:bottom w:val="single" w:sz="4" w:space="0" w:color="auto"/>
              <w:right w:val="nil"/>
            </w:tcBorders>
            <w:shd w:val="clear" w:color="auto" w:fill="auto"/>
            <w:noWrap/>
            <w:vAlign w:val="center"/>
            <w:hideMark/>
          </w:tcPr>
          <w:p w14:paraId="68B989D2" w14:textId="77777777" w:rsidR="00586F7D" w:rsidRPr="00A10601" w:rsidRDefault="00586F7D">
            <w:pPr>
              <w:spacing w:after="0"/>
              <w:jc w:val="right"/>
              <w:rPr>
                <w:sz w:val="20"/>
                <w:szCs w:val="20"/>
                <w:lang w:val="en-US"/>
              </w:rPr>
            </w:pPr>
            <w:r w:rsidRPr="00A10601">
              <w:rPr>
                <w:sz w:val="20"/>
                <w:szCs w:val="20"/>
                <w:lang w:val="en-US"/>
              </w:rPr>
              <w:t>0</w:t>
            </w:r>
          </w:p>
        </w:tc>
        <w:tc>
          <w:tcPr>
            <w:tcW w:w="410" w:type="dxa"/>
            <w:tcBorders>
              <w:top w:val="single" w:sz="2" w:space="0" w:color="auto"/>
              <w:left w:val="nil"/>
              <w:bottom w:val="single" w:sz="4" w:space="0" w:color="auto"/>
              <w:right w:val="single" w:sz="4" w:space="0" w:color="auto"/>
            </w:tcBorders>
            <w:shd w:val="clear" w:color="auto" w:fill="auto"/>
            <w:noWrap/>
            <w:vAlign w:val="center"/>
            <w:hideMark/>
          </w:tcPr>
          <w:p w14:paraId="30E92404" w14:textId="77777777" w:rsidR="00586F7D" w:rsidRPr="00A10601" w:rsidRDefault="00586F7D">
            <w:pPr>
              <w:spacing w:after="0"/>
              <w:jc w:val="center"/>
              <w:rPr>
                <w:sz w:val="20"/>
                <w:szCs w:val="20"/>
                <w:lang w:val="en-US"/>
              </w:rPr>
            </w:pPr>
          </w:p>
        </w:tc>
        <w:tc>
          <w:tcPr>
            <w:tcW w:w="776" w:type="dxa"/>
            <w:tcBorders>
              <w:top w:val="single" w:sz="2" w:space="0" w:color="auto"/>
              <w:left w:val="nil"/>
              <w:bottom w:val="single" w:sz="4" w:space="0" w:color="auto"/>
              <w:right w:val="single" w:sz="4" w:space="0" w:color="auto"/>
            </w:tcBorders>
            <w:shd w:val="clear" w:color="auto" w:fill="auto"/>
            <w:noWrap/>
            <w:vAlign w:val="center"/>
            <w:hideMark/>
          </w:tcPr>
          <w:p w14:paraId="7B17886A" w14:textId="77777777" w:rsidR="00586F7D" w:rsidRPr="00A10601" w:rsidRDefault="00586F7D">
            <w:pPr>
              <w:spacing w:after="0"/>
              <w:jc w:val="center"/>
              <w:rPr>
                <w:sz w:val="20"/>
                <w:szCs w:val="20"/>
                <w:lang w:val="en-US"/>
              </w:rPr>
            </w:pPr>
            <w:r w:rsidRPr="00A10601">
              <w:rPr>
                <w:sz w:val="20"/>
                <w:szCs w:val="20"/>
                <w:lang w:val="en-US"/>
              </w:rPr>
              <w:t>0</w:t>
            </w:r>
          </w:p>
        </w:tc>
      </w:tr>
      <w:tr w:rsidR="00586F7D" w:rsidRPr="00A10601" w14:paraId="1F59DF1B" w14:textId="77777777" w:rsidTr="00987302">
        <w:trPr>
          <w:trHeight w:val="240"/>
        </w:trPr>
        <w:tc>
          <w:tcPr>
            <w:tcW w:w="1627" w:type="dxa"/>
            <w:vMerge w:val="restart"/>
            <w:tcBorders>
              <w:top w:val="single" w:sz="4" w:space="0" w:color="auto"/>
              <w:left w:val="single" w:sz="4" w:space="0" w:color="auto"/>
              <w:bottom w:val="single" w:sz="4" w:space="0" w:color="000000" w:themeColor="text1"/>
              <w:right w:val="nil"/>
            </w:tcBorders>
            <w:shd w:val="clear" w:color="auto" w:fill="auto"/>
            <w:noWrap/>
            <w:vAlign w:val="center"/>
            <w:hideMark/>
          </w:tcPr>
          <w:p w14:paraId="11DEC53B" w14:textId="77777777" w:rsidR="00586F7D" w:rsidRPr="00A10601" w:rsidRDefault="00586F7D">
            <w:pPr>
              <w:spacing w:after="0"/>
              <w:jc w:val="center"/>
              <w:rPr>
                <w:sz w:val="20"/>
                <w:szCs w:val="20"/>
                <w:lang w:val="en-US"/>
              </w:rPr>
            </w:pPr>
            <w:r w:rsidRPr="00A10601">
              <w:rPr>
                <w:sz w:val="20"/>
                <w:szCs w:val="20"/>
                <w:lang w:val="en-US"/>
              </w:rPr>
              <w:t>Day 7</w:t>
            </w:r>
          </w:p>
        </w:tc>
        <w:tc>
          <w:tcPr>
            <w:tcW w:w="979" w:type="dxa"/>
            <w:tcBorders>
              <w:top w:val="nil"/>
              <w:left w:val="single" w:sz="4" w:space="0" w:color="auto"/>
              <w:bottom w:val="nil"/>
              <w:right w:val="single" w:sz="4" w:space="0" w:color="auto"/>
            </w:tcBorders>
            <w:shd w:val="clear" w:color="auto" w:fill="auto"/>
            <w:noWrap/>
            <w:vAlign w:val="center"/>
            <w:hideMark/>
          </w:tcPr>
          <w:p w14:paraId="2A41183D" w14:textId="77777777" w:rsidR="00586F7D" w:rsidRPr="00A10601" w:rsidRDefault="00586F7D">
            <w:pPr>
              <w:spacing w:after="0"/>
              <w:jc w:val="center"/>
              <w:rPr>
                <w:sz w:val="20"/>
                <w:szCs w:val="20"/>
                <w:lang w:val="en-US"/>
              </w:rPr>
            </w:pPr>
            <w:r w:rsidRPr="00A10601">
              <w:rPr>
                <w:sz w:val="20"/>
                <w:szCs w:val="20"/>
                <w:lang w:val="en-US"/>
              </w:rPr>
              <w:t>2</w:t>
            </w:r>
          </w:p>
        </w:tc>
        <w:tc>
          <w:tcPr>
            <w:tcW w:w="664" w:type="dxa"/>
            <w:tcBorders>
              <w:top w:val="nil"/>
              <w:left w:val="nil"/>
              <w:bottom w:val="nil"/>
              <w:right w:val="nil"/>
            </w:tcBorders>
            <w:shd w:val="clear" w:color="auto" w:fill="auto"/>
            <w:noWrap/>
            <w:vAlign w:val="center"/>
            <w:hideMark/>
          </w:tcPr>
          <w:p w14:paraId="1E4BB1A8" w14:textId="77777777" w:rsidR="00586F7D" w:rsidRPr="00A10601" w:rsidRDefault="00586F7D">
            <w:pPr>
              <w:spacing w:after="0"/>
              <w:jc w:val="right"/>
              <w:rPr>
                <w:sz w:val="20"/>
                <w:szCs w:val="20"/>
                <w:lang w:val="en-US"/>
              </w:rPr>
            </w:pPr>
            <w:r w:rsidRPr="00A10601">
              <w:rPr>
                <w:sz w:val="20"/>
                <w:szCs w:val="20"/>
                <w:lang w:val="en-US"/>
              </w:rPr>
              <w:t>0</w:t>
            </w:r>
          </w:p>
        </w:tc>
        <w:tc>
          <w:tcPr>
            <w:tcW w:w="353" w:type="dxa"/>
            <w:tcBorders>
              <w:top w:val="nil"/>
              <w:left w:val="nil"/>
              <w:bottom w:val="nil"/>
              <w:right w:val="single" w:sz="4" w:space="0" w:color="auto"/>
            </w:tcBorders>
            <w:shd w:val="clear" w:color="auto" w:fill="auto"/>
            <w:noWrap/>
            <w:vAlign w:val="center"/>
            <w:hideMark/>
          </w:tcPr>
          <w:p w14:paraId="58EB372C" w14:textId="77777777" w:rsidR="00586F7D" w:rsidRPr="00A10601" w:rsidRDefault="00586F7D">
            <w:pPr>
              <w:spacing w:after="0"/>
              <w:jc w:val="center"/>
              <w:rPr>
                <w:sz w:val="20"/>
                <w:szCs w:val="20"/>
                <w:lang w:val="en-US"/>
              </w:rPr>
            </w:pPr>
          </w:p>
        </w:tc>
        <w:tc>
          <w:tcPr>
            <w:tcW w:w="537" w:type="dxa"/>
            <w:tcBorders>
              <w:top w:val="nil"/>
              <w:left w:val="nil"/>
              <w:bottom w:val="nil"/>
              <w:right w:val="nil"/>
            </w:tcBorders>
            <w:shd w:val="clear" w:color="auto" w:fill="auto"/>
            <w:noWrap/>
            <w:vAlign w:val="center"/>
            <w:hideMark/>
          </w:tcPr>
          <w:p w14:paraId="52B07537" w14:textId="77777777" w:rsidR="00586F7D" w:rsidRPr="00A10601" w:rsidRDefault="00586F7D">
            <w:pPr>
              <w:spacing w:after="0"/>
              <w:jc w:val="right"/>
              <w:rPr>
                <w:sz w:val="20"/>
                <w:szCs w:val="20"/>
                <w:lang w:val="en-US"/>
              </w:rPr>
            </w:pPr>
            <w:r w:rsidRPr="00A10601">
              <w:rPr>
                <w:sz w:val="20"/>
                <w:szCs w:val="20"/>
                <w:lang w:val="en-US"/>
              </w:rPr>
              <w:t>0</w:t>
            </w:r>
          </w:p>
        </w:tc>
        <w:tc>
          <w:tcPr>
            <w:tcW w:w="454" w:type="dxa"/>
            <w:tcBorders>
              <w:top w:val="nil"/>
              <w:left w:val="nil"/>
              <w:bottom w:val="nil"/>
              <w:right w:val="single" w:sz="4" w:space="0" w:color="auto"/>
            </w:tcBorders>
            <w:shd w:val="clear" w:color="auto" w:fill="auto"/>
            <w:noWrap/>
            <w:vAlign w:val="center"/>
            <w:hideMark/>
          </w:tcPr>
          <w:p w14:paraId="568D9DD7" w14:textId="77777777" w:rsidR="00586F7D" w:rsidRPr="00A10601" w:rsidRDefault="00586F7D">
            <w:pPr>
              <w:spacing w:after="0"/>
              <w:jc w:val="center"/>
              <w:rPr>
                <w:sz w:val="20"/>
                <w:szCs w:val="20"/>
                <w:lang w:val="en-US"/>
              </w:rPr>
            </w:pPr>
          </w:p>
        </w:tc>
        <w:tc>
          <w:tcPr>
            <w:tcW w:w="793" w:type="dxa"/>
            <w:tcBorders>
              <w:top w:val="nil"/>
              <w:left w:val="nil"/>
              <w:bottom w:val="nil"/>
              <w:right w:val="nil"/>
            </w:tcBorders>
            <w:shd w:val="clear" w:color="auto" w:fill="auto"/>
            <w:noWrap/>
            <w:vAlign w:val="center"/>
            <w:hideMark/>
          </w:tcPr>
          <w:p w14:paraId="11ED194D" w14:textId="77777777" w:rsidR="00586F7D" w:rsidRPr="00A10601" w:rsidRDefault="00586F7D">
            <w:pPr>
              <w:spacing w:after="0"/>
              <w:jc w:val="right"/>
              <w:rPr>
                <w:sz w:val="20"/>
                <w:szCs w:val="20"/>
                <w:lang w:val="en-US"/>
              </w:rPr>
            </w:pPr>
            <w:r w:rsidRPr="00A10601">
              <w:rPr>
                <w:sz w:val="20"/>
                <w:szCs w:val="20"/>
                <w:lang w:val="en-US"/>
              </w:rPr>
              <w:t>0</w:t>
            </w:r>
          </w:p>
        </w:tc>
        <w:tc>
          <w:tcPr>
            <w:tcW w:w="270" w:type="dxa"/>
            <w:tcBorders>
              <w:top w:val="nil"/>
              <w:left w:val="nil"/>
              <w:bottom w:val="nil"/>
              <w:right w:val="single" w:sz="4" w:space="0" w:color="auto"/>
            </w:tcBorders>
            <w:shd w:val="clear" w:color="auto" w:fill="auto"/>
            <w:noWrap/>
            <w:vAlign w:val="center"/>
            <w:hideMark/>
          </w:tcPr>
          <w:p w14:paraId="4FF04A6E" w14:textId="77777777" w:rsidR="00586F7D" w:rsidRPr="00A10601" w:rsidRDefault="00586F7D">
            <w:pPr>
              <w:spacing w:after="0"/>
              <w:jc w:val="center"/>
              <w:rPr>
                <w:sz w:val="20"/>
                <w:szCs w:val="20"/>
                <w:lang w:val="en-US"/>
              </w:rPr>
            </w:pPr>
          </w:p>
        </w:tc>
        <w:tc>
          <w:tcPr>
            <w:tcW w:w="601" w:type="dxa"/>
            <w:tcBorders>
              <w:top w:val="nil"/>
              <w:left w:val="nil"/>
              <w:bottom w:val="nil"/>
              <w:right w:val="nil"/>
            </w:tcBorders>
            <w:shd w:val="clear" w:color="auto" w:fill="auto"/>
            <w:noWrap/>
            <w:vAlign w:val="center"/>
            <w:hideMark/>
          </w:tcPr>
          <w:p w14:paraId="50644549" w14:textId="77777777" w:rsidR="00586F7D" w:rsidRPr="00A10601" w:rsidRDefault="00586F7D">
            <w:pPr>
              <w:spacing w:after="0"/>
              <w:jc w:val="right"/>
              <w:rPr>
                <w:sz w:val="20"/>
                <w:szCs w:val="20"/>
                <w:lang w:val="en-US"/>
              </w:rPr>
            </w:pPr>
            <w:r w:rsidRPr="00A10601">
              <w:rPr>
                <w:sz w:val="20"/>
                <w:szCs w:val="20"/>
                <w:lang w:val="en-US"/>
              </w:rPr>
              <w:t>0</w:t>
            </w:r>
          </w:p>
        </w:tc>
        <w:tc>
          <w:tcPr>
            <w:tcW w:w="410" w:type="dxa"/>
            <w:tcBorders>
              <w:top w:val="nil"/>
              <w:left w:val="nil"/>
              <w:bottom w:val="nil"/>
              <w:right w:val="single" w:sz="4" w:space="0" w:color="auto"/>
            </w:tcBorders>
            <w:shd w:val="clear" w:color="auto" w:fill="auto"/>
            <w:noWrap/>
            <w:vAlign w:val="center"/>
            <w:hideMark/>
          </w:tcPr>
          <w:p w14:paraId="31C2EDDE" w14:textId="77777777" w:rsidR="00586F7D" w:rsidRPr="00A10601" w:rsidRDefault="00586F7D">
            <w:pPr>
              <w:spacing w:after="0"/>
              <w:jc w:val="center"/>
              <w:rPr>
                <w:sz w:val="20"/>
                <w:szCs w:val="20"/>
                <w:lang w:val="en-US"/>
              </w:rPr>
            </w:pPr>
          </w:p>
        </w:tc>
        <w:tc>
          <w:tcPr>
            <w:tcW w:w="776" w:type="dxa"/>
            <w:tcBorders>
              <w:top w:val="nil"/>
              <w:left w:val="nil"/>
              <w:bottom w:val="nil"/>
              <w:right w:val="single" w:sz="4" w:space="0" w:color="auto"/>
            </w:tcBorders>
            <w:shd w:val="clear" w:color="auto" w:fill="auto"/>
            <w:noWrap/>
            <w:vAlign w:val="center"/>
            <w:hideMark/>
          </w:tcPr>
          <w:p w14:paraId="1E2C2A27" w14:textId="77777777" w:rsidR="00586F7D" w:rsidRPr="00A10601" w:rsidRDefault="00586F7D">
            <w:pPr>
              <w:spacing w:after="0"/>
              <w:jc w:val="center"/>
              <w:rPr>
                <w:sz w:val="20"/>
                <w:szCs w:val="20"/>
                <w:lang w:val="en-US"/>
              </w:rPr>
            </w:pPr>
            <w:r w:rsidRPr="00A10601">
              <w:rPr>
                <w:sz w:val="20"/>
                <w:szCs w:val="20"/>
                <w:lang w:val="en-US"/>
              </w:rPr>
              <w:t>0</w:t>
            </w:r>
          </w:p>
        </w:tc>
      </w:tr>
      <w:tr w:rsidR="00586F7D" w:rsidRPr="00A10601" w14:paraId="56278CAB" w14:textId="77777777" w:rsidTr="00987302">
        <w:trPr>
          <w:trHeight w:val="240"/>
        </w:trPr>
        <w:tc>
          <w:tcPr>
            <w:tcW w:w="1627" w:type="dxa"/>
            <w:vMerge/>
            <w:tcBorders>
              <w:left w:val="single" w:sz="4" w:space="0" w:color="auto"/>
            </w:tcBorders>
            <w:vAlign w:val="center"/>
            <w:hideMark/>
          </w:tcPr>
          <w:p w14:paraId="55D0C67B" w14:textId="77777777" w:rsidR="00586F7D" w:rsidRPr="00A10601" w:rsidRDefault="00586F7D">
            <w:pPr>
              <w:spacing w:after="0"/>
              <w:jc w:val="center"/>
              <w:rPr>
                <w:sz w:val="20"/>
                <w:szCs w:val="20"/>
                <w:lang w:val="en-US"/>
              </w:rPr>
            </w:pP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B34F3" w14:textId="77777777" w:rsidR="00586F7D" w:rsidRPr="00A10601" w:rsidRDefault="00586F7D">
            <w:pPr>
              <w:spacing w:after="0"/>
              <w:jc w:val="center"/>
              <w:rPr>
                <w:sz w:val="20"/>
                <w:szCs w:val="20"/>
                <w:lang w:val="en-US"/>
              </w:rPr>
            </w:pPr>
            <w:r w:rsidRPr="00A10601">
              <w:rPr>
                <w:sz w:val="20"/>
                <w:szCs w:val="20"/>
                <w:lang w:val="en-US"/>
              </w:rPr>
              <w:t>7</w:t>
            </w:r>
          </w:p>
        </w:tc>
        <w:tc>
          <w:tcPr>
            <w:tcW w:w="664" w:type="dxa"/>
            <w:tcBorders>
              <w:top w:val="single" w:sz="4" w:space="0" w:color="auto"/>
              <w:left w:val="nil"/>
              <w:bottom w:val="single" w:sz="4" w:space="0" w:color="auto"/>
              <w:right w:val="nil"/>
            </w:tcBorders>
            <w:shd w:val="clear" w:color="auto" w:fill="auto"/>
            <w:noWrap/>
            <w:vAlign w:val="center"/>
            <w:hideMark/>
          </w:tcPr>
          <w:p w14:paraId="570B2711" w14:textId="77777777" w:rsidR="00586F7D" w:rsidRPr="00A10601" w:rsidRDefault="00586F7D">
            <w:pPr>
              <w:spacing w:after="0"/>
              <w:jc w:val="right"/>
              <w:rPr>
                <w:sz w:val="20"/>
                <w:szCs w:val="20"/>
                <w:lang w:val="en-US"/>
              </w:rPr>
            </w:pPr>
            <w:r w:rsidRPr="00A10601">
              <w:rPr>
                <w:sz w:val="20"/>
                <w:szCs w:val="20"/>
                <w:lang w:val="en-US"/>
              </w:rPr>
              <w:t>0</w:t>
            </w:r>
          </w:p>
        </w:tc>
        <w:tc>
          <w:tcPr>
            <w:tcW w:w="353" w:type="dxa"/>
            <w:tcBorders>
              <w:top w:val="single" w:sz="4" w:space="0" w:color="auto"/>
              <w:left w:val="nil"/>
              <w:bottom w:val="single" w:sz="4" w:space="0" w:color="auto"/>
              <w:right w:val="single" w:sz="4" w:space="0" w:color="auto"/>
            </w:tcBorders>
            <w:shd w:val="clear" w:color="auto" w:fill="auto"/>
            <w:noWrap/>
            <w:vAlign w:val="center"/>
            <w:hideMark/>
          </w:tcPr>
          <w:p w14:paraId="61E69A61" w14:textId="77777777" w:rsidR="00586F7D" w:rsidRPr="00A10601" w:rsidRDefault="00586F7D">
            <w:pPr>
              <w:spacing w:after="0"/>
              <w:jc w:val="center"/>
              <w:rPr>
                <w:sz w:val="20"/>
                <w:szCs w:val="20"/>
                <w:lang w:val="en-US"/>
              </w:rPr>
            </w:pPr>
          </w:p>
        </w:tc>
        <w:tc>
          <w:tcPr>
            <w:tcW w:w="537" w:type="dxa"/>
            <w:tcBorders>
              <w:top w:val="single" w:sz="4" w:space="0" w:color="auto"/>
              <w:left w:val="nil"/>
              <w:bottom w:val="single" w:sz="4" w:space="0" w:color="auto"/>
              <w:right w:val="nil"/>
            </w:tcBorders>
            <w:shd w:val="clear" w:color="auto" w:fill="auto"/>
            <w:noWrap/>
            <w:vAlign w:val="center"/>
            <w:hideMark/>
          </w:tcPr>
          <w:p w14:paraId="66BD67F5" w14:textId="77777777" w:rsidR="00586F7D" w:rsidRPr="00A10601" w:rsidRDefault="00586F7D">
            <w:pPr>
              <w:spacing w:after="0"/>
              <w:jc w:val="right"/>
              <w:rPr>
                <w:sz w:val="20"/>
                <w:szCs w:val="20"/>
                <w:lang w:val="en-US"/>
              </w:rPr>
            </w:pPr>
            <w:r w:rsidRPr="00A10601">
              <w:rPr>
                <w:sz w:val="20"/>
                <w:szCs w:val="20"/>
                <w:lang w:val="en-US"/>
              </w:rPr>
              <w:t>0</w:t>
            </w:r>
          </w:p>
        </w:tc>
        <w:tc>
          <w:tcPr>
            <w:tcW w:w="454" w:type="dxa"/>
            <w:tcBorders>
              <w:top w:val="single" w:sz="4" w:space="0" w:color="auto"/>
              <w:left w:val="nil"/>
              <w:bottom w:val="single" w:sz="4" w:space="0" w:color="auto"/>
              <w:right w:val="single" w:sz="4" w:space="0" w:color="auto"/>
            </w:tcBorders>
            <w:shd w:val="clear" w:color="auto" w:fill="auto"/>
            <w:noWrap/>
            <w:vAlign w:val="center"/>
            <w:hideMark/>
          </w:tcPr>
          <w:p w14:paraId="0B4A115A" w14:textId="77777777" w:rsidR="00586F7D" w:rsidRPr="00A10601" w:rsidRDefault="00586F7D">
            <w:pPr>
              <w:spacing w:after="0"/>
              <w:jc w:val="center"/>
              <w:rPr>
                <w:sz w:val="20"/>
                <w:szCs w:val="20"/>
                <w:lang w:val="en-US"/>
              </w:rPr>
            </w:pPr>
          </w:p>
        </w:tc>
        <w:tc>
          <w:tcPr>
            <w:tcW w:w="793" w:type="dxa"/>
            <w:tcBorders>
              <w:top w:val="single" w:sz="4" w:space="0" w:color="auto"/>
              <w:left w:val="nil"/>
              <w:bottom w:val="single" w:sz="4" w:space="0" w:color="auto"/>
              <w:right w:val="nil"/>
            </w:tcBorders>
            <w:shd w:val="clear" w:color="auto" w:fill="auto"/>
            <w:noWrap/>
            <w:vAlign w:val="center"/>
            <w:hideMark/>
          </w:tcPr>
          <w:p w14:paraId="33885A06" w14:textId="77777777" w:rsidR="00586F7D" w:rsidRPr="00A10601" w:rsidRDefault="00586F7D">
            <w:pPr>
              <w:spacing w:after="0"/>
              <w:jc w:val="right"/>
              <w:rPr>
                <w:sz w:val="20"/>
                <w:szCs w:val="20"/>
                <w:lang w:val="en-US"/>
              </w:rPr>
            </w:pPr>
            <w:r w:rsidRPr="00A10601">
              <w:rPr>
                <w:sz w:val="20"/>
                <w:szCs w:val="20"/>
                <w:lang w:val="en-US"/>
              </w:rPr>
              <w:t>0</w:t>
            </w:r>
          </w:p>
        </w:tc>
        <w:tc>
          <w:tcPr>
            <w:tcW w:w="270" w:type="dxa"/>
            <w:tcBorders>
              <w:top w:val="single" w:sz="4" w:space="0" w:color="auto"/>
              <w:left w:val="nil"/>
              <w:bottom w:val="single" w:sz="4" w:space="0" w:color="auto"/>
              <w:right w:val="single" w:sz="4" w:space="0" w:color="auto"/>
            </w:tcBorders>
            <w:shd w:val="clear" w:color="auto" w:fill="auto"/>
            <w:noWrap/>
            <w:vAlign w:val="center"/>
            <w:hideMark/>
          </w:tcPr>
          <w:p w14:paraId="10F27817" w14:textId="77777777" w:rsidR="00586F7D" w:rsidRPr="00A10601" w:rsidRDefault="00586F7D">
            <w:pPr>
              <w:spacing w:after="0"/>
              <w:jc w:val="center"/>
              <w:rPr>
                <w:sz w:val="20"/>
                <w:szCs w:val="20"/>
                <w:lang w:val="en-US"/>
              </w:rPr>
            </w:pPr>
          </w:p>
        </w:tc>
        <w:tc>
          <w:tcPr>
            <w:tcW w:w="601" w:type="dxa"/>
            <w:tcBorders>
              <w:top w:val="single" w:sz="4" w:space="0" w:color="auto"/>
              <w:left w:val="nil"/>
              <w:bottom w:val="single" w:sz="4" w:space="0" w:color="auto"/>
              <w:right w:val="nil"/>
            </w:tcBorders>
            <w:shd w:val="clear" w:color="auto" w:fill="auto"/>
            <w:noWrap/>
            <w:vAlign w:val="center"/>
            <w:hideMark/>
          </w:tcPr>
          <w:p w14:paraId="40F5D103" w14:textId="77777777" w:rsidR="00586F7D" w:rsidRPr="00A10601" w:rsidRDefault="00586F7D">
            <w:pPr>
              <w:spacing w:after="0"/>
              <w:jc w:val="right"/>
              <w:rPr>
                <w:sz w:val="20"/>
                <w:szCs w:val="20"/>
                <w:lang w:val="en-US"/>
              </w:rPr>
            </w:pPr>
            <w:r w:rsidRPr="00A10601">
              <w:rPr>
                <w:sz w:val="20"/>
                <w:szCs w:val="20"/>
                <w:lang w:val="en-US"/>
              </w:rPr>
              <w:t>0</w:t>
            </w:r>
          </w:p>
        </w:tc>
        <w:tc>
          <w:tcPr>
            <w:tcW w:w="410" w:type="dxa"/>
            <w:tcBorders>
              <w:top w:val="single" w:sz="4" w:space="0" w:color="auto"/>
              <w:left w:val="nil"/>
              <w:bottom w:val="single" w:sz="4" w:space="0" w:color="auto"/>
              <w:right w:val="single" w:sz="4" w:space="0" w:color="auto"/>
            </w:tcBorders>
            <w:shd w:val="clear" w:color="auto" w:fill="auto"/>
            <w:noWrap/>
            <w:vAlign w:val="center"/>
            <w:hideMark/>
          </w:tcPr>
          <w:p w14:paraId="316044F2" w14:textId="77777777" w:rsidR="00586F7D" w:rsidRPr="00A10601" w:rsidRDefault="00586F7D">
            <w:pPr>
              <w:spacing w:after="0"/>
              <w:jc w:val="center"/>
              <w:rPr>
                <w:sz w:val="20"/>
                <w:szCs w:val="20"/>
                <w:lang w:val="en-US"/>
              </w:rPr>
            </w:pPr>
          </w:p>
        </w:tc>
        <w:tc>
          <w:tcPr>
            <w:tcW w:w="776" w:type="dxa"/>
            <w:tcBorders>
              <w:top w:val="single" w:sz="4" w:space="0" w:color="auto"/>
              <w:left w:val="nil"/>
              <w:bottom w:val="single" w:sz="4" w:space="0" w:color="auto"/>
              <w:right w:val="single" w:sz="4" w:space="0" w:color="auto"/>
            </w:tcBorders>
            <w:shd w:val="clear" w:color="auto" w:fill="auto"/>
            <w:noWrap/>
            <w:vAlign w:val="center"/>
            <w:hideMark/>
          </w:tcPr>
          <w:p w14:paraId="5541BE1F" w14:textId="77777777" w:rsidR="00586F7D" w:rsidRPr="00A10601" w:rsidRDefault="00586F7D">
            <w:pPr>
              <w:spacing w:after="0"/>
              <w:jc w:val="center"/>
              <w:rPr>
                <w:sz w:val="20"/>
                <w:szCs w:val="20"/>
                <w:lang w:val="en-US"/>
              </w:rPr>
            </w:pPr>
            <w:r w:rsidRPr="00A10601">
              <w:rPr>
                <w:sz w:val="20"/>
                <w:szCs w:val="20"/>
                <w:lang w:val="en-US"/>
              </w:rPr>
              <w:t>0</w:t>
            </w:r>
          </w:p>
        </w:tc>
      </w:tr>
      <w:tr w:rsidR="00586F7D" w:rsidRPr="00A10601" w14:paraId="1D14F17C" w14:textId="77777777" w:rsidTr="00987302">
        <w:trPr>
          <w:trHeight w:val="240"/>
        </w:trPr>
        <w:tc>
          <w:tcPr>
            <w:tcW w:w="1627" w:type="dxa"/>
            <w:vMerge/>
            <w:tcBorders>
              <w:left w:val="single" w:sz="4" w:space="0" w:color="auto"/>
            </w:tcBorders>
            <w:vAlign w:val="center"/>
            <w:hideMark/>
          </w:tcPr>
          <w:p w14:paraId="464C5B0E" w14:textId="77777777" w:rsidR="00586F7D" w:rsidRPr="00A10601" w:rsidRDefault="00586F7D">
            <w:pPr>
              <w:spacing w:after="0"/>
              <w:jc w:val="center"/>
              <w:rPr>
                <w:sz w:val="20"/>
                <w:szCs w:val="20"/>
                <w:lang w:val="en-US"/>
              </w:rPr>
            </w:pPr>
          </w:p>
        </w:tc>
        <w:tc>
          <w:tcPr>
            <w:tcW w:w="979" w:type="dxa"/>
            <w:tcBorders>
              <w:top w:val="nil"/>
              <w:left w:val="single" w:sz="4" w:space="0" w:color="auto"/>
              <w:bottom w:val="nil"/>
              <w:right w:val="single" w:sz="4" w:space="0" w:color="auto"/>
            </w:tcBorders>
            <w:shd w:val="clear" w:color="auto" w:fill="auto"/>
            <w:noWrap/>
            <w:vAlign w:val="center"/>
            <w:hideMark/>
          </w:tcPr>
          <w:p w14:paraId="7A4E073E" w14:textId="77777777" w:rsidR="00586F7D" w:rsidRPr="00A10601" w:rsidRDefault="00586F7D">
            <w:pPr>
              <w:spacing w:after="0"/>
              <w:jc w:val="center"/>
              <w:rPr>
                <w:sz w:val="20"/>
                <w:szCs w:val="20"/>
                <w:lang w:val="en-US"/>
              </w:rPr>
            </w:pPr>
            <w:r w:rsidRPr="00A10601">
              <w:rPr>
                <w:sz w:val="20"/>
                <w:szCs w:val="20"/>
                <w:lang w:val="en-US"/>
              </w:rPr>
              <w:t>11</w:t>
            </w:r>
          </w:p>
        </w:tc>
        <w:tc>
          <w:tcPr>
            <w:tcW w:w="664" w:type="dxa"/>
            <w:tcBorders>
              <w:top w:val="nil"/>
              <w:left w:val="nil"/>
              <w:bottom w:val="nil"/>
              <w:right w:val="nil"/>
            </w:tcBorders>
            <w:shd w:val="clear" w:color="auto" w:fill="auto"/>
            <w:noWrap/>
            <w:vAlign w:val="center"/>
            <w:hideMark/>
          </w:tcPr>
          <w:p w14:paraId="1E78C997" w14:textId="77777777" w:rsidR="00586F7D" w:rsidRPr="00A10601" w:rsidRDefault="00586F7D">
            <w:pPr>
              <w:spacing w:after="0"/>
              <w:jc w:val="right"/>
              <w:rPr>
                <w:sz w:val="20"/>
                <w:szCs w:val="20"/>
                <w:lang w:val="en-US"/>
              </w:rPr>
            </w:pPr>
            <w:r w:rsidRPr="00A10601">
              <w:rPr>
                <w:sz w:val="20"/>
                <w:szCs w:val="20"/>
                <w:lang w:val="en-US"/>
              </w:rPr>
              <w:t>0</w:t>
            </w:r>
          </w:p>
        </w:tc>
        <w:tc>
          <w:tcPr>
            <w:tcW w:w="353" w:type="dxa"/>
            <w:tcBorders>
              <w:top w:val="nil"/>
              <w:left w:val="nil"/>
              <w:bottom w:val="nil"/>
              <w:right w:val="single" w:sz="4" w:space="0" w:color="auto"/>
            </w:tcBorders>
            <w:shd w:val="clear" w:color="auto" w:fill="auto"/>
            <w:noWrap/>
            <w:vAlign w:val="center"/>
            <w:hideMark/>
          </w:tcPr>
          <w:p w14:paraId="1ADA6745" w14:textId="77777777" w:rsidR="00586F7D" w:rsidRPr="00A10601" w:rsidRDefault="00586F7D">
            <w:pPr>
              <w:spacing w:after="0"/>
              <w:jc w:val="center"/>
              <w:rPr>
                <w:sz w:val="20"/>
                <w:szCs w:val="20"/>
                <w:lang w:val="en-US"/>
              </w:rPr>
            </w:pPr>
          </w:p>
        </w:tc>
        <w:tc>
          <w:tcPr>
            <w:tcW w:w="537" w:type="dxa"/>
            <w:tcBorders>
              <w:top w:val="nil"/>
              <w:left w:val="nil"/>
              <w:bottom w:val="nil"/>
              <w:right w:val="nil"/>
            </w:tcBorders>
            <w:shd w:val="clear" w:color="auto" w:fill="auto"/>
            <w:noWrap/>
            <w:vAlign w:val="center"/>
            <w:hideMark/>
          </w:tcPr>
          <w:p w14:paraId="47B88B7F" w14:textId="77777777" w:rsidR="00586F7D" w:rsidRPr="00A10601" w:rsidRDefault="00586F7D">
            <w:pPr>
              <w:spacing w:after="0"/>
              <w:jc w:val="right"/>
              <w:rPr>
                <w:sz w:val="20"/>
                <w:szCs w:val="20"/>
                <w:lang w:val="en-US"/>
              </w:rPr>
            </w:pPr>
            <w:r w:rsidRPr="00A10601">
              <w:rPr>
                <w:sz w:val="20"/>
                <w:szCs w:val="20"/>
                <w:lang w:val="en-US"/>
              </w:rPr>
              <w:t>0</w:t>
            </w:r>
          </w:p>
        </w:tc>
        <w:tc>
          <w:tcPr>
            <w:tcW w:w="454" w:type="dxa"/>
            <w:tcBorders>
              <w:top w:val="nil"/>
              <w:left w:val="nil"/>
              <w:bottom w:val="nil"/>
              <w:right w:val="single" w:sz="4" w:space="0" w:color="auto"/>
            </w:tcBorders>
            <w:shd w:val="clear" w:color="auto" w:fill="auto"/>
            <w:noWrap/>
            <w:vAlign w:val="center"/>
            <w:hideMark/>
          </w:tcPr>
          <w:p w14:paraId="0DCC6147" w14:textId="77777777" w:rsidR="00586F7D" w:rsidRPr="00A10601" w:rsidRDefault="00586F7D">
            <w:pPr>
              <w:spacing w:after="0"/>
              <w:jc w:val="center"/>
              <w:rPr>
                <w:sz w:val="20"/>
                <w:szCs w:val="20"/>
                <w:lang w:val="en-US"/>
              </w:rPr>
            </w:pPr>
          </w:p>
        </w:tc>
        <w:tc>
          <w:tcPr>
            <w:tcW w:w="793" w:type="dxa"/>
            <w:tcBorders>
              <w:top w:val="nil"/>
              <w:left w:val="nil"/>
              <w:bottom w:val="nil"/>
              <w:right w:val="nil"/>
            </w:tcBorders>
            <w:shd w:val="clear" w:color="auto" w:fill="auto"/>
            <w:noWrap/>
            <w:vAlign w:val="center"/>
            <w:hideMark/>
          </w:tcPr>
          <w:p w14:paraId="74BCA7F9" w14:textId="77777777" w:rsidR="00586F7D" w:rsidRPr="00A10601" w:rsidRDefault="00586F7D">
            <w:pPr>
              <w:spacing w:after="0"/>
              <w:jc w:val="right"/>
              <w:rPr>
                <w:sz w:val="20"/>
                <w:szCs w:val="20"/>
                <w:lang w:val="en-US"/>
              </w:rPr>
            </w:pPr>
            <w:r w:rsidRPr="00A10601">
              <w:rPr>
                <w:sz w:val="20"/>
                <w:szCs w:val="20"/>
                <w:lang w:val="en-US"/>
              </w:rPr>
              <w:t>0</w:t>
            </w:r>
          </w:p>
        </w:tc>
        <w:tc>
          <w:tcPr>
            <w:tcW w:w="270" w:type="dxa"/>
            <w:tcBorders>
              <w:top w:val="nil"/>
              <w:left w:val="nil"/>
              <w:bottom w:val="nil"/>
              <w:right w:val="single" w:sz="4" w:space="0" w:color="auto"/>
            </w:tcBorders>
            <w:shd w:val="clear" w:color="auto" w:fill="auto"/>
            <w:noWrap/>
            <w:vAlign w:val="center"/>
            <w:hideMark/>
          </w:tcPr>
          <w:p w14:paraId="0484EABB" w14:textId="77777777" w:rsidR="00586F7D" w:rsidRPr="00A10601" w:rsidRDefault="00586F7D">
            <w:pPr>
              <w:spacing w:after="0"/>
              <w:jc w:val="center"/>
              <w:rPr>
                <w:sz w:val="20"/>
                <w:szCs w:val="20"/>
                <w:lang w:val="en-US"/>
              </w:rPr>
            </w:pPr>
          </w:p>
        </w:tc>
        <w:tc>
          <w:tcPr>
            <w:tcW w:w="601" w:type="dxa"/>
            <w:tcBorders>
              <w:top w:val="nil"/>
              <w:left w:val="nil"/>
              <w:bottom w:val="nil"/>
              <w:right w:val="nil"/>
            </w:tcBorders>
            <w:shd w:val="clear" w:color="auto" w:fill="auto"/>
            <w:noWrap/>
            <w:vAlign w:val="center"/>
            <w:hideMark/>
          </w:tcPr>
          <w:p w14:paraId="7A2DB15E" w14:textId="77777777" w:rsidR="00586F7D" w:rsidRPr="00A10601" w:rsidRDefault="00586F7D">
            <w:pPr>
              <w:spacing w:after="0"/>
              <w:jc w:val="right"/>
              <w:rPr>
                <w:sz w:val="20"/>
                <w:szCs w:val="20"/>
                <w:lang w:val="en-US"/>
              </w:rPr>
            </w:pPr>
            <w:r w:rsidRPr="00A10601">
              <w:rPr>
                <w:sz w:val="20"/>
                <w:szCs w:val="20"/>
                <w:lang w:val="en-US"/>
              </w:rPr>
              <w:t>0</w:t>
            </w:r>
          </w:p>
        </w:tc>
        <w:tc>
          <w:tcPr>
            <w:tcW w:w="410" w:type="dxa"/>
            <w:tcBorders>
              <w:top w:val="nil"/>
              <w:left w:val="nil"/>
              <w:bottom w:val="nil"/>
              <w:right w:val="single" w:sz="4" w:space="0" w:color="auto"/>
            </w:tcBorders>
            <w:shd w:val="clear" w:color="auto" w:fill="auto"/>
            <w:noWrap/>
            <w:vAlign w:val="center"/>
            <w:hideMark/>
          </w:tcPr>
          <w:p w14:paraId="45FA4E25" w14:textId="77777777" w:rsidR="00586F7D" w:rsidRPr="00A10601" w:rsidRDefault="00586F7D">
            <w:pPr>
              <w:spacing w:after="0"/>
              <w:jc w:val="center"/>
              <w:rPr>
                <w:sz w:val="20"/>
                <w:szCs w:val="20"/>
                <w:lang w:val="en-US"/>
              </w:rPr>
            </w:pPr>
          </w:p>
        </w:tc>
        <w:tc>
          <w:tcPr>
            <w:tcW w:w="776" w:type="dxa"/>
            <w:tcBorders>
              <w:top w:val="nil"/>
              <w:left w:val="nil"/>
              <w:bottom w:val="nil"/>
              <w:right w:val="single" w:sz="4" w:space="0" w:color="auto"/>
            </w:tcBorders>
            <w:shd w:val="clear" w:color="auto" w:fill="auto"/>
            <w:noWrap/>
            <w:vAlign w:val="center"/>
            <w:hideMark/>
          </w:tcPr>
          <w:p w14:paraId="2E94C9F8" w14:textId="77777777" w:rsidR="00586F7D" w:rsidRPr="00A10601" w:rsidRDefault="00586F7D">
            <w:pPr>
              <w:spacing w:after="0"/>
              <w:jc w:val="center"/>
              <w:rPr>
                <w:sz w:val="20"/>
                <w:szCs w:val="20"/>
                <w:lang w:val="en-US"/>
              </w:rPr>
            </w:pPr>
            <w:r w:rsidRPr="00A10601">
              <w:rPr>
                <w:sz w:val="20"/>
                <w:szCs w:val="20"/>
                <w:lang w:val="en-US"/>
              </w:rPr>
              <w:t>0</w:t>
            </w:r>
          </w:p>
        </w:tc>
      </w:tr>
      <w:tr w:rsidR="00586F7D" w:rsidRPr="00A10601" w14:paraId="5D58F501" w14:textId="77777777" w:rsidTr="00987302">
        <w:trPr>
          <w:trHeight w:val="240"/>
        </w:trPr>
        <w:tc>
          <w:tcPr>
            <w:tcW w:w="1627" w:type="dxa"/>
            <w:vMerge/>
            <w:tcBorders>
              <w:left w:val="single" w:sz="4" w:space="0" w:color="auto"/>
            </w:tcBorders>
            <w:vAlign w:val="center"/>
            <w:hideMark/>
          </w:tcPr>
          <w:p w14:paraId="4780D2FA" w14:textId="77777777" w:rsidR="00586F7D" w:rsidRPr="00A10601" w:rsidRDefault="00586F7D">
            <w:pPr>
              <w:spacing w:after="0"/>
              <w:jc w:val="center"/>
              <w:rPr>
                <w:sz w:val="20"/>
                <w:szCs w:val="20"/>
                <w:lang w:val="en-US"/>
              </w:rPr>
            </w:pP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A8BC0" w14:textId="77777777" w:rsidR="00586F7D" w:rsidRPr="00A10601" w:rsidRDefault="00586F7D">
            <w:pPr>
              <w:spacing w:after="0"/>
              <w:jc w:val="center"/>
              <w:rPr>
                <w:sz w:val="20"/>
                <w:szCs w:val="20"/>
                <w:lang w:val="en-US"/>
              </w:rPr>
            </w:pPr>
            <w:r w:rsidRPr="00A10601">
              <w:rPr>
                <w:sz w:val="20"/>
                <w:szCs w:val="20"/>
                <w:lang w:val="en-US"/>
              </w:rPr>
              <w:t>12</w:t>
            </w:r>
          </w:p>
        </w:tc>
        <w:tc>
          <w:tcPr>
            <w:tcW w:w="664" w:type="dxa"/>
            <w:tcBorders>
              <w:top w:val="single" w:sz="4" w:space="0" w:color="auto"/>
              <w:left w:val="nil"/>
              <w:bottom w:val="single" w:sz="4" w:space="0" w:color="auto"/>
              <w:right w:val="nil"/>
            </w:tcBorders>
            <w:shd w:val="clear" w:color="auto" w:fill="auto"/>
            <w:noWrap/>
            <w:vAlign w:val="center"/>
            <w:hideMark/>
          </w:tcPr>
          <w:p w14:paraId="5F4010CD" w14:textId="77777777" w:rsidR="00586F7D" w:rsidRPr="00A10601" w:rsidRDefault="00586F7D">
            <w:pPr>
              <w:spacing w:after="0"/>
              <w:jc w:val="right"/>
              <w:rPr>
                <w:sz w:val="20"/>
                <w:szCs w:val="20"/>
                <w:lang w:val="en-US"/>
              </w:rPr>
            </w:pPr>
            <w:r w:rsidRPr="00A10601">
              <w:rPr>
                <w:sz w:val="20"/>
                <w:szCs w:val="20"/>
                <w:lang w:val="en-US"/>
              </w:rPr>
              <w:t>0</w:t>
            </w:r>
          </w:p>
        </w:tc>
        <w:tc>
          <w:tcPr>
            <w:tcW w:w="353" w:type="dxa"/>
            <w:tcBorders>
              <w:top w:val="single" w:sz="4" w:space="0" w:color="auto"/>
              <w:left w:val="nil"/>
              <w:bottom w:val="single" w:sz="4" w:space="0" w:color="auto"/>
              <w:right w:val="single" w:sz="4" w:space="0" w:color="auto"/>
            </w:tcBorders>
            <w:shd w:val="clear" w:color="auto" w:fill="auto"/>
            <w:noWrap/>
            <w:vAlign w:val="center"/>
            <w:hideMark/>
          </w:tcPr>
          <w:p w14:paraId="37D17053" w14:textId="77777777" w:rsidR="00586F7D" w:rsidRPr="00A10601" w:rsidRDefault="00586F7D">
            <w:pPr>
              <w:spacing w:after="0"/>
              <w:jc w:val="center"/>
              <w:rPr>
                <w:sz w:val="20"/>
                <w:szCs w:val="20"/>
                <w:lang w:val="en-US"/>
              </w:rPr>
            </w:pPr>
          </w:p>
        </w:tc>
        <w:tc>
          <w:tcPr>
            <w:tcW w:w="537" w:type="dxa"/>
            <w:tcBorders>
              <w:top w:val="single" w:sz="4" w:space="0" w:color="auto"/>
              <w:left w:val="nil"/>
              <w:bottom w:val="single" w:sz="4" w:space="0" w:color="auto"/>
              <w:right w:val="nil"/>
            </w:tcBorders>
            <w:shd w:val="clear" w:color="auto" w:fill="auto"/>
            <w:noWrap/>
            <w:vAlign w:val="center"/>
            <w:hideMark/>
          </w:tcPr>
          <w:p w14:paraId="78CEF08C" w14:textId="77777777" w:rsidR="00586F7D" w:rsidRPr="00A10601" w:rsidRDefault="00586F7D">
            <w:pPr>
              <w:spacing w:after="0"/>
              <w:jc w:val="right"/>
              <w:rPr>
                <w:sz w:val="20"/>
                <w:szCs w:val="20"/>
                <w:lang w:val="en-US"/>
              </w:rPr>
            </w:pPr>
            <w:r w:rsidRPr="00A10601">
              <w:rPr>
                <w:sz w:val="20"/>
                <w:szCs w:val="20"/>
                <w:lang w:val="en-US"/>
              </w:rPr>
              <w:t>0</w:t>
            </w:r>
          </w:p>
        </w:tc>
        <w:tc>
          <w:tcPr>
            <w:tcW w:w="454" w:type="dxa"/>
            <w:tcBorders>
              <w:top w:val="single" w:sz="4" w:space="0" w:color="auto"/>
              <w:left w:val="nil"/>
              <w:bottom w:val="single" w:sz="4" w:space="0" w:color="auto"/>
              <w:right w:val="single" w:sz="4" w:space="0" w:color="auto"/>
            </w:tcBorders>
            <w:shd w:val="clear" w:color="auto" w:fill="auto"/>
            <w:noWrap/>
            <w:vAlign w:val="center"/>
            <w:hideMark/>
          </w:tcPr>
          <w:p w14:paraId="35EF273E" w14:textId="77777777" w:rsidR="00586F7D" w:rsidRPr="00A10601" w:rsidRDefault="00586F7D">
            <w:pPr>
              <w:spacing w:after="0"/>
              <w:jc w:val="center"/>
              <w:rPr>
                <w:sz w:val="20"/>
                <w:szCs w:val="20"/>
                <w:lang w:val="en-US"/>
              </w:rPr>
            </w:pPr>
          </w:p>
        </w:tc>
        <w:tc>
          <w:tcPr>
            <w:tcW w:w="793" w:type="dxa"/>
            <w:tcBorders>
              <w:top w:val="single" w:sz="4" w:space="0" w:color="auto"/>
              <w:left w:val="nil"/>
              <w:bottom w:val="single" w:sz="4" w:space="0" w:color="auto"/>
              <w:right w:val="nil"/>
            </w:tcBorders>
            <w:shd w:val="clear" w:color="auto" w:fill="auto"/>
            <w:noWrap/>
            <w:vAlign w:val="center"/>
            <w:hideMark/>
          </w:tcPr>
          <w:p w14:paraId="32C13D15" w14:textId="77777777" w:rsidR="00586F7D" w:rsidRPr="00A10601" w:rsidRDefault="00586F7D">
            <w:pPr>
              <w:spacing w:after="0"/>
              <w:jc w:val="right"/>
              <w:rPr>
                <w:sz w:val="20"/>
                <w:szCs w:val="20"/>
                <w:lang w:val="en-US"/>
              </w:rPr>
            </w:pPr>
            <w:r w:rsidRPr="00A10601">
              <w:rPr>
                <w:sz w:val="20"/>
                <w:szCs w:val="20"/>
                <w:lang w:val="en-US"/>
              </w:rPr>
              <w:t>0</w:t>
            </w:r>
          </w:p>
        </w:tc>
        <w:tc>
          <w:tcPr>
            <w:tcW w:w="270" w:type="dxa"/>
            <w:tcBorders>
              <w:top w:val="single" w:sz="4" w:space="0" w:color="auto"/>
              <w:left w:val="nil"/>
              <w:bottom w:val="single" w:sz="4" w:space="0" w:color="auto"/>
              <w:right w:val="single" w:sz="4" w:space="0" w:color="auto"/>
            </w:tcBorders>
            <w:shd w:val="clear" w:color="auto" w:fill="auto"/>
            <w:noWrap/>
            <w:vAlign w:val="center"/>
            <w:hideMark/>
          </w:tcPr>
          <w:p w14:paraId="3A511403" w14:textId="77777777" w:rsidR="00586F7D" w:rsidRPr="00A10601" w:rsidRDefault="00586F7D">
            <w:pPr>
              <w:spacing w:after="0"/>
              <w:jc w:val="center"/>
              <w:rPr>
                <w:sz w:val="20"/>
                <w:szCs w:val="20"/>
                <w:lang w:val="en-US"/>
              </w:rPr>
            </w:pPr>
          </w:p>
        </w:tc>
        <w:tc>
          <w:tcPr>
            <w:tcW w:w="601" w:type="dxa"/>
            <w:tcBorders>
              <w:top w:val="single" w:sz="4" w:space="0" w:color="auto"/>
              <w:left w:val="nil"/>
              <w:bottom w:val="single" w:sz="4" w:space="0" w:color="auto"/>
              <w:right w:val="nil"/>
            </w:tcBorders>
            <w:shd w:val="clear" w:color="auto" w:fill="auto"/>
            <w:noWrap/>
            <w:vAlign w:val="center"/>
            <w:hideMark/>
          </w:tcPr>
          <w:p w14:paraId="53799892" w14:textId="77777777" w:rsidR="00586F7D" w:rsidRPr="00A10601" w:rsidRDefault="00586F7D">
            <w:pPr>
              <w:spacing w:after="0"/>
              <w:jc w:val="right"/>
              <w:rPr>
                <w:sz w:val="20"/>
                <w:szCs w:val="20"/>
                <w:lang w:val="en-US"/>
              </w:rPr>
            </w:pPr>
            <w:r w:rsidRPr="00A10601">
              <w:rPr>
                <w:sz w:val="20"/>
                <w:szCs w:val="20"/>
                <w:lang w:val="en-US"/>
              </w:rPr>
              <w:t>0</w:t>
            </w:r>
          </w:p>
        </w:tc>
        <w:tc>
          <w:tcPr>
            <w:tcW w:w="410" w:type="dxa"/>
            <w:tcBorders>
              <w:top w:val="single" w:sz="4" w:space="0" w:color="auto"/>
              <w:left w:val="nil"/>
              <w:bottom w:val="single" w:sz="4" w:space="0" w:color="auto"/>
              <w:right w:val="single" w:sz="4" w:space="0" w:color="auto"/>
            </w:tcBorders>
            <w:shd w:val="clear" w:color="auto" w:fill="auto"/>
            <w:noWrap/>
            <w:vAlign w:val="center"/>
            <w:hideMark/>
          </w:tcPr>
          <w:p w14:paraId="7ADEFEF0" w14:textId="77777777" w:rsidR="00586F7D" w:rsidRPr="00A10601" w:rsidRDefault="00586F7D">
            <w:pPr>
              <w:spacing w:after="0"/>
              <w:jc w:val="center"/>
              <w:rPr>
                <w:sz w:val="20"/>
                <w:szCs w:val="20"/>
                <w:lang w:val="en-US"/>
              </w:rPr>
            </w:pPr>
          </w:p>
        </w:tc>
        <w:tc>
          <w:tcPr>
            <w:tcW w:w="776" w:type="dxa"/>
            <w:tcBorders>
              <w:top w:val="single" w:sz="4" w:space="0" w:color="auto"/>
              <w:left w:val="nil"/>
              <w:bottom w:val="single" w:sz="4" w:space="0" w:color="auto"/>
              <w:right w:val="single" w:sz="4" w:space="0" w:color="auto"/>
            </w:tcBorders>
            <w:shd w:val="clear" w:color="auto" w:fill="auto"/>
            <w:noWrap/>
            <w:vAlign w:val="center"/>
            <w:hideMark/>
          </w:tcPr>
          <w:p w14:paraId="57E73E96" w14:textId="77777777" w:rsidR="00586F7D" w:rsidRPr="00A10601" w:rsidRDefault="00586F7D">
            <w:pPr>
              <w:spacing w:after="0"/>
              <w:jc w:val="center"/>
              <w:rPr>
                <w:sz w:val="20"/>
                <w:szCs w:val="20"/>
                <w:lang w:val="en-US"/>
              </w:rPr>
            </w:pPr>
            <w:r w:rsidRPr="00A10601">
              <w:rPr>
                <w:sz w:val="20"/>
                <w:szCs w:val="20"/>
                <w:lang w:val="en-US"/>
              </w:rPr>
              <w:t>0</w:t>
            </w:r>
          </w:p>
        </w:tc>
      </w:tr>
      <w:tr w:rsidR="00586F7D" w:rsidRPr="00A10601" w14:paraId="40C39C07" w14:textId="77777777" w:rsidTr="00987302">
        <w:trPr>
          <w:trHeight w:val="240"/>
        </w:trPr>
        <w:tc>
          <w:tcPr>
            <w:tcW w:w="1627" w:type="dxa"/>
            <w:vMerge/>
            <w:tcBorders>
              <w:left w:val="single" w:sz="4" w:space="0" w:color="auto"/>
            </w:tcBorders>
            <w:vAlign w:val="center"/>
            <w:hideMark/>
          </w:tcPr>
          <w:p w14:paraId="38BC1283" w14:textId="77777777" w:rsidR="00586F7D" w:rsidRPr="00A10601" w:rsidRDefault="00586F7D">
            <w:pPr>
              <w:spacing w:after="0"/>
              <w:jc w:val="center"/>
              <w:rPr>
                <w:sz w:val="20"/>
                <w:szCs w:val="20"/>
                <w:lang w:val="en-US"/>
              </w:rPr>
            </w:pPr>
          </w:p>
        </w:tc>
        <w:tc>
          <w:tcPr>
            <w:tcW w:w="979" w:type="dxa"/>
            <w:tcBorders>
              <w:top w:val="nil"/>
              <w:left w:val="single" w:sz="4" w:space="0" w:color="auto"/>
              <w:bottom w:val="single" w:sz="4" w:space="0" w:color="auto"/>
              <w:right w:val="single" w:sz="4" w:space="0" w:color="auto"/>
            </w:tcBorders>
            <w:shd w:val="clear" w:color="auto" w:fill="auto"/>
            <w:noWrap/>
            <w:vAlign w:val="center"/>
            <w:hideMark/>
          </w:tcPr>
          <w:p w14:paraId="221EFBB1" w14:textId="77777777" w:rsidR="00586F7D" w:rsidRPr="00A10601" w:rsidRDefault="00586F7D">
            <w:pPr>
              <w:spacing w:after="0"/>
              <w:jc w:val="center"/>
              <w:rPr>
                <w:sz w:val="20"/>
                <w:szCs w:val="20"/>
                <w:lang w:val="en-US"/>
              </w:rPr>
            </w:pPr>
            <w:r w:rsidRPr="00A10601">
              <w:rPr>
                <w:sz w:val="20"/>
                <w:szCs w:val="20"/>
                <w:lang w:val="en-US"/>
              </w:rPr>
              <w:t>14</w:t>
            </w:r>
          </w:p>
        </w:tc>
        <w:tc>
          <w:tcPr>
            <w:tcW w:w="664" w:type="dxa"/>
            <w:tcBorders>
              <w:top w:val="nil"/>
              <w:left w:val="nil"/>
              <w:bottom w:val="single" w:sz="4" w:space="0" w:color="auto"/>
              <w:right w:val="nil"/>
            </w:tcBorders>
            <w:shd w:val="clear" w:color="auto" w:fill="auto"/>
            <w:noWrap/>
            <w:vAlign w:val="center"/>
            <w:hideMark/>
          </w:tcPr>
          <w:p w14:paraId="19AA6F73" w14:textId="77777777" w:rsidR="00586F7D" w:rsidRPr="00A10601" w:rsidRDefault="00586F7D">
            <w:pPr>
              <w:spacing w:after="0"/>
              <w:jc w:val="right"/>
              <w:rPr>
                <w:sz w:val="20"/>
                <w:szCs w:val="20"/>
                <w:lang w:val="en-US"/>
              </w:rPr>
            </w:pPr>
            <w:r w:rsidRPr="00A10601">
              <w:rPr>
                <w:sz w:val="20"/>
                <w:szCs w:val="20"/>
                <w:lang w:val="en-US"/>
              </w:rPr>
              <w:t>0</w:t>
            </w:r>
          </w:p>
        </w:tc>
        <w:tc>
          <w:tcPr>
            <w:tcW w:w="353" w:type="dxa"/>
            <w:tcBorders>
              <w:top w:val="nil"/>
              <w:left w:val="nil"/>
              <w:bottom w:val="single" w:sz="4" w:space="0" w:color="auto"/>
              <w:right w:val="single" w:sz="4" w:space="0" w:color="auto"/>
            </w:tcBorders>
            <w:shd w:val="clear" w:color="auto" w:fill="auto"/>
            <w:noWrap/>
            <w:vAlign w:val="center"/>
            <w:hideMark/>
          </w:tcPr>
          <w:p w14:paraId="3A824075" w14:textId="77777777" w:rsidR="00586F7D" w:rsidRPr="00A10601" w:rsidRDefault="00586F7D">
            <w:pPr>
              <w:spacing w:after="0"/>
              <w:jc w:val="center"/>
              <w:rPr>
                <w:sz w:val="20"/>
                <w:szCs w:val="20"/>
                <w:lang w:val="en-US"/>
              </w:rPr>
            </w:pPr>
          </w:p>
        </w:tc>
        <w:tc>
          <w:tcPr>
            <w:tcW w:w="537" w:type="dxa"/>
            <w:tcBorders>
              <w:top w:val="nil"/>
              <w:left w:val="nil"/>
              <w:bottom w:val="single" w:sz="4" w:space="0" w:color="auto"/>
              <w:right w:val="nil"/>
            </w:tcBorders>
            <w:shd w:val="clear" w:color="auto" w:fill="auto"/>
            <w:noWrap/>
            <w:vAlign w:val="center"/>
            <w:hideMark/>
          </w:tcPr>
          <w:p w14:paraId="31EF8C64" w14:textId="77777777" w:rsidR="00586F7D" w:rsidRPr="00A10601" w:rsidRDefault="00586F7D">
            <w:pPr>
              <w:spacing w:after="0"/>
              <w:jc w:val="right"/>
              <w:rPr>
                <w:sz w:val="20"/>
                <w:szCs w:val="20"/>
                <w:lang w:val="en-US"/>
              </w:rPr>
            </w:pPr>
            <w:r w:rsidRPr="00A10601">
              <w:rPr>
                <w:sz w:val="20"/>
                <w:szCs w:val="20"/>
                <w:lang w:val="en-US"/>
              </w:rPr>
              <w:t>0</w:t>
            </w:r>
          </w:p>
        </w:tc>
        <w:tc>
          <w:tcPr>
            <w:tcW w:w="454" w:type="dxa"/>
            <w:tcBorders>
              <w:top w:val="nil"/>
              <w:left w:val="nil"/>
              <w:bottom w:val="single" w:sz="4" w:space="0" w:color="auto"/>
              <w:right w:val="single" w:sz="4" w:space="0" w:color="auto"/>
            </w:tcBorders>
            <w:shd w:val="clear" w:color="auto" w:fill="auto"/>
            <w:noWrap/>
            <w:vAlign w:val="center"/>
            <w:hideMark/>
          </w:tcPr>
          <w:p w14:paraId="4DE9A188" w14:textId="77777777" w:rsidR="00586F7D" w:rsidRPr="00A10601" w:rsidRDefault="00586F7D">
            <w:pPr>
              <w:spacing w:after="0"/>
              <w:jc w:val="center"/>
              <w:rPr>
                <w:sz w:val="20"/>
                <w:szCs w:val="20"/>
                <w:lang w:val="en-US"/>
              </w:rPr>
            </w:pPr>
          </w:p>
        </w:tc>
        <w:tc>
          <w:tcPr>
            <w:tcW w:w="793" w:type="dxa"/>
            <w:tcBorders>
              <w:top w:val="nil"/>
              <w:left w:val="nil"/>
              <w:bottom w:val="single" w:sz="4" w:space="0" w:color="auto"/>
              <w:right w:val="nil"/>
            </w:tcBorders>
            <w:shd w:val="clear" w:color="auto" w:fill="auto"/>
            <w:noWrap/>
            <w:vAlign w:val="center"/>
            <w:hideMark/>
          </w:tcPr>
          <w:p w14:paraId="16E6CA02" w14:textId="77777777" w:rsidR="00586F7D" w:rsidRPr="00A10601" w:rsidRDefault="00586F7D">
            <w:pPr>
              <w:spacing w:after="0"/>
              <w:jc w:val="right"/>
              <w:rPr>
                <w:sz w:val="20"/>
                <w:szCs w:val="20"/>
                <w:lang w:val="en-US"/>
              </w:rPr>
            </w:pPr>
            <w:r w:rsidRPr="00A10601">
              <w:rPr>
                <w:sz w:val="20"/>
                <w:szCs w:val="20"/>
                <w:lang w:val="en-US"/>
              </w:rPr>
              <w:t>0</w:t>
            </w:r>
          </w:p>
        </w:tc>
        <w:tc>
          <w:tcPr>
            <w:tcW w:w="270" w:type="dxa"/>
            <w:tcBorders>
              <w:top w:val="nil"/>
              <w:left w:val="nil"/>
              <w:bottom w:val="single" w:sz="4" w:space="0" w:color="auto"/>
              <w:right w:val="single" w:sz="4" w:space="0" w:color="auto"/>
            </w:tcBorders>
            <w:shd w:val="clear" w:color="auto" w:fill="auto"/>
            <w:noWrap/>
            <w:vAlign w:val="center"/>
            <w:hideMark/>
          </w:tcPr>
          <w:p w14:paraId="2EE05BE9" w14:textId="77777777" w:rsidR="00586F7D" w:rsidRPr="00A10601" w:rsidRDefault="00586F7D">
            <w:pPr>
              <w:spacing w:after="0"/>
              <w:jc w:val="center"/>
              <w:rPr>
                <w:sz w:val="20"/>
                <w:szCs w:val="20"/>
                <w:lang w:val="en-US"/>
              </w:rPr>
            </w:pPr>
          </w:p>
        </w:tc>
        <w:tc>
          <w:tcPr>
            <w:tcW w:w="601" w:type="dxa"/>
            <w:tcBorders>
              <w:top w:val="nil"/>
              <w:left w:val="nil"/>
              <w:bottom w:val="single" w:sz="4" w:space="0" w:color="auto"/>
              <w:right w:val="nil"/>
            </w:tcBorders>
            <w:shd w:val="clear" w:color="auto" w:fill="auto"/>
            <w:noWrap/>
            <w:vAlign w:val="center"/>
            <w:hideMark/>
          </w:tcPr>
          <w:p w14:paraId="7032C16C" w14:textId="77777777" w:rsidR="00586F7D" w:rsidRPr="00A10601" w:rsidRDefault="00586F7D">
            <w:pPr>
              <w:spacing w:after="0"/>
              <w:jc w:val="right"/>
              <w:rPr>
                <w:sz w:val="20"/>
                <w:szCs w:val="20"/>
                <w:lang w:val="en-US"/>
              </w:rPr>
            </w:pPr>
            <w:r w:rsidRPr="00A10601">
              <w:rPr>
                <w:sz w:val="20"/>
                <w:szCs w:val="20"/>
                <w:lang w:val="en-US"/>
              </w:rPr>
              <w:t>0</w:t>
            </w:r>
          </w:p>
        </w:tc>
        <w:tc>
          <w:tcPr>
            <w:tcW w:w="410" w:type="dxa"/>
            <w:tcBorders>
              <w:top w:val="nil"/>
              <w:left w:val="nil"/>
              <w:bottom w:val="single" w:sz="4" w:space="0" w:color="auto"/>
              <w:right w:val="single" w:sz="4" w:space="0" w:color="auto"/>
            </w:tcBorders>
            <w:shd w:val="clear" w:color="auto" w:fill="auto"/>
            <w:noWrap/>
            <w:vAlign w:val="center"/>
            <w:hideMark/>
          </w:tcPr>
          <w:p w14:paraId="66334CE2" w14:textId="77777777" w:rsidR="00586F7D" w:rsidRPr="00A10601" w:rsidRDefault="00586F7D">
            <w:pPr>
              <w:spacing w:after="0"/>
              <w:jc w:val="center"/>
              <w:rPr>
                <w:sz w:val="20"/>
                <w:szCs w:val="20"/>
                <w:lang w:val="en-US"/>
              </w:rPr>
            </w:pPr>
          </w:p>
        </w:tc>
        <w:tc>
          <w:tcPr>
            <w:tcW w:w="776" w:type="dxa"/>
            <w:tcBorders>
              <w:top w:val="nil"/>
              <w:left w:val="nil"/>
              <w:bottom w:val="single" w:sz="4" w:space="0" w:color="auto"/>
              <w:right w:val="single" w:sz="4" w:space="0" w:color="auto"/>
            </w:tcBorders>
            <w:shd w:val="clear" w:color="auto" w:fill="auto"/>
            <w:noWrap/>
            <w:vAlign w:val="center"/>
            <w:hideMark/>
          </w:tcPr>
          <w:p w14:paraId="591975A8" w14:textId="77777777" w:rsidR="00586F7D" w:rsidRPr="00A10601" w:rsidRDefault="00586F7D">
            <w:pPr>
              <w:spacing w:after="0"/>
              <w:jc w:val="center"/>
              <w:rPr>
                <w:sz w:val="20"/>
                <w:szCs w:val="20"/>
                <w:lang w:val="en-US"/>
              </w:rPr>
            </w:pPr>
            <w:r w:rsidRPr="00A10601">
              <w:rPr>
                <w:sz w:val="20"/>
                <w:szCs w:val="20"/>
                <w:lang w:val="en-US"/>
              </w:rPr>
              <w:t>0</w:t>
            </w:r>
          </w:p>
        </w:tc>
      </w:tr>
      <w:tr w:rsidR="00586F7D" w:rsidRPr="00A10601" w14:paraId="63B5CED6" w14:textId="77777777" w:rsidTr="00987302">
        <w:trPr>
          <w:trHeight w:val="240"/>
        </w:trPr>
        <w:tc>
          <w:tcPr>
            <w:tcW w:w="1627" w:type="dxa"/>
            <w:vMerge/>
            <w:tcBorders>
              <w:left w:val="single" w:sz="4" w:space="0" w:color="auto"/>
              <w:bottom w:val="single" w:sz="4" w:space="0" w:color="auto"/>
            </w:tcBorders>
            <w:vAlign w:val="center"/>
            <w:hideMark/>
          </w:tcPr>
          <w:p w14:paraId="2B4584E6" w14:textId="77777777" w:rsidR="00586F7D" w:rsidRPr="00A10601" w:rsidRDefault="00586F7D">
            <w:pPr>
              <w:spacing w:after="0"/>
              <w:jc w:val="center"/>
              <w:rPr>
                <w:sz w:val="20"/>
                <w:szCs w:val="20"/>
                <w:lang w:val="en-US"/>
              </w:rPr>
            </w:pPr>
          </w:p>
        </w:tc>
        <w:tc>
          <w:tcPr>
            <w:tcW w:w="979" w:type="dxa"/>
            <w:tcBorders>
              <w:top w:val="nil"/>
              <w:left w:val="single" w:sz="4" w:space="0" w:color="auto"/>
              <w:bottom w:val="single" w:sz="4" w:space="0" w:color="auto"/>
              <w:right w:val="single" w:sz="4" w:space="0" w:color="auto"/>
            </w:tcBorders>
            <w:shd w:val="clear" w:color="auto" w:fill="auto"/>
            <w:noWrap/>
            <w:vAlign w:val="center"/>
            <w:hideMark/>
          </w:tcPr>
          <w:p w14:paraId="2508228E" w14:textId="77777777" w:rsidR="00586F7D" w:rsidRPr="00A10601" w:rsidRDefault="00586F7D">
            <w:pPr>
              <w:spacing w:after="0"/>
              <w:jc w:val="center"/>
              <w:rPr>
                <w:sz w:val="20"/>
                <w:szCs w:val="20"/>
                <w:lang w:val="en-US"/>
              </w:rPr>
            </w:pPr>
            <w:r w:rsidRPr="00A10601">
              <w:rPr>
                <w:sz w:val="20"/>
                <w:szCs w:val="20"/>
                <w:lang w:val="en-US"/>
              </w:rPr>
              <w:t>16</w:t>
            </w:r>
          </w:p>
        </w:tc>
        <w:tc>
          <w:tcPr>
            <w:tcW w:w="664" w:type="dxa"/>
            <w:tcBorders>
              <w:top w:val="nil"/>
              <w:left w:val="nil"/>
              <w:bottom w:val="single" w:sz="4" w:space="0" w:color="auto"/>
              <w:right w:val="nil"/>
            </w:tcBorders>
            <w:shd w:val="clear" w:color="auto" w:fill="auto"/>
            <w:noWrap/>
            <w:vAlign w:val="center"/>
            <w:hideMark/>
          </w:tcPr>
          <w:p w14:paraId="44226180" w14:textId="77777777" w:rsidR="00586F7D" w:rsidRPr="00A10601" w:rsidRDefault="00586F7D">
            <w:pPr>
              <w:spacing w:after="0"/>
              <w:jc w:val="right"/>
              <w:rPr>
                <w:sz w:val="20"/>
                <w:szCs w:val="20"/>
                <w:lang w:val="en-US"/>
              </w:rPr>
            </w:pPr>
            <w:r w:rsidRPr="00A10601">
              <w:rPr>
                <w:sz w:val="20"/>
                <w:szCs w:val="20"/>
                <w:lang w:val="en-US"/>
              </w:rPr>
              <w:t>0</w:t>
            </w:r>
          </w:p>
        </w:tc>
        <w:tc>
          <w:tcPr>
            <w:tcW w:w="353" w:type="dxa"/>
            <w:tcBorders>
              <w:top w:val="nil"/>
              <w:left w:val="nil"/>
              <w:bottom w:val="single" w:sz="4" w:space="0" w:color="auto"/>
              <w:right w:val="single" w:sz="4" w:space="0" w:color="auto"/>
            </w:tcBorders>
            <w:shd w:val="clear" w:color="auto" w:fill="auto"/>
            <w:noWrap/>
            <w:vAlign w:val="center"/>
            <w:hideMark/>
          </w:tcPr>
          <w:p w14:paraId="76034303" w14:textId="77777777" w:rsidR="00586F7D" w:rsidRPr="00A10601" w:rsidRDefault="00586F7D">
            <w:pPr>
              <w:spacing w:after="0"/>
              <w:jc w:val="center"/>
              <w:rPr>
                <w:sz w:val="20"/>
                <w:szCs w:val="20"/>
                <w:lang w:val="en-US"/>
              </w:rPr>
            </w:pPr>
          </w:p>
        </w:tc>
        <w:tc>
          <w:tcPr>
            <w:tcW w:w="537" w:type="dxa"/>
            <w:tcBorders>
              <w:top w:val="nil"/>
              <w:left w:val="nil"/>
              <w:bottom w:val="single" w:sz="4" w:space="0" w:color="auto"/>
              <w:right w:val="nil"/>
            </w:tcBorders>
            <w:shd w:val="clear" w:color="auto" w:fill="auto"/>
            <w:noWrap/>
            <w:vAlign w:val="center"/>
            <w:hideMark/>
          </w:tcPr>
          <w:p w14:paraId="762ED049" w14:textId="77777777" w:rsidR="00586F7D" w:rsidRPr="00A10601" w:rsidRDefault="00586F7D">
            <w:pPr>
              <w:spacing w:after="0"/>
              <w:jc w:val="right"/>
              <w:rPr>
                <w:sz w:val="20"/>
                <w:szCs w:val="20"/>
                <w:lang w:val="en-US"/>
              </w:rPr>
            </w:pPr>
            <w:r w:rsidRPr="00A10601">
              <w:rPr>
                <w:sz w:val="20"/>
                <w:szCs w:val="20"/>
                <w:lang w:val="en-US"/>
              </w:rPr>
              <w:t>0</w:t>
            </w:r>
          </w:p>
        </w:tc>
        <w:tc>
          <w:tcPr>
            <w:tcW w:w="454" w:type="dxa"/>
            <w:tcBorders>
              <w:top w:val="nil"/>
              <w:left w:val="nil"/>
              <w:bottom w:val="single" w:sz="4" w:space="0" w:color="auto"/>
              <w:right w:val="single" w:sz="4" w:space="0" w:color="auto"/>
            </w:tcBorders>
            <w:shd w:val="clear" w:color="auto" w:fill="auto"/>
            <w:noWrap/>
            <w:vAlign w:val="center"/>
            <w:hideMark/>
          </w:tcPr>
          <w:p w14:paraId="7CF966A5" w14:textId="77777777" w:rsidR="00586F7D" w:rsidRPr="00A10601" w:rsidRDefault="00586F7D">
            <w:pPr>
              <w:spacing w:after="0"/>
              <w:jc w:val="center"/>
              <w:rPr>
                <w:sz w:val="20"/>
                <w:szCs w:val="20"/>
                <w:lang w:val="en-US"/>
              </w:rPr>
            </w:pPr>
          </w:p>
        </w:tc>
        <w:tc>
          <w:tcPr>
            <w:tcW w:w="793" w:type="dxa"/>
            <w:tcBorders>
              <w:top w:val="nil"/>
              <w:left w:val="nil"/>
              <w:bottom w:val="single" w:sz="4" w:space="0" w:color="auto"/>
              <w:right w:val="nil"/>
            </w:tcBorders>
            <w:shd w:val="clear" w:color="auto" w:fill="auto"/>
            <w:noWrap/>
            <w:vAlign w:val="center"/>
            <w:hideMark/>
          </w:tcPr>
          <w:p w14:paraId="06E3B7F7" w14:textId="77777777" w:rsidR="00586F7D" w:rsidRPr="00A10601" w:rsidRDefault="00586F7D">
            <w:pPr>
              <w:spacing w:after="0"/>
              <w:jc w:val="right"/>
              <w:rPr>
                <w:sz w:val="20"/>
                <w:szCs w:val="20"/>
                <w:lang w:val="en-US"/>
              </w:rPr>
            </w:pPr>
            <w:r w:rsidRPr="00A10601">
              <w:rPr>
                <w:sz w:val="20"/>
                <w:szCs w:val="20"/>
                <w:lang w:val="en-US"/>
              </w:rPr>
              <w:t>0</w:t>
            </w:r>
          </w:p>
        </w:tc>
        <w:tc>
          <w:tcPr>
            <w:tcW w:w="270" w:type="dxa"/>
            <w:tcBorders>
              <w:top w:val="nil"/>
              <w:left w:val="nil"/>
              <w:bottom w:val="single" w:sz="4" w:space="0" w:color="auto"/>
              <w:right w:val="single" w:sz="4" w:space="0" w:color="auto"/>
            </w:tcBorders>
            <w:shd w:val="clear" w:color="auto" w:fill="auto"/>
            <w:noWrap/>
            <w:vAlign w:val="center"/>
            <w:hideMark/>
          </w:tcPr>
          <w:p w14:paraId="6915211F" w14:textId="77777777" w:rsidR="00586F7D" w:rsidRPr="00A10601" w:rsidRDefault="00586F7D">
            <w:pPr>
              <w:spacing w:after="0"/>
              <w:jc w:val="center"/>
              <w:rPr>
                <w:sz w:val="20"/>
                <w:szCs w:val="20"/>
                <w:lang w:val="en-US"/>
              </w:rPr>
            </w:pPr>
          </w:p>
        </w:tc>
        <w:tc>
          <w:tcPr>
            <w:tcW w:w="601" w:type="dxa"/>
            <w:tcBorders>
              <w:top w:val="nil"/>
              <w:left w:val="nil"/>
              <w:bottom w:val="single" w:sz="4" w:space="0" w:color="auto"/>
              <w:right w:val="nil"/>
            </w:tcBorders>
            <w:shd w:val="clear" w:color="auto" w:fill="auto"/>
            <w:noWrap/>
            <w:vAlign w:val="center"/>
            <w:hideMark/>
          </w:tcPr>
          <w:p w14:paraId="6AA48A69" w14:textId="77777777" w:rsidR="00586F7D" w:rsidRPr="00A10601" w:rsidRDefault="00586F7D">
            <w:pPr>
              <w:spacing w:after="0"/>
              <w:jc w:val="right"/>
              <w:rPr>
                <w:sz w:val="20"/>
                <w:szCs w:val="20"/>
                <w:lang w:val="en-US"/>
              </w:rPr>
            </w:pPr>
            <w:r w:rsidRPr="00A10601">
              <w:rPr>
                <w:sz w:val="20"/>
                <w:szCs w:val="20"/>
                <w:lang w:val="en-US"/>
              </w:rPr>
              <w:t>0</w:t>
            </w:r>
          </w:p>
        </w:tc>
        <w:tc>
          <w:tcPr>
            <w:tcW w:w="410" w:type="dxa"/>
            <w:tcBorders>
              <w:top w:val="nil"/>
              <w:left w:val="nil"/>
              <w:bottom w:val="single" w:sz="4" w:space="0" w:color="auto"/>
              <w:right w:val="single" w:sz="4" w:space="0" w:color="auto"/>
            </w:tcBorders>
            <w:shd w:val="clear" w:color="auto" w:fill="auto"/>
            <w:noWrap/>
            <w:vAlign w:val="center"/>
            <w:hideMark/>
          </w:tcPr>
          <w:p w14:paraId="455ECA6A" w14:textId="77777777" w:rsidR="00586F7D" w:rsidRPr="00A10601" w:rsidRDefault="00586F7D">
            <w:pPr>
              <w:spacing w:after="0"/>
              <w:jc w:val="center"/>
              <w:rPr>
                <w:sz w:val="20"/>
                <w:szCs w:val="20"/>
                <w:lang w:val="en-US"/>
              </w:rPr>
            </w:pPr>
          </w:p>
        </w:tc>
        <w:tc>
          <w:tcPr>
            <w:tcW w:w="776" w:type="dxa"/>
            <w:tcBorders>
              <w:top w:val="nil"/>
              <w:left w:val="nil"/>
              <w:bottom w:val="single" w:sz="4" w:space="0" w:color="auto"/>
              <w:right w:val="single" w:sz="4" w:space="0" w:color="auto"/>
            </w:tcBorders>
            <w:shd w:val="clear" w:color="auto" w:fill="auto"/>
            <w:noWrap/>
            <w:vAlign w:val="center"/>
            <w:hideMark/>
          </w:tcPr>
          <w:p w14:paraId="60883067" w14:textId="77777777" w:rsidR="00586F7D" w:rsidRPr="00A10601" w:rsidRDefault="00586F7D">
            <w:pPr>
              <w:spacing w:after="0"/>
              <w:jc w:val="center"/>
              <w:rPr>
                <w:sz w:val="20"/>
                <w:szCs w:val="20"/>
                <w:lang w:val="en-US"/>
              </w:rPr>
            </w:pPr>
            <w:r w:rsidRPr="00A10601">
              <w:rPr>
                <w:sz w:val="20"/>
                <w:szCs w:val="20"/>
                <w:lang w:val="en-US"/>
              </w:rPr>
              <w:t>0</w:t>
            </w:r>
          </w:p>
        </w:tc>
      </w:tr>
    </w:tbl>
    <w:p w14:paraId="347502D2" w14:textId="77777777" w:rsidR="00586F7D" w:rsidRDefault="00586F7D" w:rsidP="00586F7D">
      <w:pPr>
        <w:pStyle w:val="OECD-BASIS-TEXT"/>
        <w:spacing w:line="240" w:lineRule="auto"/>
        <w:rPr>
          <w:b/>
          <w:bCs/>
        </w:rPr>
      </w:pPr>
    </w:p>
    <w:p w14:paraId="4CCF85AF" w14:textId="2B5E54E5" w:rsidR="00387AB5" w:rsidRDefault="00387AB5" w:rsidP="00E22937">
      <w:pPr>
        <w:pStyle w:val="OECD-BASIS-TEXT"/>
        <w:spacing w:line="240" w:lineRule="auto"/>
      </w:pPr>
      <w:r>
        <w:rPr>
          <w:b/>
          <w:bCs/>
        </w:rPr>
        <w:t>Conclusion:</w:t>
      </w:r>
    </w:p>
    <w:p w14:paraId="50486E3A" w14:textId="221FE9A1" w:rsidR="00387AB5" w:rsidRDefault="00387AB5" w:rsidP="6E26E9D1">
      <w:pPr>
        <w:pStyle w:val="NormalSummary"/>
        <w:spacing w:before="60" w:after="100" w:afterAutospacing="1"/>
        <w:ind w:left="0" w:firstLine="0"/>
        <w:jc w:val="both"/>
        <w:rPr>
          <w:sz w:val="22"/>
          <w:szCs w:val="22"/>
        </w:rPr>
      </w:pPr>
      <w:r w:rsidRPr="6E26E9D1">
        <w:rPr>
          <w:sz w:val="22"/>
          <w:szCs w:val="22"/>
        </w:rPr>
        <w:t>The instillation of the End Product Foray</w:t>
      </w:r>
      <w:r w:rsidR="115780EA" w:rsidRPr="006E4BFF">
        <w:rPr>
          <w:sz w:val="22"/>
          <w:szCs w:val="22"/>
          <w:vertAlign w:val="superscript"/>
        </w:rPr>
        <w:t>®</w:t>
      </w:r>
      <w:r w:rsidRPr="6E26E9D1">
        <w:rPr>
          <w:sz w:val="22"/>
          <w:szCs w:val="22"/>
        </w:rPr>
        <w:t xml:space="preserve"> 75B, batch BBN 7001 to the conjunctival sac of 6 rabbits caused mild temporary reactions. Under the test conditions employed Foray</w:t>
      </w:r>
      <w:r w:rsidR="470CD21B" w:rsidRPr="006E4BFF">
        <w:rPr>
          <w:sz w:val="22"/>
          <w:szCs w:val="22"/>
          <w:vertAlign w:val="superscript"/>
        </w:rPr>
        <w:t>®</w:t>
      </w:r>
      <w:r w:rsidRPr="6E26E9D1">
        <w:rPr>
          <w:sz w:val="22"/>
          <w:szCs w:val="22"/>
        </w:rPr>
        <w:t xml:space="preserve"> 75B, batch BBN 7001 may consequently be considered as </w:t>
      </w:r>
      <w:r w:rsidR="00311A4F" w:rsidRPr="6E26E9D1">
        <w:rPr>
          <w:sz w:val="22"/>
          <w:szCs w:val="22"/>
        </w:rPr>
        <w:t>“</w:t>
      </w:r>
      <w:r w:rsidR="00311A4F">
        <w:rPr>
          <w:sz w:val="22"/>
          <w:szCs w:val="22"/>
        </w:rPr>
        <w:t>weakly</w:t>
      </w:r>
      <w:r w:rsidR="00311A4F" w:rsidRPr="6E26E9D1">
        <w:rPr>
          <w:sz w:val="22"/>
          <w:szCs w:val="22"/>
        </w:rPr>
        <w:t xml:space="preserve"> irrita</w:t>
      </w:r>
      <w:r w:rsidR="00311A4F">
        <w:rPr>
          <w:sz w:val="22"/>
          <w:szCs w:val="22"/>
        </w:rPr>
        <w:t>ting”</w:t>
      </w:r>
      <w:r w:rsidR="00311A4F" w:rsidRPr="6E26E9D1">
        <w:rPr>
          <w:sz w:val="22"/>
          <w:szCs w:val="22"/>
        </w:rPr>
        <w:t xml:space="preserve"> to the rabbit eye</w:t>
      </w:r>
      <w:r w:rsidR="00311A4F">
        <w:rPr>
          <w:sz w:val="22"/>
          <w:szCs w:val="22"/>
        </w:rPr>
        <w:t>.</w:t>
      </w:r>
      <w:r w:rsidR="00311A4F" w:rsidRPr="6E26E9D1">
        <w:rPr>
          <w:sz w:val="22"/>
          <w:szCs w:val="22"/>
        </w:rPr>
        <w:t xml:space="preserve"> </w:t>
      </w:r>
    </w:p>
    <w:tbl>
      <w:tblPr>
        <w:tblW w:w="9356"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2F2F2" w:themeFill="background1" w:themeFillShade="F2"/>
        <w:tblLook w:val="01E0" w:firstRow="1" w:lastRow="1" w:firstColumn="1" w:lastColumn="1" w:noHBand="0" w:noVBand="0"/>
      </w:tblPr>
      <w:tblGrid>
        <w:gridCol w:w="1901"/>
        <w:gridCol w:w="7455"/>
      </w:tblGrid>
      <w:tr w:rsidR="001665B7" w14:paraId="61750C3B" w14:textId="77777777" w:rsidTr="00E47B5C">
        <w:tc>
          <w:tcPr>
            <w:tcW w:w="1901" w:type="dxa"/>
            <w:shd w:val="clear" w:color="auto" w:fill="F2F2F2" w:themeFill="background1" w:themeFillShade="F2"/>
            <w:hideMark/>
          </w:tcPr>
          <w:p w14:paraId="05B9973E" w14:textId="77777777" w:rsidR="001665B7" w:rsidRDefault="101A74F6" w:rsidP="00E22937">
            <w:pPr>
              <w:rPr>
                <w:sz w:val="20"/>
                <w:szCs w:val="20"/>
                <w:lang w:eastAsia="it-IT"/>
              </w:rPr>
            </w:pPr>
            <w:r w:rsidRPr="6E26E9D1">
              <w:rPr>
                <w:sz w:val="20"/>
                <w:szCs w:val="20"/>
              </w:rPr>
              <w:t>Study Comments:</w:t>
            </w:r>
            <w:r w:rsidR="001665B7">
              <w:br/>
            </w:r>
            <w:r w:rsidRPr="6E26E9D1">
              <w:rPr>
                <w:sz w:val="20"/>
                <w:szCs w:val="20"/>
              </w:rPr>
              <w:t>IIIM 7.1.5/01</w:t>
            </w:r>
          </w:p>
        </w:tc>
        <w:tc>
          <w:tcPr>
            <w:tcW w:w="7455" w:type="dxa"/>
            <w:shd w:val="clear" w:color="auto" w:fill="F2F2F2" w:themeFill="background1" w:themeFillShade="F2"/>
            <w:hideMark/>
          </w:tcPr>
          <w:p w14:paraId="4E30DBF4" w14:textId="77777777" w:rsidR="001665B7" w:rsidRDefault="101A74F6" w:rsidP="00E22937">
            <w:pPr>
              <w:rPr>
                <w:sz w:val="22"/>
                <w:szCs w:val="22"/>
              </w:rPr>
            </w:pPr>
            <w:r w:rsidRPr="6E26E9D1">
              <w:rPr>
                <w:sz w:val="22"/>
                <w:szCs w:val="22"/>
              </w:rPr>
              <w:t>The applicant’s evaluation is considered acceptable.</w:t>
            </w:r>
            <w:r w:rsidR="00E73C3C" w:rsidRPr="6E26E9D1">
              <w:rPr>
                <w:sz w:val="22"/>
                <w:szCs w:val="22"/>
              </w:rPr>
              <w:t xml:space="preserve"> The study also meets the requirements of Part B of Regulation (EU) No 284/2013. No further data are therefore required for this endpoint.</w:t>
            </w:r>
          </w:p>
          <w:p w14:paraId="3BEBD5C7" w14:textId="4372EE64" w:rsidR="000C66A4" w:rsidRDefault="000C66A4" w:rsidP="00E22937">
            <w:pPr>
              <w:rPr>
                <w:sz w:val="20"/>
                <w:szCs w:val="20"/>
                <w:lang w:eastAsia="it-IT"/>
              </w:rPr>
            </w:pPr>
            <w:r w:rsidRPr="6E26E9D1">
              <w:rPr>
                <w:sz w:val="22"/>
                <w:szCs w:val="22"/>
              </w:rPr>
              <w:t>Please note that Foray</w:t>
            </w:r>
            <w:r w:rsidRPr="008A318A">
              <w:rPr>
                <w:sz w:val="22"/>
                <w:szCs w:val="22"/>
                <w:vertAlign w:val="superscript"/>
              </w:rPr>
              <w:t>®</w:t>
            </w:r>
            <w:r w:rsidRPr="6E26E9D1">
              <w:rPr>
                <w:sz w:val="22"/>
                <w:szCs w:val="22"/>
              </w:rPr>
              <w:t xml:space="preserve"> 76B was formerly referred to as Foray</w:t>
            </w:r>
            <w:r w:rsidRPr="008A318A">
              <w:rPr>
                <w:sz w:val="22"/>
                <w:szCs w:val="22"/>
                <w:vertAlign w:val="superscript"/>
              </w:rPr>
              <w:t>®</w:t>
            </w:r>
            <w:r w:rsidRPr="6E26E9D1">
              <w:rPr>
                <w:sz w:val="22"/>
                <w:szCs w:val="22"/>
              </w:rPr>
              <w:t xml:space="preserve"> 75B.</w:t>
            </w:r>
          </w:p>
        </w:tc>
      </w:tr>
      <w:tr w:rsidR="00E76203" w14:paraId="732B4AD4" w14:textId="77777777" w:rsidTr="00E47B5C">
        <w:tc>
          <w:tcPr>
            <w:tcW w:w="1901" w:type="dxa"/>
            <w:shd w:val="clear" w:color="auto" w:fill="F2F2F2" w:themeFill="background1" w:themeFillShade="F2"/>
            <w:hideMark/>
          </w:tcPr>
          <w:p w14:paraId="62632493" w14:textId="77777777" w:rsidR="00E76203" w:rsidRDefault="3B9570DA" w:rsidP="00E22937">
            <w:pPr>
              <w:rPr>
                <w:sz w:val="20"/>
                <w:szCs w:val="20"/>
                <w:lang w:eastAsia="it-IT"/>
              </w:rPr>
            </w:pPr>
            <w:r w:rsidRPr="6E26E9D1">
              <w:rPr>
                <w:sz w:val="20"/>
                <w:szCs w:val="20"/>
              </w:rPr>
              <w:t>Agreed endpoint:</w:t>
            </w:r>
            <w:r w:rsidR="00E76203">
              <w:br/>
            </w:r>
            <w:r w:rsidRPr="6E26E9D1">
              <w:rPr>
                <w:sz w:val="20"/>
                <w:szCs w:val="20"/>
              </w:rPr>
              <w:t>IIIM 7.1.5/01</w:t>
            </w:r>
          </w:p>
        </w:tc>
        <w:tc>
          <w:tcPr>
            <w:tcW w:w="7455" w:type="dxa"/>
            <w:shd w:val="clear" w:color="auto" w:fill="F2F2F2" w:themeFill="background1" w:themeFillShade="F2"/>
            <w:hideMark/>
          </w:tcPr>
          <w:p w14:paraId="107EFFE2" w14:textId="3D529789" w:rsidR="00E76203" w:rsidRDefault="3B9570DA" w:rsidP="00E22937">
            <w:pPr>
              <w:rPr>
                <w:sz w:val="20"/>
                <w:szCs w:val="20"/>
                <w:lang w:eastAsia="it-IT"/>
              </w:rPr>
            </w:pPr>
            <w:r w:rsidRPr="6E26E9D1">
              <w:rPr>
                <w:sz w:val="22"/>
                <w:szCs w:val="22"/>
              </w:rPr>
              <w:t>Foray</w:t>
            </w:r>
            <w:r w:rsidRPr="6E26E9D1">
              <w:rPr>
                <w:sz w:val="22"/>
                <w:szCs w:val="22"/>
                <w:vertAlign w:val="superscript"/>
              </w:rPr>
              <w:t>®</w:t>
            </w:r>
            <w:r w:rsidRPr="6E26E9D1">
              <w:rPr>
                <w:sz w:val="22"/>
                <w:szCs w:val="22"/>
              </w:rPr>
              <w:t xml:space="preserve"> 76B was found to be </w:t>
            </w:r>
            <w:r w:rsidR="00D14C2C">
              <w:rPr>
                <w:sz w:val="22"/>
                <w:szCs w:val="22"/>
              </w:rPr>
              <w:t>weakly</w:t>
            </w:r>
            <w:r w:rsidR="00D14C2C" w:rsidRPr="6E26E9D1">
              <w:rPr>
                <w:sz w:val="22"/>
                <w:szCs w:val="22"/>
              </w:rPr>
              <w:t xml:space="preserve"> </w:t>
            </w:r>
            <w:r w:rsidRPr="6E26E9D1">
              <w:rPr>
                <w:sz w:val="22"/>
                <w:szCs w:val="22"/>
              </w:rPr>
              <w:t>irritating to rabbit eyes</w:t>
            </w:r>
            <w:r w:rsidR="00FFB178" w:rsidRPr="6E26E9D1">
              <w:rPr>
                <w:sz w:val="22"/>
                <w:szCs w:val="22"/>
              </w:rPr>
              <w:t>, where mild temporary reactions to Foray</w:t>
            </w:r>
            <w:r w:rsidR="00FFB178" w:rsidRPr="6E26E9D1">
              <w:rPr>
                <w:sz w:val="22"/>
                <w:szCs w:val="22"/>
                <w:vertAlign w:val="superscript"/>
              </w:rPr>
              <w:t>®</w:t>
            </w:r>
            <w:r w:rsidR="00FFB178" w:rsidRPr="6E26E9D1">
              <w:rPr>
                <w:sz w:val="22"/>
                <w:szCs w:val="22"/>
              </w:rPr>
              <w:t xml:space="preserve"> 76B were found to resolved within 7 days after application</w:t>
            </w:r>
            <w:r w:rsidRPr="6E26E9D1">
              <w:rPr>
                <w:sz w:val="22"/>
                <w:szCs w:val="22"/>
              </w:rPr>
              <w:t>.</w:t>
            </w:r>
          </w:p>
        </w:tc>
      </w:tr>
    </w:tbl>
    <w:p w14:paraId="214923A3" w14:textId="78331F8C" w:rsidR="00E241E5" w:rsidRDefault="00E241E5" w:rsidP="00E22937">
      <w:pPr>
        <w:pStyle w:val="OECD-HeadLine1"/>
      </w:pPr>
      <w:bookmarkStart w:id="47" w:name="_Toc111951389"/>
      <w:bookmarkStart w:id="48" w:name="_Toc240611797"/>
      <w:bookmarkStart w:id="49" w:name="_Toc142474200"/>
      <w:r>
        <w:t>IIIM 7.1.6</w:t>
      </w:r>
      <w:r>
        <w:tab/>
        <w:t>Skin sensitisation</w:t>
      </w:r>
      <w:bookmarkEnd w:id="47"/>
      <w:bookmarkEnd w:id="48"/>
      <w:bookmarkEnd w:id="49"/>
    </w:p>
    <w:tbl>
      <w:tblPr>
        <w:tblW w:w="500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4A0" w:firstRow="1" w:lastRow="0" w:firstColumn="1" w:lastColumn="0" w:noHBand="0" w:noVBand="1"/>
      </w:tblPr>
      <w:tblGrid>
        <w:gridCol w:w="1559"/>
        <w:gridCol w:w="7796"/>
      </w:tblGrid>
      <w:tr w:rsidR="000C2AE5" w:rsidRPr="00691602" w14:paraId="0AB51E71" w14:textId="77777777" w:rsidTr="00810495">
        <w:trPr>
          <w:trHeight w:val="572"/>
        </w:trPr>
        <w:tc>
          <w:tcPr>
            <w:tcW w:w="833" w:type="pct"/>
            <w:hideMark/>
          </w:tcPr>
          <w:p w14:paraId="51F48904" w14:textId="37A7EE20" w:rsidR="000C2AE5" w:rsidRPr="00691602" w:rsidRDefault="000C2AE5" w:rsidP="6E26E9D1">
            <w:pPr>
              <w:keepNext/>
              <w:tabs>
                <w:tab w:val="clear" w:pos="720"/>
              </w:tabs>
              <w:spacing w:before="40" w:after="40"/>
              <w:rPr>
                <w:spacing w:val="-2"/>
                <w:sz w:val="22"/>
                <w:szCs w:val="22"/>
                <w:lang w:val="en-US" w:eastAsia="de-DE"/>
              </w:rPr>
            </w:pPr>
            <w:bookmarkStart w:id="50" w:name="_Hlk118201960"/>
            <w:r w:rsidRPr="6E26E9D1">
              <w:rPr>
                <w:spacing w:val="-2"/>
                <w:sz w:val="22"/>
                <w:szCs w:val="22"/>
                <w:lang w:val="en-US" w:eastAsia="de-DE"/>
              </w:rPr>
              <w:t>Data point addressed</w:t>
            </w:r>
          </w:p>
        </w:tc>
        <w:tc>
          <w:tcPr>
            <w:tcW w:w="4167" w:type="pct"/>
            <w:hideMark/>
          </w:tcPr>
          <w:p w14:paraId="2D394FBF" w14:textId="78217C3B" w:rsidR="000C2AE5" w:rsidRPr="00691602" w:rsidRDefault="000C2AE5" w:rsidP="6E26E9D1">
            <w:pPr>
              <w:keepNext/>
              <w:tabs>
                <w:tab w:val="clear" w:pos="720"/>
              </w:tabs>
              <w:spacing w:before="40" w:after="40"/>
              <w:rPr>
                <w:i/>
                <w:iCs/>
                <w:spacing w:val="-2"/>
                <w:sz w:val="22"/>
                <w:szCs w:val="22"/>
                <w:lang w:val="en-US" w:eastAsia="de-DE"/>
              </w:rPr>
            </w:pPr>
            <w:r w:rsidRPr="6E26E9D1">
              <w:rPr>
                <w:noProof/>
                <w:spacing w:val="-2"/>
                <w:sz w:val="22"/>
                <w:szCs w:val="22"/>
                <w:lang w:val="en-US" w:eastAsia="de-DE"/>
              </w:rPr>
              <w:t>IIIM 7.1.6/01</w:t>
            </w:r>
          </w:p>
        </w:tc>
      </w:tr>
      <w:tr w:rsidR="000C2AE5" w:rsidRPr="00691602" w14:paraId="6338C36C" w14:textId="77777777" w:rsidTr="00810495">
        <w:trPr>
          <w:trHeight w:val="451"/>
        </w:trPr>
        <w:tc>
          <w:tcPr>
            <w:tcW w:w="833" w:type="pct"/>
          </w:tcPr>
          <w:p w14:paraId="615D9689" w14:textId="406723DB" w:rsidR="000C2AE5" w:rsidRPr="00691602" w:rsidRDefault="000C2AE5" w:rsidP="6E26E9D1">
            <w:pPr>
              <w:keepNext/>
              <w:tabs>
                <w:tab w:val="clear" w:pos="720"/>
              </w:tabs>
              <w:spacing w:before="40" w:after="40"/>
              <w:rPr>
                <w:spacing w:val="-2"/>
                <w:sz w:val="22"/>
                <w:szCs w:val="22"/>
                <w:lang w:val="en-US" w:eastAsia="de-DE"/>
              </w:rPr>
            </w:pPr>
            <w:r w:rsidRPr="6E26E9D1">
              <w:rPr>
                <w:spacing w:val="-2"/>
                <w:sz w:val="22"/>
                <w:szCs w:val="22"/>
                <w:lang w:val="en-US" w:eastAsia="de-DE"/>
              </w:rPr>
              <w:t>Author(s) year</w:t>
            </w:r>
          </w:p>
        </w:tc>
        <w:tc>
          <w:tcPr>
            <w:tcW w:w="4167" w:type="pct"/>
          </w:tcPr>
          <w:p w14:paraId="5E64FC88" w14:textId="6A3B0C06" w:rsidR="000C2AE5" w:rsidRPr="00691602" w:rsidRDefault="0018069A" w:rsidP="6E26E9D1">
            <w:pPr>
              <w:keepNext/>
              <w:tabs>
                <w:tab w:val="clear" w:pos="720"/>
              </w:tabs>
              <w:spacing w:before="40" w:after="40"/>
              <w:rPr>
                <w:noProof/>
                <w:spacing w:val="-2"/>
                <w:sz w:val="22"/>
                <w:szCs w:val="22"/>
                <w:lang w:val="en-US" w:eastAsia="de-DE"/>
              </w:rPr>
            </w:pPr>
            <w:r>
              <w:rPr>
                <w:sz w:val="22"/>
                <w:szCs w:val="22"/>
              </w:rPr>
              <w:t>XXXX</w:t>
            </w:r>
            <w:r w:rsidR="000C2AE5" w:rsidRPr="6E26E9D1">
              <w:rPr>
                <w:sz w:val="22"/>
                <w:szCs w:val="22"/>
              </w:rPr>
              <w:t xml:space="preserve"> (2011)</w:t>
            </w:r>
          </w:p>
        </w:tc>
      </w:tr>
      <w:tr w:rsidR="000C2AE5" w:rsidRPr="00FB2DDB" w14:paraId="26AB5D7E" w14:textId="77777777" w:rsidTr="00810495">
        <w:trPr>
          <w:trHeight w:val="321"/>
        </w:trPr>
        <w:tc>
          <w:tcPr>
            <w:tcW w:w="833" w:type="pct"/>
          </w:tcPr>
          <w:p w14:paraId="13ADF428" w14:textId="15A74C11" w:rsidR="000C2AE5" w:rsidRDefault="000C2AE5" w:rsidP="00E22937">
            <w:pPr>
              <w:keepNext/>
              <w:spacing w:before="40" w:after="40"/>
              <w:rPr>
                <w:sz w:val="22"/>
                <w:szCs w:val="22"/>
              </w:rPr>
            </w:pPr>
            <w:r w:rsidRPr="6E26E9D1">
              <w:rPr>
                <w:sz w:val="22"/>
                <w:szCs w:val="22"/>
              </w:rPr>
              <w:t>Title</w:t>
            </w:r>
          </w:p>
        </w:tc>
        <w:tc>
          <w:tcPr>
            <w:tcW w:w="4167" w:type="pct"/>
          </w:tcPr>
          <w:p w14:paraId="137C67EB" w14:textId="55DA6DEF" w:rsidR="000C2AE5" w:rsidRPr="00935061" w:rsidRDefault="000C2AE5" w:rsidP="00E22937">
            <w:pPr>
              <w:rPr>
                <w:sz w:val="22"/>
                <w:szCs w:val="22"/>
              </w:rPr>
            </w:pPr>
            <w:r w:rsidRPr="6E26E9D1">
              <w:rPr>
                <w:sz w:val="22"/>
                <w:szCs w:val="22"/>
              </w:rPr>
              <w:t>Foray</w:t>
            </w:r>
            <w:r w:rsidRPr="6E26E9D1">
              <w:rPr>
                <w:sz w:val="22"/>
                <w:szCs w:val="22"/>
                <w:vertAlign w:val="superscript"/>
              </w:rPr>
              <w:t>®</w:t>
            </w:r>
            <w:r w:rsidRPr="6E26E9D1">
              <w:rPr>
                <w:sz w:val="22"/>
                <w:szCs w:val="22"/>
              </w:rPr>
              <w:t xml:space="preserve"> 76B (ABG-6431) – Local Lymph Node Assay (LLNA) in Mice</w:t>
            </w:r>
          </w:p>
        </w:tc>
      </w:tr>
      <w:tr w:rsidR="000C2AE5" w:rsidRPr="00BA6C42" w14:paraId="30DA6586" w14:textId="77777777" w:rsidTr="00810495">
        <w:trPr>
          <w:trHeight w:val="313"/>
        </w:trPr>
        <w:tc>
          <w:tcPr>
            <w:tcW w:w="833" w:type="pct"/>
          </w:tcPr>
          <w:p w14:paraId="172E6A51" w14:textId="4E1DD3A2" w:rsidR="000C2AE5" w:rsidRPr="00691602" w:rsidRDefault="000C2AE5" w:rsidP="00E22937">
            <w:pPr>
              <w:keepNext/>
              <w:spacing w:before="40" w:after="40"/>
              <w:rPr>
                <w:sz w:val="22"/>
                <w:szCs w:val="22"/>
              </w:rPr>
            </w:pPr>
            <w:r w:rsidRPr="6E26E9D1">
              <w:rPr>
                <w:sz w:val="22"/>
                <w:szCs w:val="22"/>
              </w:rPr>
              <w:t>Report No.</w:t>
            </w:r>
          </w:p>
        </w:tc>
        <w:tc>
          <w:tcPr>
            <w:tcW w:w="4167" w:type="pct"/>
          </w:tcPr>
          <w:p w14:paraId="6AB15A19" w14:textId="17FAF357" w:rsidR="000C2AE5" w:rsidRPr="00BA6C42" w:rsidRDefault="000C2AE5"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32053</w:t>
            </w:r>
          </w:p>
        </w:tc>
      </w:tr>
      <w:tr w:rsidR="000C2AE5" w:rsidRPr="00AB688A" w14:paraId="38504A31" w14:textId="77777777" w:rsidTr="00810495">
        <w:trPr>
          <w:trHeight w:val="332"/>
        </w:trPr>
        <w:tc>
          <w:tcPr>
            <w:tcW w:w="833" w:type="pct"/>
          </w:tcPr>
          <w:p w14:paraId="4575837F" w14:textId="694CD52D" w:rsidR="000C2AE5" w:rsidRPr="00691602" w:rsidRDefault="000C2AE5" w:rsidP="00E22937">
            <w:pPr>
              <w:keepNext/>
              <w:spacing w:before="40" w:after="40"/>
              <w:rPr>
                <w:sz w:val="22"/>
                <w:szCs w:val="22"/>
              </w:rPr>
            </w:pPr>
            <w:r w:rsidRPr="6E26E9D1">
              <w:rPr>
                <w:sz w:val="22"/>
                <w:szCs w:val="22"/>
              </w:rPr>
              <w:t>Test facility</w:t>
            </w:r>
          </w:p>
        </w:tc>
        <w:tc>
          <w:tcPr>
            <w:tcW w:w="4167" w:type="pct"/>
          </w:tcPr>
          <w:p w14:paraId="4842735B" w14:textId="76DD9D39" w:rsidR="000C2AE5" w:rsidRPr="00AB688A" w:rsidRDefault="0018069A" w:rsidP="6E26E9D1">
            <w:pPr>
              <w:tabs>
                <w:tab w:val="clear" w:pos="720"/>
              </w:tabs>
              <w:overflowPunct w:val="0"/>
              <w:autoSpaceDE w:val="0"/>
              <w:autoSpaceDN w:val="0"/>
              <w:adjustRightInd w:val="0"/>
              <w:spacing w:before="40" w:after="40"/>
              <w:ind w:left="1985" w:hanging="1985"/>
              <w:rPr>
                <w:noProof/>
                <w:sz w:val="22"/>
                <w:szCs w:val="22"/>
                <w:lang w:val="en-US"/>
              </w:rPr>
            </w:pPr>
            <w:r>
              <w:rPr>
                <w:sz w:val="22"/>
                <w:szCs w:val="22"/>
              </w:rPr>
              <w:t>XXXX</w:t>
            </w:r>
          </w:p>
        </w:tc>
      </w:tr>
      <w:tr w:rsidR="000C2AE5" w:rsidRPr="00BA6C42" w14:paraId="78669032" w14:textId="77777777" w:rsidTr="00810495">
        <w:trPr>
          <w:trHeight w:val="313"/>
        </w:trPr>
        <w:tc>
          <w:tcPr>
            <w:tcW w:w="833" w:type="pct"/>
          </w:tcPr>
          <w:p w14:paraId="7B3B155C" w14:textId="439B0BB2" w:rsidR="000C2AE5" w:rsidRPr="00691602" w:rsidRDefault="000C2AE5" w:rsidP="00E22937">
            <w:pPr>
              <w:keepNext/>
              <w:spacing w:before="40" w:after="40"/>
              <w:rPr>
                <w:sz w:val="22"/>
                <w:szCs w:val="22"/>
              </w:rPr>
            </w:pPr>
            <w:r w:rsidRPr="6E26E9D1">
              <w:rPr>
                <w:sz w:val="22"/>
                <w:szCs w:val="22"/>
              </w:rPr>
              <w:t>Published</w:t>
            </w:r>
          </w:p>
        </w:tc>
        <w:tc>
          <w:tcPr>
            <w:tcW w:w="4167" w:type="pct"/>
          </w:tcPr>
          <w:p w14:paraId="24AF6947" w14:textId="77777777" w:rsidR="000C2AE5" w:rsidRPr="00BA6C42" w:rsidRDefault="000C2AE5" w:rsidP="6E26E9D1">
            <w:pPr>
              <w:tabs>
                <w:tab w:val="clear" w:pos="720"/>
              </w:tabs>
              <w:overflowPunct w:val="0"/>
              <w:autoSpaceDE w:val="0"/>
              <w:autoSpaceDN w:val="0"/>
              <w:adjustRightInd w:val="0"/>
              <w:spacing w:before="40" w:after="40"/>
              <w:ind w:left="1985" w:hanging="1985"/>
              <w:rPr>
                <w:noProof/>
                <w:sz w:val="22"/>
                <w:szCs w:val="22"/>
              </w:rPr>
            </w:pPr>
            <w:r w:rsidRPr="6E26E9D1">
              <w:rPr>
                <w:sz w:val="22"/>
                <w:szCs w:val="22"/>
              </w:rPr>
              <w:t>No</w:t>
            </w:r>
          </w:p>
        </w:tc>
      </w:tr>
      <w:tr w:rsidR="000C2AE5" w:rsidRPr="00691602" w14:paraId="576DE6E2" w14:textId="77777777" w:rsidTr="00810495">
        <w:trPr>
          <w:trHeight w:val="313"/>
        </w:trPr>
        <w:tc>
          <w:tcPr>
            <w:tcW w:w="833" w:type="pct"/>
            <w:hideMark/>
          </w:tcPr>
          <w:p w14:paraId="11B6D257" w14:textId="2E1C782B" w:rsidR="000C2AE5" w:rsidRPr="00691602" w:rsidRDefault="000C2AE5" w:rsidP="6E26E9D1">
            <w:pPr>
              <w:keepNext/>
              <w:tabs>
                <w:tab w:val="clear" w:pos="720"/>
              </w:tabs>
              <w:spacing w:before="40" w:after="40"/>
              <w:rPr>
                <w:spacing w:val="-2"/>
                <w:sz w:val="22"/>
                <w:szCs w:val="22"/>
                <w:lang w:val="en-US" w:eastAsia="de-DE"/>
              </w:rPr>
            </w:pPr>
            <w:r w:rsidRPr="6E26E9D1">
              <w:rPr>
                <w:spacing w:val="-2"/>
                <w:sz w:val="22"/>
                <w:szCs w:val="22"/>
                <w:lang w:val="en-US" w:eastAsia="de-DE"/>
              </w:rPr>
              <w:t>Test guidelines</w:t>
            </w:r>
          </w:p>
        </w:tc>
        <w:tc>
          <w:tcPr>
            <w:tcW w:w="4167" w:type="pct"/>
            <w:hideMark/>
          </w:tcPr>
          <w:p w14:paraId="56D0321E" w14:textId="77777777" w:rsidR="000C2AE5" w:rsidRDefault="000C2AE5" w:rsidP="00E22937">
            <w:pPr>
              <w:spacing w:before="40" w:after="40"/>
              <w:rPr>
                <w:lang w:eastAsia="it-IT"/>
              </w:rPr>
            </w:pPr>
            <w:r w:rsidRPr="6E26E9D1">
              <w:rPr>
                <w:sz w:val="22"/>
                <w:szCs w:val="22"/>
              </w:rPr>
              <w:t>U.S. E.P.A. OPPTS 870.2600</w:t>
            </w:r>
          </w:p>
          <w:p w14:paraId="2DB016F8" w14:textId="0C1F7ED8" w:rsidR="000C2AE5" w:rsidRPr="00691602" w:rsidRDefault="000C2AE5" w:rsidP="6E26E9D1">
            <w:pPr>
              <w:keepNext/>
              <w:tabs>
                <w:tab w:val="clear" w:pos="720"/>
              </w:tabs>
              <w:spacing w:before="40" w:after="40"/>
              <w:rPr>
                <w:spacing w:val="-2"/>
                <w:sz w:val="22"/>
                <w:szCs w:val="22"/>
                <w:lang w:val="en-US" w:eastAsia="de-DE"/>
              </w:rPr>
            </w:pPr>
            <w:r w:rsidRPr="6E26E9D1">
              <w:rPr>
                <w:sz w:val="22"/>
                <w:szCs w:val="22"/>
              </w:rPr>
              <w:t>OECD Test No. 429</w:t>
            </w:r>
          </w:p>
        </w:tc>
      </w:tr>
      <w:tr w:rsidR="000C2AE5" w:rsidRPr="00BA6C42" w14:paraId="2235E412" w14:textId="77777777" w:rsidTr="00810495">
        <w:trPr>
          <w:trHeight w:val="332"/>
        </w:trPr>
        <w:tc>
          <w:tcPr>
            <w:tcW w:w="833" w:type="pct"/>
          </w:tcPr>
          <w:p w14:paraId="2E3F4E2F" w14:textId="153ACE8F" w:rsidR="000C2AE5" w:rsidRDefault="000C2AE5" w:rsidP="6E26E9D1">
            <w:pPr>
              <w:keepNext/>
              <w:tabs>
                <w:tab w:val="clear" w:pos="720"/>
              </w:tabs>
              <w:spacing w:before="40" w:after="40"/>
              <w:rPr>
                <w:spacing w:val="-2"/>
                <w:sz w:val="22"/>
                <w:szCs w:val="22"/>
                <w:lang w:val="en-US" w:eastAsia="de-DE"/>
              </w:rPr>
            </w:pPr>
            <w:r w:rsidRPr="6E26E9D1">
              <w:rPr>
                <w:spacing w:val="-2"/>
                <w:sz w:val="22"/>
                <w:szCs w:val="22"/>
                <w:lang w:val="en-US" w:eastAsia="de-DE"/>
              </w:rPr>
              <w:t>Deviations</w:t>
            </w:r>
          </w:p>
        </w:tc>
        <w:tc>
          <w:tcPr>
            <w:tcW w:w="4167" w:type="pct"/>
          </w:tcPr>
          <w:p w14:paraId="4DA731FF" w14:textId="0A9DB797" w:rsidR="000C2AE5" w:rsidRPr="00BA6C42" w:rsidRDefault="001C7740" w:rsidP="6E26E9D1">
            <w:pPr>
              <w:keepNext/>
              <w:tabs>
                <w:tab w:val="clear" w:pos="720"/>
              </w:tabs>
              <w:spacing w:before="40" w:after="40"/>
              <w:rPr>
                <w:spacing w:val="-2"/>
                <w:sz w:val="22"/>
                <w:szCs w:val="22"/>
                <w:lang w:val="en-US" w:eastAsia="de-DE"/>
              </w:rPr>
            </w:pPr>
            <w:r w:rsidRPr="6E26E9D1">
              <w:rPr>
                <w:spacing w:val="-2"/>
                <w:sz w:val="22"/>
                <w:szCs w:val="22"/>
                <w:lang w:val="en-US" w:eastAsia="de-DE"/>
              </w:rPr>
              <w:t>None</w:t>
            </w:r>
          </w:p>
        </w:tc>
      </w:tr>
      <w:tr w:rsidR="000C2AE5" w:rsidRPr="00691602" w14:paraId="7C0B70D3" w14:textId="77777777" w:rsidTr="00810495">
        <w:trPr>
          <w:trHeight w:val="313"/>
        </w:trPr>
        <w:tc>
          <w:tcPr>
            <w:tcW w:w="833" w:type="pct"/>
            <w:hideMark/>
          </w:tcPr>
          <w:p w14:paraId="087B579D" w14:textId="0C12FBA0" w:rsidR="000C2AE5" w:rsidRPr="00691602" w:rsidRDefault="000C2AE5" w:rsidP="6E26E9D1">
            <w:pPr>
              <w:keepNext/>
              <w:tabs>
                <w:tab w:val="clear" w:pos="720"/>
              </w:tabs>
              <w:spacing w:before="40" w:after="40"/>
              <w:rPr>
                <w:spacing w:val="-2"/>
                <w:sz w:val="22"/>
                <w:szCs w:val="22"/>
                <w:lang w:val="en-US" w:eastAsia="de-DE"/>
              </w:rPr>
            </w:pPr>
            <w:r w:rsidRPr="6E26E9D1">
              <w:rPr>
                <w:spacing w:val="-2"/>
                <w:sz w:val="22"/>
                <w:szCs w:val="22"/>
                <w:lang w:val="en-US" w:eastAsia="de-DE"/>
              </w:rPr>
              <w:t>GLP</w:t>
            </w:r>
          </w:p>
        </w:tc>
        <w:tc>
          <w:tcPr>
            <w:tcW w:w="4167" w:type="pct"/>
            <w:hideMark/>
          </w:tcPr>
          <w:p w14:paraId="7EDCEA0A" w14:textId="77777777" w:rsidR="000C2AE5" w:rsidRPr="00691602" w:rsidRDefault="000C2AE5" w:rsidP="6E26E9D1">
            <w:pPr>
              <w:keepNext/>
              <w:tabs>
                <w:tab w:val="clear" w:pos="720"/>
              </w:tabs>
              <w:spacing w:before="40" w:after="40"/>
              <w:rPr>
                <w:spacing w:val="-2"/>
                <w:sz w:val="22"/>
                <w:szCs w:val="22"/>
                <w:lang w:val="en-US" w:eastAsia="de-DE"/>
              </w:rPr>
            </w:pPr>
            <w:r w:rsidRPr="6E26E9D1">
              <w:rPr>
                <w:spacing w:val="-2"/>
                <w:sz w:val="22"/>
                <w:szCs w:val="22"/>
                <w:lang w:val="en-US" w:eastAsia="de-DE"/>
              </w:rPr>
              <w:t>Yes</w:t>
            </w:r>
          </w:p>
        </w:tc>
      </w:tr>
      <w:bookmarkEnd w:id="50"/>
    </w:tbl>
    <w:p w14:paraId="3AB659F1" w14:textId="77777777" w:rsidR="000C2AE5" w:rsidRDefault="000C2AE5" w:rsidP="6E26E9D1">
      <w:pPr>
        <w:spacing w:after="0"/>
        <w:rPr>
          <w:b/>
          <w:bCs/>
          <w:sz w:val="22"/>
          <w:szCs w:val="22"/>
        </w:rPr>
      </w:pPr>
    </w:p>
    <w:p w14:paraId="3A714963" w14:textId="72DA45D8" w:rsidR="00387AB5" w:rsidRDefault="00387AB5" w:rsidP="6E26E9D1">
      <w:pPr>
        <w:spacing w:after="0"/>
        <w:rPr>
          <w:b/>
          <w:bCs/>
          <w:sz w:val="22"/>
          <w:szCs w:val="22"/>
        </w:rPr>
      </w:pPr>
      <w:r w:rsidRPr="6E26E9D1">
        <w:rPr>
          <w:b/>
          <w:bCs/>
          <w:sz w:val="22"/>
          <w:szCs w:val="22"/>
        </w:rPr>
        <w:lastRenderedPageBreak/>
        <w:t>Materials and Methods:</w:t>
      </w:r>
    </w:p>
    <w:p w14:paraId="3F8D111D" w14:textId="47874A0C" w:rsidR="00901C42" w:rsidRDefault="388282AC" w:rsidP="00E22937">
      <w:pPr>
        <w:pStyle w:val="Tekstpodstawowy"/>
        <w:spacing w:after="0"/>
        <w:rPr>
          <w:sz w:val="22"/>
          <w:szCs w:val="22"/>
        </w:rPr>
      </w:pPr>
      <w:r w:rsidRPr="712552B8">
        <w:rPr>
          <w:sz w:val="22"/>
          <w:szCs w:val="22"/>
        </w:rPr>
        <w:t>Twenty-five</w:t>
      </w:r>
      <w:r w:rsidR="00387AB5" w:rsidRPr="712552B8">
        <w:rPr>
          <w:sz w:val="22"/>
          <w:szCs w:val="22"/>
        </w:rPr>
        <w:t xml:space="preserve"> µL of three concentrations (25%, 50%, and 100%) of the test substance in 1% </w:t>
      </w:r>
      <w:r w:rsidR="53943C4B" w:rsidRPr="712552B8">
        <w:rPr>
          <w:sz w:val="22"/>
          <w:szCs w:val="22"/>
        </w:rPr>
        <w:t>(</w:t>
      </w:r>
      <w:r w:rsidR="00387AB5" w:rsidRPr="712552B8">
        <w:rPr>
          <w:sz w:val="22"/>
          <w:szCs w:val="22"/>
        </w:rPr>
        <w:t>w/w</w:t>
      </w:r>
      <w:r w:rsidR="6923A169" w:rsidRPr="712552B8">
        <w:rPr>
          <w:sz w:val="22"/>
          <w:szCs w:val="22"/>
        </w:rPr>
        <w:t>)</w:t>
      </w:r>
      <w:r w:rsidR="00387AB5" w:rsidRPr="712552B8">
        <w:rPr>
          <w:sz w:val="22"/>
          <w:szCs w:val="22"/>
        </w:rPr>
        <w:t xml:space="preserve"> mixture of </w:t>
      </w:r>
      <w:proofErr w:type="spellStart"/>
      <w:r w:rsidR="00387AB5" w:rsidRPr="712552B8">
        <w:rPr>
          <w:sz w:val="22"/>
          <w:szCs w:val="22"/>
        </w:rPr>
        <w:t>pluronic</w:t>
      </w:r>
      <w:proofErr w:type="spellEnd"/>
      <w:r w:rsidR="00387AB5" w:rsidRPr="712552B8">
        <w:rPr>
          <w:sz w:val="22"/>
          <w:szCs w:val="22"/>
        </w:rPr>
        <w:t xml:space="preserve"> L92 surfactant in distilled water or the vehicle alone were</w:t>
      </w:r>
      <w:r w:rsidR="00387AB5">
        <w:fldChar w:fldCharType="begin"/>
      </w:r>
      <w:r w:rsidR="00387AB5" w:rsidRPr="712552B8">
        <w:rPr>
          <w:sz w:val="22"/>
          <w:szCs w:val="22"/>
        </w:rPr>
        <w:instrText xml:space="preserve"> IF </w:instrText>
      </w:r>
      <w:r w:rsidR="00387AB5">
        <w:fldChar w:fldCharType="begin"/>
      </w:r>
      <w:r w:rsidR="00387AB5" w:rsidRPr="712552B8">
        <w:rPr>
          <w:sz w:val="22"/>
          <w:szCs w:val="22"/>
        </w:rPr>
        <w:instrText xml:space="preserve"> MERGEFIELD Induct_Percent </w:instrText>
      </w:r>
      <w:r w:rsidR="00387AB5">
        <w:fldChar w:fldCharType="separate"/>
      </w:r>
      <w:r w:rsidR="00387AB5" w:rsidRPr="712552B8">
        <w:rPr>
          <w:noProof/>
          <w:sz w:val="22"/>
          <w:szCs w:val="22"/>
        </w:rPr>
        <w:instrText>80%</w:instrText>
      </w:r>
      <w:r w:rsidR="00387AB5">
        <w:fldChar w:fldCharType="end"/>
      </w:r>
      <w:r w:rsidR="00387AB5" w:rsidRPr="712552B8">
        <w:rPr>
          <w:sz w:val="22"/>
          <w:szCs w:val="22"/>
        </w:rPr>
        <w:instrText xml:space="preserve"> = "100%" "The undiluted test substance was" "" </w:instrText>
      </w:r>
      <w:r w:rsidR="00387AB5">
        <w:fldChar w:fldCharType="end"/>
      </w:r>
      <w:r w:rsidR="00387AB5">
        <w:fldChar w:fldCharType="begin"/>
      </w:r>
      <w:r w:rsidR="00387AB5" w:rsidRPr="712552B8">
        <w:rPr>
          <w:sz w:val="22"/>
          <w:szCs w:val="22"/>
        </w:rPr>
        <w:instrText xml:space="preserve"> IF </w:instrText>
      </w:r>
      <w:r w:rsidR="00387AB5">
        <w:fldChar w:fldCharType="begin"/>
      </w:r>
      <w:r w:rsidR="00387AB5" w:rsidRPr="712552B8">
        <w:rPr>
          <w:sz w:val="22"/>
          <w:szCs w:val="22"/>
        </w:rPr>
        <w:instrText xml:space="preserve"> MERGEFIELD Diluted_Induct_0_1 </w:instrText>
      </w:r>
      <w:r w:rsidR="00387AB5">
        <w:fldChar w:fldCharType="separate"/>
      </w:r>
      <w:r w:rsidR="00387AB5" w:rsidRPr="712552B8">
        <w:rPr>
          <w:noProof/>
          <w:sz w:val="22"/>
          <w:szCs w:val="22"/>
        </w:rPr>
        <w:instrText>0</w:instrText>
      </w:r>
      <w:r w:rsidR="00387AB5">
        <w:fldChar w:fldCharType="end"/>
      </w:r>
      <w:r w:rsidR="00387AB5" w:rsidRPr="712552B8">
        <w:rPr>
          <w:sz w:val="22"/>
          <w:szCs w:val="22"/>
        </w:rPr>
        <w:instrText xml:space="preserve"> = 1 "A </w:instrText>
      </w:r>
      <w:r w:rsidR="00387AB5">
        <w:fldChar w:fldCharType="begin"/>
      </w:r>
      <w:r w:rsidR="00387AB5" w:rsidRPr="712552B8">
        <w:rPr>
          <w:sz w:val="22"/>
          <w:szCs w:val="22"/>
        </w:rPr>
        <w:instrText xml:space="preserve"> MERGEFIELD Induct_Percent </w:instrText>
      </w:r>
      <w:r w:rsidR="00387AB5">
        <w:fldChar w:fldCharType="separate"/>
      </w:r>
      <w:r w:rsidR="00387AB5" w:rsidRPr="712552B8">
        <w:rPr>
          <w:noProof/>
          <w:sz w:val="22"/>
          <w:szCs w:val="22"/>
        </w:rPr>
        <w:instrText>30%</w:instrText>
      </w:r>
      <w:r w:rsidR="00387AB5">
        <w:fldChar w:fldCharType="end"/>
      </w:r>
      <w:r w:rsidR="00387AB5" w:rsidRPr="712552B8">
        <w:rPr>
          <w:sz w:val="22"/>
          <w:szCs w:val="22"/>
        </w:rPr>
        <w:instrText xml:space="preserve"> w/w </w:instrText>
      </w:r>
      <w:r w:rsidR="00387AB5">
        <w:fldChar w:fldCharType="begin"/>
      </w:r>
      <w:r w:rsidR="00387AB5" w:rsidRPr="712552B8">
        <w:rPr>
          <w:sz w:val="22"/>
          <w:szCs w:val="22"/>
        </w:rPr>
        <w:instrText xml:space="preserve"> MERGEFIELD Induct_Sol_Susp_Mix </w:instrText>
      </w:r>
      <w:r w:rsidR="00387AB5">
        <w:fldChar w:fldCharType="separate"/>
      </w:r>
      <w:r w:rsidR="00387AB5" w:rsidRPr="712552B8">
        <w:rPr>
          <w:noProof/>
          <w:sz w:val="22"/>
          <w:szCs w:val="22"/>
        </w:rPr>
        <w:instrText>mixture</w:instrText>
      </w:r>
      <w:r w:rsidR="00387AB5">
        <w:fldChar w:fldCharType="end"/>
      </w:r>
      <w:r w:rsidR="00387AB5" w:rsidRPr="712552B8">
        <w:rPr>
          <w:sz w:val="22"/>
          <w:szCs w:val="22"/>
        </w:rPr>
        <w:instrText xml:space="preserve"> of the test substance in </w:instrText>
      </w:r>
      <w:r w:rsidR="00387AB5">
        <w:fldChar w:fldCharType="begin"/>
      </w:r>
      <w:r w:rsidR="00387AB5" w:rsidRPr="712552B8">
        <w:rPr>
          <w:sz w:val="22"/>
          <w:szCs w:val="22"/>
        </w:rPr>
        <w:instrText xml:space="preserve"> MERGEFIELD Induct_Vehicle </w:instrText>
      </w:r>
      <w:r w:rsidR="00387AB5">
        <w:fldChar w:fldCharType="separate"/>
      </w:r>
      <w:r w:rsidR="00387AB5" w:rsidRPr="712552B8">
        <w:rPr>
          <w:noProof/>
          <w:sz w:val="22"/>
          <w:szCs w:val="22"/>
        </w:rPr>
        <w:instrText>distilled water</w:instrText>
      </w:r>
      <w:r w:rsidR="00387AB5">
        <w:fldChar w:fldCharType="end"/>
      </w:r>
      <w:r w:rsidR="00387AB5" w:rsidRPr="712552B8">
        <w:rPr>
          <w:sz w:val="22"/>
          <w:szCs w:val="22"/>
        </w:rPr>
        <w:instrText xml:space="preserve"> was" "" </w:instrText>
      </w:r>
      <w:r w:rsidR="00387AB5">
        <w:fldChar w:fldCharType="end"/>
      </w:r>
      <w:r w:rsidR="00387AB5" w:rsidRPr="712552B8">
        <w:rPr>
          <w:sz w:val="22"/>
          <w:szCs w:val="22"/>
        </w:rPr>
        <w:t xml:space="preserve"> topically applied to twenty healthy test mice (5 mice/group) for three consecutive days. Three days after the last application, the mice were given a 20 µCi IV injection of </w:t>
      </w:r>
      <w:r w:rsidR="00387AB5" w:rsidRPr="712552B8">
        <w:rPr>
          <w:sz w:val="22"/>
          <w:szCs w:val="22"/>
          <w:vertAlign w:val="superscript"/>
        </w:rPr>
        <w:t>3</w:t>
      </w:r>
      <w:r w:rsidR="00387AB5" w:rsidRPr="712552B8">
        <w:rPr>
          <w:sz w:val="22"/>
          <w:szCs w:val="22"/>
        </w:rPr>
        <w:t>H-methyl thymidine. Five hours later, the draining (auricular) lymph nodes were harvested and prepared for analysis in a scintillation counter. The results are presented in disintegrations per minute per mouse (</w:t>
      </w:r>
      <w:proofErr w:type="spellStart"/>
      <w:r w:rsidR="00387AB5" w:rsidRPr="712552B8">
        <w:rPr>
          <w:sz w:val="22"/>
          <w:szCs w:val="22"/>
        </w:rPr>
        <w:t>dpm</w:t>
      </w:r>
      <w:proofErr w:type="spellEnd"/>
      <w:r w:rsidR="00387AB5" w:rsidRPr="712552B8">
        <w:rPr>
          <w:sz w:val="22"/>
          <w:szCs w:val="22"/>
        </w:rPr>
        <w:t xml:space="preserve">/mouse). Each animal’s ears were also evaluated for erythema and </w:t>
      </w:r>
      <w:proofErr w:type="spellStart"/>
      <w:r w:rsidR="00387AB5" w:rsidRPr="712552B8">
        <w:rPr>
          <w:sz w:val="22"/>
          <w:szCs w:val="22"/>
        </w:rPr>
        <w:t>edema</w:t>
      </w:r>
      <w:proofErr w:type="spellEnd"/>
      <w:r w:rsidR="00387AB5" w:rsidRPr="712552B8">
        <w:rPr>
          <w:sz w:val="22"/>
          <w:szCs w:val="22"/>
        </w:rPr>
        <w:t xml:space="preserve"> prior to each application and again on Day 6, prior to the IV injection. A positive control group (five animals) was maintained under the same environmental conditions and treated with a 25% </w:t>
      </w:r>
      <w:r w:rsidR="0085708F">
        <w:rPr>
          <w:sz w:val="22"/>
          <w:szCs w:val="22"/>
        </w:rPr>
        <w:t>(</w:t>
      </w:r>
      <w:r w:rsidR="00387AB5" w:rsidRPr="712552B8">
        <w:rPr>
          <w:sz w:val="22"/>
          <w:szCs w:val="22"/>
        </w:rPr>
        <w:t>w/w</w:t>
      </w:r>
      <w:r w:rsidR="0085708F">
        <w:rPr>
          <w:sz w:val="22"/>
          <w:szCs w:val="22"/>
        </w:rPr>
        <w:t xml:space="preserve">) </w:t>
      </w:r>
      <w:r w:rsidR="00387AB5" w:rsidRPr="712552B8">
        <w:rPr>
          <w:sz w:val="22"/>
          <w:szCs w:val="22"/>
        </w:rPr>
        <w:t>mixture of alpha-</w:t>
      </w:r>
      <w:proofErr w:type="spellStart"/>
      <w:r w:rsidR="00387AB5" w:rsidRPr="712552B8">
        <w:rPr>
          <w:sz w:val="22"/>
          <w:szCs w:val="22"/>
        </w:rPr>
        <w:t>Hexylcinnamaldehyde</w:t>
      </w:r>
      <w:proofErr w:type="spellEnd"/>
      <w:r w:rsidR="00387AB5" w:rsidRPr="712552B8">
        <w:rPr>
          <w:sz w:val="22"/>
          <w:szCs w:val="22"/>
        </w:rPr>
        <w:t xml:space="preserve"> Technical (HCA) in a 1% </w:t>
      </w:r>
      <w:r w:rsidR="7E488C3E" w:rsidRPr="712552B8">
        <w:rPr>
          <w:sz w:val="22"/>
          <w:szCs w:val="22"/>
        </w:rPr>
        <w:t>(</w:t>
      </w:r>
      <w:r w:rsidR="00387AB5" w:rsidRPr="712552B8">
        <w:rPr>
          <w:sz w:val="22"/>
          <w:szCs w:val="22"/>
        </w:rPr>
        <w:t>w/w</w:t>
      </w:r>
      <w:r w:rsidR="43734971" w:rsidRPr="712552B8">
        <w:rPr>
          <w:sz w:val="22"/>
          <w:szCs w:val="22"/>
        </w:rPr>
        <w:t>)</w:t>
      </w:r>
      <w:r w:rsidR="00387AB5" w:rsidRPr="712552B8">
        <w:rPr>
          <w:sz w:val="22"/>
          <w:szCs w:val="22"/>
        </w:rPr>
        <w:t xml:space="preserve"> mixture of </w:t>
      </w:r>
      <w:proofErr w:type="spellStart"/>
      <w:r w:rsidR="00387AB5" w:rsidRPr="712552B8">
        <w:rPr>
          <w:sz w:val="22"/>
          <w:szCs w:val="22"/>
        </w:rPr>
        <w:t>pluronic</w:t>
      </w:r>
      <w:proofErr w:type="spellEnd"/>
      <w:r w:rsidR="00387AB5" w:rsidRPr="712552B8">
        <w:rPr>
          <w:sz w:val="22"/>
          <w:szCs w:val="22"/>
        </w:rPr>
        <w:t xml:space="preserve"> L92 surfactant in distilled water in the same manner as the test animals.</w:t>
      </w:r>
    </w:p>
    <w:p w14:paraId="7CB8769F" w14:textId="77777777" w:rsidR="005D1344" w:rsidRDefault="005D1344" w:rsidP="00E22937">
      <w:pPr>
        <w:pStyle w:val="Tekstpodstawowy"/>
        <w:spacing w:after="0"/>
        <w:rPr>
          <w:sz w:val="22"/>
          <w:szCs w:val="22"/>
        </w:rPr>
      </w:pPr>
    </w:p>
    <w:p w14:paraId="5D457490" w14:textId="77777777" w:rsidR="00387AB5" w:rsidRDefault="00387AB5" w:rsidP="6E26E9D1">
      <w:pPr>
        <w:rPr>
          <w:b/>
          <w:bCs/>
          <w:sz w:val="22"/>
          <w:szCs w:val="22"/>
        </w:rPr>
      </w:pPr>
      <w:r w:rsidRPr="6E26E9D1">
        <w:rPr>
          <w:b/>
          <w:bCs/>
          <w:sz w:val="22"/>
          <w:szCs w:val="22"/>
        </w:rPr>
        <w:t>Findings:</w:t>
      </w:r>
    </w:p>
    <w:p w14:paraId="4C95B12C" w14:textId="77777777" w:rsidR="00387AB5" w:rsidRDefault="00387AB5" w:rsidP="6E26E9D1">
      <w:pPr>
        <w:pStyle w:val="Tekstpodstawowy"/>
        <w:spacing w:after="0"/>
        <w:rPr>
          <w:sz w:val="22"/>
          <w:szCs w:val="22"/>
          <w:u w:val="single"/>
        </w:rPr>
      </w:pPr>
      <w:r w:rsidRPr="6E26E9D1">
        <w:rPr>
          <w:sz w:val="22"/>
          <w:szCs w:val="22"/>
          <w:u w:val="single"/>
        </w:rPr>
        <w:t>Lymph node assessment</w:t>
      </w:r>
    </w:p>
    <w:p w14:paraId="25BABE4D" w14:textId="6C11EDC4" w:rsidR="00387AB5" w:rsidRDefault="00387AB5" w:rsidP="00E22937">
      <w:pPr>
        <w:pStyle w:val="Tekstpodstawowy"/>
        <w:spacing w:after="0"/>
        <w:rPr>
          <w:sz w:val="22"/>
          <w:szCs w:val="22"/>
        </w:rPr>
      </w:pPr>
      <w:r w:rsidRPr="6E26E9D1">
        <w:rPr>
          <w:sz w:val="22"/>
          <w:szCs w:val="22"/>
        </w:rPr>
        <w:t>Approximately five hours after the injection, the draining auricular lymph nodes from all animals were excised. The lymph nodes were pooled for each individual mouse. A single cell suspension of lymph node cells (LNC) was prepared in PBS by gently massaging the lymph nodes between the frosted ends of two microscope slides over a collection vessel. The slides were then rinsed briefly with PBS into the vessel. The contents of the vessel were transferred to a centrifuge tube and washed with an excess of PBS and centrifuged for approximately 10 minutes at 1750 rpm, with a g-force of 200 g. This process was carried out twice. In both cases, the supernatant was decanted and discarded following each centrifugation. After the second wash, approximately 5 mL of 25% trichloroacetic acid (TCA, Lot #: 101712) was then added to the sediment and the tube was vortexed briefly. The DNA was then precipitated in the TCA at approximately 6.5-7.2</w:t>
      </w:r>
      <w:r w:rsidRPr="6E26E9D1">
        <w:rPr>
          <w:rFonts w:ascii="Symbol" w:eastAsia="Symbol" w:hAnsi="Symbol" w:cs="Symbol"/>
          <w:sz w:val="22"/>
          <w:szCs w:val="22"/>
        </w:rPr>
        <w:t>°</w:t>
      </w:r>
      <w:r w:rsidRPr="6E26E9D1">
        <w:rPr>
          <w:sz w:val="22"/>
          <w:szCs w:val="22"/>
        </w:rPr>
        <w:t>C overnight (approximately 18 hours).</w:t>
      </w:r>
    </w:p>
    <w:p w14:paraId="0823573C" w14:textId="77777777" w:rsidR="00387AB5" w:rsidRDefault="00387AB5" w:rsidP="00E22937">
      <w:pPr>
        <w:pStyle w:val="Tekstpodstawowy"/>
        <w:spacing w:after="0"/>
        <w:rPr>
          <w:sz w:val="22"/>
          <w:szCs w:val="22"/>
        </w:rPr>
      </w:pPr>
    </w:p>
    <w:p w14:paraId="4ED6424E" w14:textId="673BFC5A" w:rsidR="00387AB5" w:rsidRDefault="00387AB5" w:rsidP="00E22937">
      <w:pPr>
        <w:pStyle w:val="Signaturespacingindented"/>
        <w:tabs>
          <w:tab w:val="left" w:pos="1170"/>
        </w:tabs>
        <w:spacing w:line="240" w:lineRule="auto"/>
        <w:ind w:left="0"/>
      </w:pPr>
      <w:r>
        <w:t xml:space="preserve">Following the overnight precipitation of the DNA, the tubes were centrifuged again for approximately 10 minutes at 1750 rpm and the supernatant was discarded. The resulting precipitate was re-suspended using 1 mL of TCA and transferred to 10 mL of scintillation fluid. Incorporation of </w:t>
      </w:r>
      <w:r w:rsidRPr="6E26E9D1">
        <w:rPr>
          <w:vertAlign w:val="superscript"/>
        </w:rPr>
        <w:t>3</w:t>
      </w:r>
      <w:r>
        <w:t xml:space="preserve">H-methyl thymidine was measured by </w:t>
      </w:r>
      <w:r w:rsidRPr="6E26E9D1">
        <w:rPr>
          <w:rFonts w:ascii="Symbol" w:eastAsia="Symbol" w:hAnsi="Symbol" w:cs="Symbol"/>
        </w:rPr>
        <w:t>B</w:t>
      </w:r>
      <w:r>
        <w:t xml:space="preserve">-scintillation counting and expressed as disintegrations per minute, minus background </w:t>
      </w:r>
      <w:proofErr w:type="spellStart"/>
      <w:r>
        <w:t>dpm</w:t>
      </w:r>
      <w:proofErr w:type="spellEnd"/>
      <w:r>
        <w:t>.</w:t>
      </w:r>
    </w:p>
    <w:p w14:paraId="0CBA9C4E" w14:textId="77777777" w:rsidR="00387AB5" w:rsidRDefault="00387AB5" w:rsidP="00E22937">
      <w:pPr>
        <w:spacing w:after="0"/>
        <w:rPr>
          <w:sz w:val="22"/>
          <w:szCs w:val="22"/>
          <w:highlight w:val="yellow"/>
          <w:lang w:val="en-US"/>
        </w:rPr>
      </w:pPr>
    </w:p>
    <w:p w14:paraId="6E0B1A60" w14:textId="74F6C175" w:rsidR="00387AB5" w:rsidRDefault="00387AB5" w:rsidP="00E22937">
      <w:pPr>
        <w:pStyle w:val="Bodytextnoindent"/>
        <w:spacing w:before="0" w:after="0" w:line="240" w:lineRule="auto"/>
      </w:pPr>
      <w:r>
        <w:t xml:space="preserve">The mean and standard deviation of </w:t>
      </w:r>
      <w:proofErr w:type="spellStart"/>
      <w:r>
        <w:t>dpm</w:t>
      </w:r>
      <w:proofErr w:type="spellEnd"/>
      <w:r>
        <w:t xml:space="preserve"> per group were calculated. A stimulation index (SI) was derived for each experimental group by dividing the mean </w:t>
      </w:r>
      <w:proofErr w:type="spellStart"/>
      <w:r>
        <w:t>dpm</w:t>
      </w:r>
      <w:proofErr w:type="spellEnd"/>
      <w:r>
        <w:t xml:space="preserve"> of each experimental group by the mean </w:t>
      </w:r>
      <w:proofErr w:type="spellStart"/>
      <w:r>
        <w:t>dpm</w:t>
      </w:r>
      <w:proofErr w:type="spellEnd"/>
      <w:r>
        <w:t xml:space="preserve"> of the negative vehicle control group. Statistically significant increases in cell proliferation in the test concentration groups compared to the vehicle control group and/or SIs of greater than or equal to 3.0 generally indicate a positive response.</w:t>
      </w:r>
    </w:p>
    <w:p w14:paraId="3AFFBE00" w14:textId="77777777" w:rsidR="00387AB5" w:rsidRDefault="00387AB5" w:rsidP="00E22937">
      <w:pPr>
        <w:spacing w:after="0"/>
        <w:rPr>
          <w:sz w:val="22"/>
          <w:szCs w:val="22"/>
          <w:highlight w:val="yellow"/>
          <w:lang w:val="en-US"/>
        </w:rPr>
      </w:pPr>
    </w:p>
    <w:p w14:paraId="0028D9D9" w14:textId="77777777" w:rsidR="00387AB5" w:rsidRDefault="00387AB5" w:rsidP="00E22937">
      <w:pPr>
        <w:spacing w:after="0"/>
        <w:rPr>
          <w:sz w:val="22"/>
          <w:szCs w:val="22"/>
        </w:rPr>
      </w:pPr>
      <w:r w:rsidRPr="6E26E9D1">
        <w:rPr>
          <w:sz w:val="22"/>
          <w:szCs w:val="22"/>
        </w:rPr>
        <w:t>A summary of results for vehicle, test, and positive control animals is presented in Table below.</w:t>
      </w:r>
    </w:p>
    <w:p w14:paraId="3A3A1720" w14:textId="77777777" w:rsidR="00387AB5" w:rsidRDefault="00387AB5" w:rsidP="00E22937">
      <w:pPr>
        <w:spacing w:after="0"/>
        <w:rPr>
          <w:sz w:val="22"/>
          <w:szCs w:val="22"/>
          <w:highlight w:val="yellow"/>
          <w:lang w:val="en-US"/>
        </w:r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2980"/>
        <w:gridCol w:w="1000"/>
        <w:gridCol w:w="1800"/>
        <w:gridCol w:w="740"/>
        <w:gridCol w:w="2660"/>
      </w:tblGrid>
      <w:tr w:rsidR="00387AB5" w14:paraId="5899600A" w14:textId="77777777" w:rsidTr="009C10E6">
        <w:trPr>
          <w:trHeight w:val="315"/>
          <w:jc w:val="center"/>
        </w:trPr>
        <w:tc>
          <w:tcPr>
            <w:tcW w:w="2980" w:type="dxa"/>
            <w:noWrap/>
            <w:tcMar>
              <w:top w:w="15" w:type="dxa"/>
              <w:left w:w="15" w:type="dxa"/>
              <w:bottom w:w="0" w:type="dxa"/>
              <w:right w:w="15" w:type="dxa"/>
            </w:tcMar>
            <w:vAlign w:val="center"/>
            <w:hideMark/>
          </w:tcPr>
          <w:p w14:paraId="6195F06E" w14:textId="77777777" w:rsidR="00387AB5" w:rsidRDefault="00387AB5" w:rsidP="00E22937">
            <w:pPr>
              <w:spacing w:before="40" w:after="40"/>
              <w:jc w:val="center"/>
              <w:rPr>
                <w:rFonts w:eastAsia="Arial Unicode MS"/>
                <w:lang w:eastAsia="it-IT"/>
              </w:rPr>
            </w:pPr>
            <w:r w:rsidRPr="6E26E9D1">
              <w:rPr>
                <w:sz w:val="22"/>
                <w:szCs w:val="22"/>
              </w:rPr>
              <w:t>Dose Level</w:t>
            </w:r>
          </w:p>
        </w:tc>
        <w:tc>
          <w:tcPr>
            <w:tcW w:w="1000" w:type="dxa"/>
            <w:noWrap/>
            <w:tcMar>
              <w:top w:w="15" w:type="dxa"/>
              <w:left w:w="15" w:type="dxa"/>
              <w:bottom w:w="0" w:type="dxa"/>
              <w:right w:w="15" w:type="dxa"/>
            </w:tcMar>
            <w:vAlign w:val="center"/>
            <w:hideMark/>
          </w:tcPr>
          <w:p w14:paraId="503590F7" w14:textId="77777777" w:rsidR="00387AB5" w:rsidRDefault="00387AB5" w:rsidP="00E22937">
            <w:pPr>
              <w:spacing w:before="40" w:after="40"/>
              <w:jc w:val="center"/>
              <w:rPr>
                <w:rFonts w:eastAsia="Arial Unicode MS"/>
                <w:lang w:eastAsia="it-IT"/>
              </w:rPr>
            </w:pPr>
            <w:r w:rsidRPr="6E26E9D1">
              <w:rPr>
                <w:sz w:val="22"/>
                <w:szCs w:val="22"/>
              </w:rPr>
              <w:t>Group #</w:t>
            </w:r>
          </w:p>
        </w:tc>
        <w:tc>
          <w:tcPr>
            <w:tcW w:w="1800" w:type="dxa"/>
            <w:noWrap/>
            <w:tcMar>
              <w:top w:w="15" w:type="dxa"/>
              <w:left w:w="15" w:type="dxa"/>
              <w:bottom w:w="0" w:type="dxa"/>
              <w:right w:w="15" w:type="dxa"/>
            </w:tcMar>
            <w:vAlign w:val="center"/>
            <w:hideMark/>
          </w:tcPr>
          <w:p w14:paraId="320727E0" w14:textId="77777777" w:rsidR="00387AB5" w:rsidRDefault="00387AB5" w:rsidP="00E22937">
            <w:pPr>
              <w:spacing w:before="40" w:after="40"/>
              <w:jc w:val="center"/>
              <w:rPr>
                <w:rFonts w:eastAsia="Arial Unicode MS"/>
                <w:lang w:eastAsia="it-IT"/>
              </w:rPr>
            </w:pPr>
            <w:r w:rsidRPr="6E26E9D1">
              <w:rPr>
                <w:sz w:val="22"/>
                <w:szCs w:val="22"/>
              </w:rPr>
              <w:t>Group Mean DPM</w:t>
            </w:r>
          </w:p>
        </w:tc>
        <w:tc>
          <w:tcPr>
            <w:tcW w:w="740" w:type="dxa"/>
            <w:noWrap/>
            <w:tcMar>
              <w:top w:w="15" w:type="dxa"/>
              <w:left w:w="15" w:type="dxa"/>
              <w:bottom w:w="0" w:type="dxa"/>
              <w:right w:w="15" w:type="dxa"/>
            </w:tcMar>
            <w:vAlign w:val="center"/>
            <w:hideMark/>
          </w:tcPr>
          <w:p w14:paraId="5791958A" w14:textId="77777777" w:rsidR="00387AB5" w:rsidRDefault="00387AB5" w:rsidP="00E22937">
            <w:pPr>
              <w:spacing w:before="40" w:after="40"/>
              <w:jc w:val="center"/>
              <w:rPr>
                <w:rFonts w:eastAsia="Arial Unicode MS"/>
                <w:lang w:eastAsia="it-IT"/>
              </w:rPr>
            </w:pPr>
            <w:r w:rsidRPr="6E26E9D1">
              <w:rPr>
                <w:sz w:val="22"/>
                <w:szCs w:val="22"/>
              </w:rPr>
              <w:t>SI</w:t>
            </w:r>
          </w:p>
        </w:tc>
        <w:tc>
          <w:tcPr>
            <w:tcW w:w="2660" w:type="dxa"/>
            <w:noWrap/>
            <w:tcMar>
              <w:top w:w="15" w:type="dxa"/>
              <w:left w:w="15" w:type="dxa"/>
              <w:bottom w:w="0" w:type="dxa"/>
              <w:right w:w="15" w:type="dxa"/>
            </w:tcMar>
            <w:vAlign w:val="center"/>
            <w:hideMark/>
          </w:tcPr>
          <w:p w14:paraId="0722AED2" w14:textId="77777777" w:rsidR="00387AB5" w:rsidRDefault="00387AB5" w:rsidP="00E22937">
            <w:pPr>
              <w:spacing w:before="40" w:after="40"/>
              <w:jc w:val="center"/>
              <w:rPr>
                <w:rFonts w:eastAsia="Arial Unicode MS"/>
                <w:lang w:eastAsia="it-IT"/>
              </w:rPr>
            </w:pPr>
            <w:r w:rsidRPr="6E26E9D1">
              <w:rPr>
                <w:sz w:val="22"/>
                <w:szCs w:val="22"/>
              </w:rPr>
              <w:t>Sensitization Response</w:t>
            </w:r>
          </w:p>
        </w:tc>
      </w:tr>
      <w:tr w:rsidR="00387AB5" w14:paraId="605B7800" w14:textId="77777777" w:rsidTr="009C10E6">
        <w:trPr>
          <w:trHeight w:val="300"/>
          <w:jc w:val="center"/>
        </w:trPr>
        <w:tc>
          <w:tcPr>
            <w:tcW w:w="0" w:type="auto"/>
            <w:noWrap/>
            <w:tcMar>
              <w:top w:w="15" w:type="dxa"/>
              <w:left w:w="15" w:type="dxa"/>
              <w:bottom w:w="0" w:type="dxa"/>
              <w:right w:w="15" w:type="dxa"/>
            </w:tcMar>
            <w:vAlign w:val="center"/>
            <w:hideMark/>
          </w:tcPr>
          <w:p w14:paraId="0F0650DA" w14:textId="77777777" w:rsidR="00387AB5" w:rsidRDefault="00387AB5" w:rsidP="00E22937">
            <w:pPr>
              <w:spacing w:before="40" w:after="40"/>
              <w:jc w:val="center"/>
              <w:rPr>
                <w:rFonts w:eastAsia="Arial Unicode MS"/>
                <w:lang w:eastAsia="it-IT"/>
              </w:rPr>
            </w:pPr>
            <w:r w:rsidRPr="6E26E9D1">
              <w:rPr>
                <w:sz w:val="22"/>
                <w:szCs w:val="22"/>
              </w:rPr>
              <w:t>Vehicle Control</w:t>
            </w:r>
          </w:p>
        </w:tc>
        <w:tc>
          <w:tcPr>
            <w:tcW w:w="0" w:type="auto"/>
            <w:noWrap/>
            <w:tcMar>
              <w:top w:w="15" w:type="dxa"/>
              <w:left w:w="15" w:type="dxa"/>
              <w:bottom w:w="0" w:type="dxa"/>
              <w:right w:w="15" w:type="dxa"/>
            </w:tcMar>
            <w:vAlign w:val="center"/>
            <w:hideMark/>
          </w:tcPr>
          <w:p w14:paraId="00588049" w14:textId="77777777" w:rsidR="00387AB5" w:rsidRDefault="00387AB5" w:rsidP="00E22937">
            <w:pPr>
              <w:spacing w:before="40" w:after="40"/>
              <w:jc w:val="center"/>
              <w:rPr>
                <w:rFonts w:eastAsia="Arial Unicode MS"/>
                <w:lang w:eastAsia="it-IT"/>
              </w:rPr>
            </w:pPr>
            <w:r w:rsidRPr="6E26E9D1">
              <w:rPr>
                <w:sz w:val="22"/>
                <w:szCs w:val="22"/>
              </w:rPr>
              <w:t>1</w:t>
            </w:r>
          </w:p>
        </w:tc>
        <w:tc>
          <w:tcPr>
            <w:tcW w:w="0" w:type="auto"/>
            <w:noWrap/>
            <w:tcMar>
              <w:top w:w="15" w:type="dxa"/>
              <w:left w:w="15" w:type="dxa"/>
              <w:bottom w:w="0" w:type="dxa"/>
              <w:right w:w="15" w:type="dxa"/>
            </w:tcMar>
            <w:vAlign w:val="center"/>
            <w:hideMark/>
          </w:tcPr>
          <w:p w14:paraId="5E3E0FC3" w14:textId="77777777" w:rsidR="00387AB5" w:rsidRDefault="00387AB5" w:rsidP="6E26E9D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40" w:after="40"/>
              <w:jc w:val="center"/>
              <w:rPr>
                <w:lang w:eastAsia="it-IT"/>
              </w:rPr>
            </w:pPr>
            <w:r w:rsidRPr="6E26E9D1">
              <w:rPr>
                <w:sz w:val="22"/>
                <w:szCs w:val="22"/>
              </w:rPr>
              <w:t>513.19</w:t>
            </w:r>
          </w:p>
        </w:tc>
        <w:tc>
          <w:tcPr>
            <w:tcW w:w="0" w:type="auto"/>
            <w:noWrap/>
            <w:tcMar>
              <w:top w:w="15" w:type="dxa"/>
              <w:left w:w="15" w:type="dxa"/>
              <w:bottom w:w="0" w:type="dxa"/>
              <w:right w:w="15" w:type="dxa"/>
            </w:tcMar>
            <w:vAlign w:val="center"/>
            <w:hideMark/>
          </w:tcPr>
          <w:p w14:paraId="0DEFA23B" w14:textId="77777777" w:rsidR="00387AB5" w:rsidRDefault="00387AB5" w:rsidP="00E22937">
            <w:pPr>
              <w:spacing w:before="40" w:after="40"/>
              <w:jc w:val="center"/>
              <w:rPr>
                <w:rFonts w:eastAsia="Arial Unicode MS"/>
                <w:lang w:eastAsia="it-IT"/>
              </w:rPr>
            </w:pPr>
            <w:r w:rsidRPr="6E26E9D1">
              <w:rPr>
                <w:rFonts w:eastAsia="Arial Unicode MS"/>
                <w:sz w:val="22"/>
                <w:szCs w:val="22"/>
              </w:rPr>
              <w:t>-</w:t>
            </w:r>
          </w:p>
        </w:tc>
        <w:tc>
          <w:tcPr>
            <w:tcW w:w="0" w:type="auto"/>
            <w:noWrap/>
            <w:tcMar>
              <w:top w:w="15" w:type="dxa"/>
              <w:left w:w="15" w:type="dxa"/>
              <w:bottom w:w="0" w:type="dxa"/>
              <w:right w:w="15" w:type="dxa"/>
            </w:tcMar>
            <w:vAlign w:val="center"/>
            <w:hideMark/>
          </w:tcPr>
          <w:p w14:paraId="3D2F72FF" w14:textId="77777777" w:rsidR="00387AB5" w:rsidRDefault="00387AB5" w:rsidP="00E22937">
            <w:pPr>
              <w:spacing w:before="40" w:after="40"/>
              <w:jc w:val="center"/>
              <w:rPr>
                <w:rFonts w:eastAsia="Arial Unicode MS"/>
                <w:lang w:eastAsia="it-IT"/>
              </w:rPr>
            </w:pPr>
            <w:r w:rsidRPr="6E26E9D1">
              <w:rPr>
                <w:rFonts w:eastAsia="Arial Unicode MS"/>
                <w:sz w:val="22"/>
                <w:szCs w:val="22"/>
              </w:rPr>
              <w:t>N/A</w:t>
            </w:r>
          </w:p>
        </w:tc>
      </w:tr>
      <w:tr w:rsidR="00387AB5" w14:paraId="640018CD" w14:textId="77777777" w:rsidTr="009C10E6">
        <w:trPr>
          <w:trHeight w:val="300"/>
          <w:jc w:val="center"/>
        </w:trPr>
        <w:tc>
          <w:tcPr>
            <w:tcW w:w="0" w:type="auto"/>
            <w:noWrap/>
            <w:tcMar>
              <w:top w:w="15" w:type="dxa"/>
              <w:left w:w="15" w:type="dxa"/>
              <w:bottom w:w="0" w:type="dxa"/>
              <w:right w:w="15" w:type="dxa"/>
            </w:tcMar>
            <w:vAlign w:val="center"/>
            <w:hideMark/>
          </w:tcPr>
          <w:p w14:paraId="30179043" w14:textId="77777777" w:rsidR="00387AB5" w:rsidRDefault="00387AB5" w:rsidP="00E22937">
            <w:pPr>
              <w:spacing w:before="40" w:after="40"/>
              <w:jc w:val="center"/>
              <w:rPr>
                <w:lang w:eastAsia="it-IT"/>
              </w:rPr>
            </w:pPr>
            <w:r w:rsidRPr="6E26E9D1">
              <w:rPr>
                <w:sz w:val="22"/>
                <w:szCs w:val="22"/>
              </w:rPr>
              <w:t>25% Test Substance</w:t>
            </w:r>
          </w:p>
        </w:tc>
        <w:tc>
          <w:tcPr>
            <w:tcW w:w="0" w:type="auto"/>
            <w:noWrap/>
            <w:tcMar>
              <w:top w:w="15" w:type="dxa"/>
              <w:left w:w="15" w:type="dxa"/>
              <w:bottom w:w="0" w:type="dxa"/>
              <w:right w:w="15" w:type="dxa"/>
            </w:tcMar>
            <w:vAlign w:val="center"/>
            <w:hideMark/>
          </w:tcPr>
          <w:p w14:paraId="13062246" w14:textId="77777777" w:rsidR="00387AB5" w:rsidRDefault="00387AB5" w:rsidP="00E22937">
            <w:pPr>
              <w:spacing w:before="40" w:after="40"/>
              <w:jc w:val="center"/>
              <w:rPr>
                <w:lang w:eastAsia="it-IT"/>
              </w:rPr>
            </w:pPr>
            <w:r w:rsidRPr="6E26E9D1">
              <w:rPr>
                <w:sz w:val="22"/>
                <w:szCs w:val="22"/>
              </w:rPr>
              <w:t>2</w:t>
            </w:r>
          </w:p>
        </w:tc>
        <w:tc>
          <w:tcPr>
            <w:tcW w:w="0" w:type="auto"/>
            <w:noWrap/>
            <w:tcMar>
              <w:top w:w="15" w:type="dxa"/>
              <w:left w:w="15" w:type="dxa"/>
              <w:bottom w:w="0" w:type="dxa"/>
              <w:right w:w="15" w:type="dxa"/>
            </w:tcMar>
            <w:vAlign w:val="center"/>
            <w:hideMark/>
          </w:tcPr>
          <w:p w14:paraId="6D5D994A" w14:textId="77777777" w:rsidR="00387AB5" w:rsidRDefault="00387AB5" w:rsidP="00E22937">
            <w:pPr>
              <w:spacing w:before="40" w:after="40"/>
              <w:jc w:val="center"/>
              <w:rPr>
                <w:rFonts w:eastAsia="Arial Unicode MS"/>
                <w:lang w:eastAsia="it-IT"/>
              </w:rPr>
            </w:pPr>
            <w:r w:rsidRPr="6E26E9D1">
              <w:rPr>
                <w:rFonts w:eastAsia="Arial Unicode MS"/>
                <w:sz w:val="22"/>
                <w:szCs w:val="22"/>
              </w:rPr>
              <w:t>1028.41</w:t>
            </w:r>
          </w:p>
        </w:tc>
        <w:tc>
          <w:tcPr>
            <w:tcW w:w="0" w:type="auto"/>
            <w:noWrap/>
            <w:tcMar>
              <w:top w:w="15" w:type="dxa"/>
              <w:left w:w="15" w:type="dxa"/>
              <w:bottom w:w="0" w:type="dxa"/>
              <w:right w:w="15" w:type="dxa"/>
            </w:tcMar>
            <w:vAlign w:val="center"/>
            <w:hideMark/>
          </w:tcPr>
          <w:p w14:paraId="3ACE9F20" w14:textId="77777777" w:rsidR="00387AB5" w:rsidRDefault="00387AB5" w:rsidP="00E22937">
            <w:pPr>
              <w:spacing w:before="40" w:after="40"/>
              <w:jc w:val="center"/>
              <w:rPr>
                <w:rFonts w:eastAsia="Arial Unicode MS"/>
                <w:lang w:eastAsia="it-IT"/>
              </w:rPr>
            </w:pPr>
            <w:r w:rsidRPr="6E26E9D1">
              <w:rPr>
                <w:rFonts w:eastAsia="Arial Unicode MS"/>
                <w:sz w:val="22"/>
                <w:szCs w:val="22"/>
              </w:rPr>
              <w:t>2.00</w:t>
            </w:r>
          </w:p>
        </w:tc>
        <w:tc>
          <w:tcPr>
            <w:tcW w:w="0" w:type="auto"/>
            <w:noWrap/>
            <w:tcMar>
              <w:top w:w="15" w:type="dxa"/>
              <w:left w:w="15" w:type="dxa"/>
              <w:bottom w:w="0" w:type="dxa"/>
              <w:right w:w="15" w:type="dxa"/>
            </w:tcMar>
            <w:vAlign w:val="center"/>
            <w:hideMark/>
          </w:tcPr>
          <w:p w14:paraId="23BB5030" w14:textId="77777777" w:rsidR="00387AB5" w:rsidRDefault="00387AB5" w:rsidP="00E22937">
            <w:pPr>
              <w:spacing w:before="40" w:after="40"/>
              <w:jc w:val="center"/>
              <w:rPr>
                <w:lang w:eastAsia="it-IT"/>
              </w:rPr>
            </w:pPr>
            <w:r w:rsidRPr="6E26E9D1">
              <w:rPr>
                <w:sz w:val="22"/>
                <w:szCs w:val="22"/>
              </w:rPr>
              <w:t>Not a Sensitizer</w:t>
            </w:r>
          </w:p>
        </w:tc>
      </w:tr>
      <w:tr w:rsidR="00387AB5" w14:paraId="567C06F9" w14:textId="77777777" w:rsidTr="009C10E6">
        <w:trPr>
          <w:trHeight w:val="300"/>
          <w:jc w:val="center"/>
        </w:trPr>
        <w:tc>
          <w:tcPr>
            <w:tcW w:w="0" w:type="auto"/>
            <w:noWrap/>
            <w:tcMar>
              <w:top w:w="15" w:type="dxa"/>
              <w:left w:w="15" w:type="dxa"/>
              <w:bottom w:w="0" w:type="dxa"/>
              <w:right w:w="15" w:type="dxa"/>
            </w:tcMar>
            <w:vAlign w:val="center"/>
            <w:hideMark/>
          </w:tcPr>
          <w:p w14:paraId="72C468BB" w14:textId="77777777" w:rsidR="00387AB5" w:rsidRDefault="00387AB5" w:rsidP="00E22937">
            <w:pPr>
              <w:spacing w:before="40" w:after="40"/>
              <w:jc w:val="center"/>
              <w:rPr>
                <w:rFonts w:eastAsia="Arial Unicode MS"/>
                <w:lang w:eastAsia="it-IT"/>
              </w:rPr>
            </w:pPr>
            <w:r w:rsidRPr="6E26E9D1">
              <w:rPr>
                <w:sz w:val="22"/>
                <w:szCs w:val="22"/>
              </w:rPr>
              <w:t>50% Test Substance</w:t>
            </w:r>
          </w:p>
        </w:tc>
        <w:tc>
          <w:tcPr>
            <w:tcW w:w="0" w:type="auto"/>
            <w:noWrap/>
            <w:tcMar>
              <w:top w:w="15" w:type="dxa"/>
              <w:left w:w="15" w:type="dxa"/>
              <w:bottom w:w="0" w:type="dxa"/>
              <w:right w:w="15" w:type="dxa"/>
            </w:tcMar>
            <w:vAlign w:val="center"/>
            <w:hideMark/>
          </w:tcPr>
          <w:p w14:paraId="73F2BC3A" w14:textId="77777777" w:rsidR="00387AB5" w:rsidRDefault="00387AB5" w:rsidP="00E22937">
            <w:pPr>
              <w:spacing w:before="40" w:after="40"/>
              <w:jc w:val="center"/>
              <w:rPr>
                <w:rFonts w:eastAsia="Arial Unicode MS"/>
                <w:lang w:eastAsia="it-IT"/>
              </w:rPr>
            </w:pPr>
            <w:r w:rsidRPr="6E26E9D1">
              <w:rPr>
                <w:sz w:val="22"/>
                <w:szCs w:val="22"/>
              </w:rPr>
              <w:t>3</w:t>
            </w:r>
          </w:p>
        </w:tc>
        <w:tc>
          <w:tcPr>
            <w:tcW w:w="0" w:type="auto"/>
            <w:noWrap/>
            <w:tcMar>
              <w:top w:w="15" w:type="dxa"/>
              <w:left w:w="15" w:type="dxa"/>
              <w:bottom w:w="0" w:type="dxa"/>
              <w:right w:w="15" w:type="dxa"/>
            </w:tcMar>
            <w:vAlign w:val="center"/>
            <w:hideMark/>
          </w:tcPr>
          <w:p w14:paraId="422BE54C" w14:textId="77777777" w:rsidR="00387AB5" w:rsidRDefault="00387AB5" w:rsidP="00E22937">
            <w:pPr>
              <w:spacing w:before="40" w:after="40"/>
              <w:jc w:val="center"/>
              <w:rPr>
                <w:rFonts w:eastAsia="Arial Unicode MS"/>
                <w:lang w:eastAsia="it-IT"/>
              </w:rPr>
            </w:pPr>
            <w:r w:rsidRPr="6E26E9D1">
              <w:rPr>
                <w:rFonts w:eastAsia="Arial Unicode MS"/>
                <w:sz w:val="22"/>
                <w:szCs w:val="22"/>
              </w:rPr>
              <w:t>1039.26</w:t>
            </w:r>
          </w:p>
        </w:tc>
        <w:tc>
          <w:tcPr>
            <w:tcW w:w="0" w:type="auto"/>
            <w:noWrap/>
            <w:tcMar>
              <w:top w:w="15" w:type="dxa"/>
              <w:left w:w="15" w:type="dxa"/>
              <w:bottom w:w="0" w:type="dxa"/>
              <w:right w:w="15" w:type="dxa"/>
            </w:tcMar>
            <w:vAlign w:val="center"/>
            <w:hideMark/>
          </w:tcPr>
          <w:p w14:paraId="29086190" w14:textId="77777777" w:rsidR="00387AB5" w:rsidRDefault="00387AB5" w:rsidP="00E22937">
            <w:pPr>
              <w:spacing w:before="40" w:after="40"/>
              <w:jc w:val="center"/>
              <w:rPr>
                <w:rFonts w:eastAsia="Arial Unicode MS"/>
                <w:lang w:eastAsia="it-IT"/>
              </w:rPr>
            </w:pPr>
            <w:r w:rsidRPr="6E26E9D1">
              <w:rPr>
                <w:rFonts w:eastAsia="Arial Unicode MS"/>
                <w:sz w:val="22"/>
                <w:szCs w:val="22"/>
              </w:rPr>
              <w:t>2.03</w:t>
            </w:r>
          </w:p>
        </w:tc>
        <w:tc>
          <w:tcPr>
            <w:tcW w:w="0" w:type="auto"/>
            <w:noWrap/>
            <w:tcMar>
              <w:top w:w="15" w:type="dxa"/>
              <w:left w:w="15" w:type="dxa"/>
              <w:bottom w:w="0" w:type="dxa"/>
              <w:right w:w="15" w:type="dxa"/>
            </w:tcMar>
            <w:vAlign w:val="center"/>
            <w:hideMark/>
          </w:tcPr>
          <w:p w14:paraId="419399B2" w14:textId="77777777" w:rsidR="00387AB5" w:rsidRDefault="00387AB5" w:rsidP="00E22937">
            <w:pPr>
              <w:spacing w:before="40" w:after="40"/>
              <w:jc w:val="center"/>
              <w:rPr>
                <w:rFonts w:eastAsia="Arial Unicode MS"/>
                <w:lang w:eastAsia="it-IT"/>
              </w:rPr>
            </w:pPr>
            <w:r w:rsidRPr="6E26E9D1">
              <w:rPr>
                <w:sz w:val="22"/>
                <w:szCs w:val="22"/>
              </w:rPr>
              <w:t>Not a Sensitizer</w:t>
            </w:r>
          </w:p>
        </w:tc>
      </w:tr>
      <w:tr w:rsidR="00387AB5" w14:paraId="51662DB9" w14:textId="77777777" w:rsidTr="009C10E6">
        <w:trPr>
          <w:trHeight w:val="300"/>
          <w:jc w:val="center"/>
        </w:trPr>
        <w:tc>
          <w:tcPr>
            <w:tcW w:w="0" w:type="auto"/>
            <w:noWrap/>
            <w:tcMar>
              <w:top w:w="15" w:type="dxa"/>
              <w:left w:w="15" w:type="dxa"/>
              <w:bottom w:w="0" w:type="dxa"/>
              <w:right w:w="15" w:type="dxa"/>
            </w:tcMar>
            <w:vAlign w:val="center"/>
            <w:hideMark/>
          </w:tcPr>
          <w:p w14:paraId="6F2458F8" w14:textId="77777777" w:rsidR="00387AB5" w:rsidRDefault="00387AB5" w:rsidP="00E22937">
            <w:pPr>
              <w:spacing w:before="40" w:after="40"/>
              <w:jc w:val="center"/>
              <w:rPr>
                <w:rFonts w:eastAsia="Arial Unicode MS"/>
                <w:lang w:eastAsia="it-IT"/>
              </w:rPr>
            </w:pPr>
            <w:r w:rsidRPr="6E26E9D1">
              <w:rPr>
                <w:sz w:val="22"/>
                <w:szCs w:val="22"/>
              </w:rPr>
              <w:t>100% Test Substance</w:t>
            </w:r>
          </w:p>
        </w:tc>
        <w:tc>
          <w:tcPr>
            <w:tcW w:w="0" w:type="auto"/>
            <w:noWrap/>
            <w:tcMar>
              <w:top w:w="15" w:type="dxa"/>
              <w:left w:w="15" w:type="dxa"/>
              <w:bottom w:w="0" w:type="dxa"/>
              <w:right w:w="15" w:type="dxa"/>
            </w:tcMar>
            <w:vAlign w:val="center"/>
            <w:hideMark/>
          </w:tcPr>
          <w:p w14:paraId="60760C1E" w14:textId="77777777" w:rsidR="00387AB5" w:rsidRDefault="00387AB5" w:rsidP="00E22937">
            <w:pPr>
              <w:spacing w:before="40" w:after="40"/>
              <w:jc w:val="center"/>
              <w:rPr>
                <w:rFonts w:eastAsia="Arial Unicode MS"/>
                <w:lang w:eastAsia="it-IT"/>
              </w:rPr>
            </w:pPr>
            <w:r w:rsidRPr="6E26E9D1">
              <w:rPr>
                <w:sz w:val="22"/>
                <w:szCs w:val="22"/>
              </w:rPr>
              <w:t>4</w:t>
            </w:r>
          </w:p>
        </w:tc>
        <w:tc>
          <w:tcPr>
            <w:tcW w:w="0" w:type="auto"/>
            <w:noWrap/>
            <w:tcMar>
              <w:top w:w="15" w:type="dxa"/>
              <w:left w:w="15" w:type="dxa"/>
              <w:bottom w:w="0" w:type="dxa"/>
              <w:right w:w="15" w:type="dxa"/>
            </w:tcMar>
            <w:vAlign w:val="center"/>
            <w:hideMark/>
          </w:tcPr>
          <w:p w14:paraId="2BBBB5A3" w14:textId="77777777" w:rsidR="00387AB5" w:rsidRDefault="00387AB5" w:rsidP="00E22937">
            <w:pPr>
              <w:spacing w:before="40" w:after="40"/>
              <w:jc w:val="center"/>
              <w:rPr>
                <w:rFonts w:eastAsia="Arial Unicode MS"/>
                <w:lang w:eastAsia="it-IT"/>
              </w:rPr>
            </w:pPr>
            <w:r w:rsidRPr="6E26E9D1">
              <w:rPr>
                <w:rFonts w:eastAsia="Arial Unicode MS"/>
                <w:sz w:val="22"/>
                <w:szCs w:val="22"/>
              </w:rPr>
              <w:t>1193.25</w:t>
            </w:r>
          </w:p>
        </w:tc>
        <w:tc>
          <w:tcPr>
            <w:tcW w:w="0" w:type="auto"/>
            <w:noWrap/>
            <w:tcMar>
              <w:top w:w="15" w:type="dxa"/>
              <w:left w:w="15" w:type="dxa"/>
              <w:bottom w:w="0" w:type="dxa"/>
              <w:right w:w="15" w:type="dxa"/>
            </w:tcMar>
            <w:vAlign w:val="center"/>
            <w:hideMark/>
          </w:tcPr>
          <w:p w14:paraId="5B3406C7" w14:textId="77777777" w:rsidR="00387AB5" w:rsidRDefault="00387AB5" w:rsidP="00E22937">
            <w:pPr>
              <w:spacing w:before="40" w:after="40"/>
              <w:jc w:val="center"/>
              <w:rPr>
                <w:rFonts w:eastAsia="Arial Unicode MS"/>
                <w:lang w:eastAsia="it-IT"/>
              </w:rPr>
            </w:pPr>
            <w:r w:rsidRPr="6E26E9D1">
              <w:rPr>
                <w:rFonts w:eastAsia="Arial Unicode MS"/>
                <w:sz w:val="22"/>
                <w:szCs w:val="22"/>
              </w:rPr>
              <w:t>2.33</w:t>
            </w:r>
          </w:p>
        </w:tc>
        <w:tc>
          <w:tcPr>
            <w:tcW w:w="0" w:type="auto"/>
            <w:noWrap/>
            <w:tcMar>
              <w:top w:w="15" w:type="dxa"/>
              <w:left w:w="15" w:type="dxa"/>
              <w:bottom w:w="0" w:type="dxa"/>
              <w:right w:w="15" w:type="dxa"/>
            </w:tcMar>
            <w:vAlign w:val="center"/>
            <w:hideMark/>
          </w:tcPr>
          <w:p w14:paraId="75F4F4F4" w14:textId="77777777" w:rsidR="00387AB5" w:rsidRDefault="00387AB5" w:rsidP="00E22937">
            <w:pPr>
              <w:spacing w:before="40" w:after="40"/>
              <w:jc w:val="center"/>
              <w:rPr>
                <w:rFonts w:eastAsia="Arial Unicode MS"/>
                <w:lang w:eastAsia="it-IT"/>
              </w:rPr>
            </w:pPr>
            <w:r w:rsidRPr="6E26E9D1">
              <w:rPr>
                <w:sz w:val="22"/>
                <w:szCs w:val="22"/>
              </w:rPr>
              <w:t>Not a Sensitizer</w:t>
            </w:r>
          </w:p>
        </w:tc>
      </w:tr>
      <w:tr w:rsidR="00387AB5" w14:paraId="7F88CC8E" w14:textId="77777777" w:rsidTr="009C10E6">
        <w:trPr>
          <w:trHeight w:val="315"/>
          <w:jc w:val="center"/>
        </w:trPr>
        <w:tc>
          <w:tcPr>
            <w:tcW w:w="0" w:type="auto"/>
            <w:noWrap/>
            <w:tcMar>
              <w:top w:w="15" w:type="dxa"/>
              <w:left w:w="15" w:type="dxa"/>
              <w:bottom w:w="0" w:type="dxa"/>
              <w:right w:w="15" w:type="dxa"/>
            </w:tcMar>
            <w:vAlign w:val="center"/>
            <w:hideMark/>
          </w:tcPr>
          <w:p w14:paraId="57F5006D" w14:textId="77777777" w:rsidR="00387AB5" w:rsidRDefault="00387AB5" w:rsidP="00E22937">
            <w:pPr>
              <w:spacing w:before="40" w:after="40"/>
              <w:jc w:val="center"/>
              <w:rPr>
                <w:rFonts w:eastAsia="Arial Unicode MS"/>
                <w:lang w:eastAsia="it-IT"/>
              </w:rPr>
            </w:pPr>
            <w:r w:rsidRPr="6E26E9D1">
              <w:rPr>
                <w:sz w:val="22"/>
                <w:szCs w:val="22"/>
              </w:rPr>
              <w:t>25% HCA-Positive Control</w:t>
            </w:r>
          </w:p>
        </w:tc>
        <w:tc>
          <w:tcPr>
            <w:tcW w:w="0" w:type="auto"/>
            <w:noWrap/>
            <w:tcMar>
              <w:top w:w="15" w:type="dxa"/>
              <w:left w:w="15" w:type="dxa"/>
              <w:bottom w:w="0" w:type="dxa"/>
              <w:right w:w="15" w:type="dxa"/>
            </w:tcMar>
            <w:vAlign w:val="center"/>
            <w:hideMark/>
          </w:tcPr>
          <w:p w14:paraId="6D1E36DA" w14:textId="77777777" w:rsidR="00387AB5" w:rsidRDefault="00387AB5" w:rsidP="00E22937">
            <w:pPr>
              <w:spacing w:before="40" w:after="40"/>
              <w:jc w:val="center"/>
              <w:rPr>
                <w:rFonts w:eastAsia="Arial Unicode MS"/>
                <w:lang w:eastAsia="it-IT"/>
              </w:rPr>
            </w:pPr>
            <w:r w:rsidRPr="6E26E9D1">
              <w:rPr>
                <w:sz w:val="22"/>
                <w:szCs w:val="22"/>
              </w:rPr>
              <w:t>5</w:t>
            </w:r>
          </w:p>
        </w:tc>
        <w:tc>
          <w:tcPr>
            <w:tcW w:w="0" w:type="auto"/>
            <w:noWrap/>
            <w:tcMar>
              <w:top w:w="15" w:type="dxa"/>
              <w:left w:w="15" w:type="dxa"/>
              <w:bottom w:w="0" w:type="dxa"/>
              <w:right w:w="15" w:type="dxa"/>
            </w:tcMar>
            <w:vAlign w:val="center"/>
            <w:hideMark/>
          </w:tcPr>
          <w:p w14:paraId="3B2B408F" w14:textId="77777777" w:rsidR="00387AB5" w:rsidRDefault="00387AB5" w:rsidP="00E22937">
            <w:pPr>
              <w:spacing w:before="40" w:after="40"/>
              <w:jc w:val="center"/>
              <w:rPr>
                <w:rFonts w:eastAsia="Arial Unicode MS"/>
                <w:lang w:eastAsia="it-IT"/>
              </w:rPr>
            </w:pPr>
            <w:r w:rsidRPr="6E26E9D1">
              <w:rPr>
                <w:rFonts w:eastAsia="Arial Unicode MS"/>
                <w:sz w:val="22"/>
                <w:szCs w:val="22"/>
              </w:rPr>
              <w:t>2819.11*</w:t>
            </w:r>
          </w:p>
        </w:tc>
        <w:tc>
          <w:tcPr>
            <w:tcW w:w="0" w:type="auto"/>
            <w:noWrap/>
            <w:tcMar>
              <w:top w:w="15" w:type="dxa"/>
              <w:left w:w="15" w:type="dxa"/>
              <w:bottom w:w="0" w:type="dxa"/>
              <w:right w:w="15" w:type="dxa"/>
            </w:tcMar>
            <w:vAlign w:val="center"/>
            <w:hideMark/>
          </w:tcPr>
          <w:p w14:paraId="05586F11" w14:textId="77777777" w:rsidR="00387AB5" w:rsidRDefault="00387AB5" w:rsidP="00E22937">
            <w:pPr>
              <w:spacing w:before="40" w:after="40"/>
              <w:jc w:val="center"/>
              <w:rPr>
                <w:rFonts w:eastAsia="Arial Unicode MS"/>
                <w:lang w:eastAsia="it-IT"/>
              </w:rPr>
            </w:pPr>
            <w:r w:rsidRPr="6E26E9D1">
              <w:rPr>
                <w:rFonts w:eastAsia="Arial Unicode MS"/>
                <w:sz w:val="22"/>
                <w:szCs w:val="22"/>
              </w:rPr>
              <w:t>5.49</w:t>
            </w:r>
          </w:p>
        </w:tc>
        <w:tc>
          <w:tcPr>
            <w:tcW w:w="0" w:type="auto"/>
            <w:noWrap/>
            <w:tcMar>
              <w:top w:w="15" w:type="dxa"/>
              <w:left w:w="15" w:type="dxa"/>
              <w:bottom w:w="0" w:type="dxa"/>
              <w:right w:w="15" w:type="dxa"/>
            </w:tcMar>
            <w:vAlign w:val="center"/>
            <w:hideMark/>
          </w:tcPr>
          <w:p w14:paraId="2CA98CBC" w14:textId="77777777" w:rsidR="00387AB5" w:rsidRDefault="00387AB5" w:rsidP="00E22937">
            <w:pPr>
              <w:spacing w:before="40" w:after="40"/>
              <w:jc w:val="center"/>
              <w:rPr>
                <w:rFonts w:eastAsia="Arial Unicode MS"/>
                <w:lang w:eastAsia="it-IT"/>
              </w:rPr>
            </w:pPr>
            <w:r w:rsidRPr="6E26E9D1">
              <w:rPr>
                <w:sz w:val="22"/>
                <w:szCs w:val="22"/>
              </w:rPr>
              <w:t>Positive - valid study</w:t>
            </w:r>
          </w:p>
        </w:tc>
      </w:tr>
    </w:tbl>
    <w:p w14:paraId="3E1C4FA2" w14:textId="43A9011E" w:rsidR="00387AB5" w:rsidRPr="00860C78" w:rsidRDefault="00387AB5" w:rsidP="6E26E9D1">
      <w:pPr>
        <w:pStyle w:val="Bodytextnoinden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40" w:lineRule="auto"/>
        <w:rPr>
          <w:sz w:val="18"/>
          <w:szCs w:val="18"/>
        </w:rPr>
      </w:pPr>
      <w:r w:rsidRPr="6E26E9D1">
        <w:rPr>
          <w:sz w:val="18"/>
          <w:szCs w:val="18"/>
        </w:rPr>
        <w:t>N/A= Not Applicable</w:t>
      </w:r>
    </w:p>
    <w:p w14:paraId="5F27D0FE" w14:textId="77777777" w:rsidR="00387AB5" w:rsidRPr="00860C78" w:rsidRDefault="00387AB5" w:rsidP="006E4BFF">
      <w:pPr>
        <w:pStyle w:val="Bodytextnoindent"/>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40" w:lineRule="auto"/>
        <w:rPr>
          <w:sz w:val="18"/>
          <w:szCs w:val="18"/>
        </w:rPr>
      </w:pPr>
      <w:r w:rsidRPr="6E26E9D1">
        <w:rPr>
          <w:sz w:val="18"/>
          <w:szCs w:val="18"/>
        </w:rPr>
        <w:t>* Statistically significant difference from vehicle control at p &lt; 0.001 by Kruskal-Wallis Test</w:t>
      </w:r>
    </w:p>
    <w:p w14:paraId="158983A2" w14:textId="77777777" w:rsidR="00387AB5" w:rsidRDefault="00387AB5" w:rsidP="00E22937">
      <w:pPr>
        <w:pStyle w:val="Tekstpodstawowy"/>
        <w:spacing w:after="120"/>
      </w:pPr>
    </w:p>
    <w:p w14:paraId="578B8BC8" w14:textId="44D0FFE6" w:rsidR="00387AB5" w:rsidRDefault="00387AB5" w:rsidP="00E22937">
      <w:pPr>
        <w:pStyle w:val="Tekstpodstawowy"/>
        <w:spacing w:after="0"/>
        <w:rPr>
          <w:sz w:val="22"/>
          <w:szCs w:val="22"/>
        </w:rPr>
      </w:pPr>
      <w:r w:rsidRPr="6E26E9D1">
        <w:rPr>
          <w:sz w:val="22"/>
          <w:szCs w:val="22"/>
        </w:rPr>
        <w:t>Although six mice lost body weight during the study, all animals appeared active and healthy throughout the study.</w:t>
      </w:r>
    </w:p>
    <w:p w14:paraId="1F7E5EC3" w14:textId="77777777" w:rsidR="00387AB5" w:rsidRDefault="00387AB5" w:rsidP="00E22937">
      <w:pPr>
        <w:pStyle w:val="Tekstpodstawowy"/>
        <w:spacing w:after="0"/>
        <w:rPr>
          <w:sz w:val="22"/>
          <w:szCs w:val="22"/>
        </w:rPr>
      </w:pPr>
    </w:p>
    <w:p w14:paraId="599D833C" w14:textId="20F5F1A0" w:rsidR="00387AB5" w:rsidRDefault="00387AB5" w:rsidP="6E26E9D1">
      <w:pPr>
        <w:pStyle w:val="Tekstpodstawowy"/>
        <w:spacing w:after="0"/>
        <w:rPr>
          <w:sz w:val="22"/>
          <w:szCs w:val="22"/>
        </w:rPr>
      </w:pPr>
      <w:r w:rsidRPr="6E26E9D1">
        <w:rPr>
          <w:sz w:val="22"/>
          <w:szCs w:val="22"/>
        </w:rPr>
        <w:t xml:space="preserve">Very slight erythema was noted for most sites between Days 2 and 6 when dosed with the vehicle or at a 25%, 50% or 100% concentration of the test substance in 1% </w:t>
      </w:r>
      <w:proofErr w:type="spellStart"/>
      <w:r w:rsidRPr="6E26E9D1">
        <w:rPr>
          <w:sz w:val="22"/>
          <w:szCs w:val="22"/>
        </w:rPr>
        <w:t>pluronic</w:t>
      </w:r>
      <w:proofErr w:type="spellEnd"/>
      <w:r w:rsidRPr="6E26E9D1">
        <w:rPr>
          <w:sz w:val="22"/>
          <w:szCs w:val="22"/>
        </w:rPr>
        <w:t xml:space="preserve"> L92 surfactant in distilled water.</w:t>
      </w:r>
      <w:r w:rsidR="00E22937" w:rsidRPr="6E26E9D1">
        <w:rPr>
          <w:sz w:val="22"/>
          <w:szCs w:val="22"/>
        </w:rPr>
        <w:t xml:space="preserve"> </w:t>
      </w:r>
      <w:r w:rsidRPr="6E26E9D1">
        <w:rPr>
          <w:sz w:val="22"/>
          <w:szCs w:val="22"/>
        </w:rPr>
        <w:t xml:space="preserve">A stimulation index (SI) of greater than 3.0 was not observed in any of the test groups treated with 25%, 50% and 100% </w:t>
      </w:r>
      <w:r w:rsidR="00AA435F" w:rsidRPr="6E26E9D1">
        <w:rPr>
          <w:sz w:val="22"/>
          <w:szCs w:val="22"/>
        </w:rPr>
        <w:t>Foray</w:t>
      </w:r>
      <w:r w:rsidR="00AA435F" w:rsidRPr="006E4BFF">
        <w:rPr>
          <w:sz w:val="22"/>
          <w:szCs w:val="22"/>
          <w:vertAlign w:val="superscript"/>
        </w:rPr>
        <w:t>®</w:t>
      </w:r>
      <w:r w:rsidR="00AA435F" w:rsidRPr="6E26E9D1">
        <w:rPr>
          <w:sz w:val="22"/>
          <w:szCs w:val="22"/>
        </w:rPr>
        <w:t xml:space="preserve"> 76B </w:t>
      </w:r>
      <w:r w:rsidRPr="6E26E9D1">
        <w:rPr>
          <w:sz w:val="22"/>
          <w:szCs w:val="22"/>
        </w:rPr>
        <w:t xml:space="preserve">(ABG-6431).The positive control (HCA) at 25% produced a dermal sensitization response in mice (SI=5.49). Therefore, the LLNA test system was valid for this study with </w:t>
      </w:r>
      <w:r w:rsidR="00AA435F" w:rsidRPr="6E26E9D1">
        <w:rPr>
          <w:sz w:val="22"/>
          <w:szCs w:val="22"/>
        </w:rPr>
        <w:t>Foray</w:t>
      </w:r>
      <w:r w:rsidR="00AA435F" w:rsidRPr="006E4BFF">
        <w:rPr>
          <w:sz w:val="22"/>
          <w:szCs w:val="22"/>
          <w:vertAlign w:val="superscript"/>
        </w:rPr>
        <w:t>®</w:t>
      </w:r>
      <w:r w:rsidR="00AA435F" w:rsidRPr="6E26E9D1">
        <w:rPr>
          <w:sz w:val="22"/>
          <w:szCs w:val="22"/>
        </w:rPr>
        <w:t xml:space="preserve"> 76B </w:t>
      </w:r>
      <w:r w:rsidRPr="6E26E9D1">
        <w:rPr>
          <w:sz w:val="22"/>
          <w:szCs w:val="22"/>
        </w:rPr>
        <w:t>(ABG-6431).</w:t>
      </w:r>
    </w:p>
    <w:p w14:paraId="1BB6A5DE" w14:textId="77777777" w:rsidR="006C23DF" w:rsidRDefault="006C23DF" w:rsidP="00E22937">
      <w:pPr>
        <w:spacing w:after="0"/>
        <w:rPr>
          <w:sz w:val="22"/>
          <w:szCs w:val="22"/>
          <w:highlight w:val="yellow"/>
        </w:rPr>
      </w:pPr>
    </w:p>
    <w:p w14:paraId="15D3D8B2" w14:textId="77777777" w:rsidR="00387AB5" w:rsidRDefault="00387AB5" w:rsidP="6E26E9D1">
      <w:pPr>
        <w:spacing w:after="0"/>
        <w:rPr>
          <w:b/>
          <w:bCs/>
          <w:sz w:val="22"/>
          <w:szCs w:val="22"/>
        </w:rPr>
      </w:pPr>
      <w:r w:rsidRPr="6E26E9D1">
        <w:rPr>
          <w:b/>
          <w:bCs/>
          <w:sz w:val="22"/>
          <w:szCs w:val="22"/>
        </w:rPr>
        <w:t xml:space="preserve">Conclusions: </w:t>
      </w:r>
    </w:p>
    <w:p w14:paraId="7B2CEE04" w14:textId="7DBD040E" w:rsidR="00387AB5" w:rsidRDefault="00387AB5" w:rsidP="00E22937">
      <w:pPr>
        <w:pStyle w:val="Tekstpodstawowy"/>
        <w:spacing w:after="0"/>
        <w:rPr>
          <w:sz w:val="22"/>
          <w:szCs w:val="22"/>
        </w:rPr>
      </w:pPr>
      <w:r w:rsidRPr="712552B8">
        <w:rPr>
          <w:sz w:val="22"/>
          <w:szCs w:val="22"/>
        </w:rPr>
        <w:t xml:space="preserve">Based on these findings and on the </w:t>
      </w:r>
      <w:bookmarkStart w:id="51" w:name="_Int_PjcJxATP"/>
      <w:r w:rsidRPr="712552B8">
        <w:rPr>
          <w:sz w:val="22"/>
          <w:szCs w:val="22"/>
        </w:rPr>
        <w:t>evaluation</w:t>
      </w:r>
      <w:bookmarkEnd w:id="51"/>
      <w:r w:rsidRPr="712552B8">
        <w:rPr>
          <w:sz w:val="22"/>
          <w:szCs w:val="22"/>
        </w:rPr>
        <w:t xml:space="preserve"> system used, </w:t>
      </w:r>
      <w:r w:rsidR="00AA435F" w:rsidRPr="712552B8">
        <w:rPr>
          <w:sz w:val="22"/>
          <w:szCs w:val="22"/>
        </w:rPr>
        <w:t>Foray</w:t>
      </w:r>
      <w:r w:rsidR="00AA435F" w:rsidRPr="006E4BFF">
        <w:rPr>
          <w:sz w:val="22"/>
          <w:szCs w:val="22"/>
          <w:vertAlign w:val="superscript"/>
        </w:rPr>
        <w:t>®</w:t>
      </w:r>
      <w:r w:rsidR="00AA435F" w:rsidRPr="712552B8">
        <w:rPr>
          <w:sz w:val="22"/>
          <w:szCs w:val="22"/>
        </w:rPr>
        <w:t xml:space="preserve"> 76B </w:t>
      </w:r>
      <w:r w:rsidRPr="712552B8">
        <w:rPr>
          <w:sz w:val="22"/>
          <w:szCs w:val="22"/>
        </w:rPr>
        <w:t>(ABG-6431) is not considered to be a contact dermal sensitizer at concentrations equal to or less than 100%.</w:t>
      </w:r>
    </w:p>
    <w:p w14:paraId="57517D41" w14:textId="77777777" w:rsidR="00860C78" w:rsidRDefault="00860C78" w:rsidP="00E22937">
      <w:pPr>
        <w:pStyle w:val="Tekstpodstawowy"/>
        <w:spacing w:after="0"/>
        <w:rPr>
          <w:sz w:val="22"/>
          <w:szCs w:val="22"/>
        </w:rPr>
      </w:pPr>
    </w:p>
    <w:p w14:paraId="05B408FE" w14:textId="7BA72374" w:rsidR="00387AB5" w:rsidRDefault="00387AB5" w:rsidP="00E22937">
      <w:pPr>
        <w:pStyle w:val="Tekstpodstawowy"/>
        <w:rPr>
          <w:sz w:val="22"/>
          <w:szCs w:val="22"/>
        </w:rPr>
      </w:pPr>
      <w:r>
        <w:rPr>
          <w:sz w:val="22"/>
          <w:szCs w:val="22"/>
        </w:rPr>
        <w:t>The positive response observed in the concurrent positive control validation study with alpha</w:t>
      </w:r>
      <w:r>
        <w:rPr>
          <w:sz w:val="22"/>
          <w:szCs w:val="22"/>
        </w:rPr>
        <w:noBreakHyphen/>
      </w:r>
      <w:proofErr w:type="spellStart"/>
      <w:r w:rsidRPr="6E26E9D1">
        <w:rPr>
          <w:noProof/>
          <w:sz w:val="22"/>
          <w:szCs w:val="22"/>
        </w:rPr>
        <w:t>Hexylcinnamaldehyde</w:t>
      </w:r>
      <w:proofErr w:type="spellEnd"/>
      <w:r>
        <w:rPr>
          <w:sz w:val="22"/>
          <w:szCs w:val="22"/>
        </w:rPr>
        <w:t xml:space="preserve"> Technical (HCA) validates the test system used in this study.</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2F2F2" w:themeFill="background1" w:themeFillShade="F2"/>
        <w:tblLook w:val="01E0" w:firstRow="1" w:lastRow="1" w:firstColumn="1" w:lastColumn="1" w:noHBand="0" w:noVBand="0"/>
      </w:tblPr>
      <w:tblGrid>
        <w:gridCol w:w="1786"/>
        <w:gridCol w:w="7565"/>
      </w:tblGrid>
      <w:tr w:rsidR="001665B7" w14:paraId="7C4F6F6A" w14:textId="77777777" w:rsidTr="00E47B5C">
        <w:tc>
          <w:tcPr>
            <w:tcW w:w="955" w:type="pct"/>
            <w:shd w:val="clear" w:color="auto" w:fill="F2F2F2" w:themeFill="background1" w:themeFillShade="F2"/>
            <w:hideMark/>
          </w:tcPr>
          <w:p w14:paraId="5FA6CF40" w14:textId="77777777" w:rsidR="001665B7" w:rsidRDefault="101A74F6" w:rsidP="00E22937">
            <w:pPr>
              <w:rPr>
                <w:sz w:val="20"/>
                <w:szCs w:val="20"/>
                <w:lang w:eastAsia="it-IT"/>
              </w:rPr>
            </w:pPr>
            <w:r w:rsidRPr="6E26E9D1">
              <w:rPr>
                <w:sz w:val="20"/>
                <w:szCs w:val="20"/>
              </w:rPr>
              <w:t>Study Comments:</w:t>
            </w:r>
            <w:r w:rsidR="001665B7">
              <w:br/>
            </w:r>
            <w:r w:rsidRPr="6E26E9D1">
              <w:rPr>
                <w:sz w:val="20"/>
                <w:szCs w:val="20"/>
              </w:rPr>
              <w:t>IIIM 7.1.6/01</w:t>
            </w:r>
          </w:p>
        </w:tc>
        <w:tc>
          <w:tcPr>
            <w:tcW w:w="4045" w:type="pct"/>
            <w:shd w:val="clear" w:color="auto" w:fill="F2F2F2" w:themeFill="background1" w:themeFillShade="F2"/>
            <w:hideMark/>
          </w:tcPr>
          <w:p w14:paraId="1D69BB9E" w14:textId="62CC10C7" w:rsidR="001665B7" w:rsidRDefault="101A74F6" w:rsidP="00E22937">
            <w:pPr>
              <w:rPr>
                <w:sz w:val="20"/>
                <w:szCs w:val="20"/>
                <w:lang w:eastAsia="it-IT"/>
              </w:rPr>
            </w:pPr>
            <w:r w:rsidRPr="6E26E9D1">
              <w:rPr>
                <w:sz w:val="22"/>
                <w:szCs w:val="22"/>
              </w:rPr>
              <w:t>The applicant’s evaluation is considered acceptable.</w:t>
            </w:r>
            <w:r w:rsidR="000C2AE5" w:rsidRPr="6E26E9D1">
              <w:rPr>
                <w:sz w:val="22"/>
                <w:szCs w:val="22"/>
              </w:rPr>
              <w:t xml:space="preserve"> The study also meets the requirements of Part B of Regulation (EU) No 284/2013. No further data are therefore required for this endpoint.</w:t>
            </w:r>
          </w:p>
        </w:tc>
      </w:tr>
      <w:tr w:rsidR="001665B7" w14:paraId="7C439035" w14:textId="77777777" w:rsidTr="00E47B5C">
        <w:tc>
          <w:tcPr>
            <w:tcW w:w="955" w:type="pct"/>
            <w:shd w:val="clear" w:color="auto" w:fill="F2F2F2" w:themeFill="background1" w:themeFillShade="F2"/>
            <w:hideMark/>
          </w:tcPr>
          <w:p w14:paraId="0E723F9B" w14:textId="77777777" w:rsidR="001665B7" w:rsidRDefault="101A74F6" w:rsidP="00E22937">
            <w:pPr>
              <w:rPr>
                <w:sz w:val="20"/>
                <w:szCs w:val="20"/>
                <w:lang w:eastAsia="it-IT"/>
              </w:rPr>
            </w:pPr>
            <w:r w:rsidRPr="6E26E9D1">
              <w:rPr>
                <w:sz w:val="20"/>
                <w:szCs w:val="20"/>
              </w:rPr>
              <w:t>Agreed endpoint:</w:t>
            </w:r>
            <w:r w:rsidR="001665B7">
              <w:br/>
            </w:r>
            <w:r w:rsidRPr="6E26E9D1">
              <w:rPr>
                <w:sz w:val="20"/>
                <w:szCs w:val="20"/>
              </w:rPr>
              <w:t>IIIM 7.1.6/01</w:t>
            </w:r>
          </w:p>
        </w:tc>
        <w:tc>
          <w:tcPr>
            <w:tcW w:w="4045" w:type="pct"/>
            <w:shd w:val="clear" w:color="auto" w:fill="F2F2F2" w:themeFill="background1" w:themeFillShade="F2"/>
            <w:hideMark/>
          </w:tcPr>
          <w:p w14:paraId="4FFEC7CB" w14:textId="3210D238" w:rsidR="001665B7" w:rsidRPr="00B574F4" w:rsidRDefault="1CD29226" w:rsidP="00E22937">
            <w:pPr>
              <w:rPr>
                <w:sz w:val="22"/>
                <w:szCs w:val="22"/>
                <w:lang w:eastAsia="it-IT"/>
              </w:rPr>
            </w:pPr>
            <w:r w:rsidRPr="6E26E9D1">
              <w:rPr>
                <w:sz w:val="22"/>
                <w:szCs w:val="22"/>
              </w:rPr>
              <w:t>Foray</w:t>
            </w:r>
            <w:r w:rsidRPr="6E26E9D1">
              <w:rPr>
                <w:sz w:val="22"/>
                <w:szCs w:val="22"/>
                <w:vertAlign w:val="superscript"/>
              </w:rPr>
              <w:t>®</w:t>
            </w:r>
            <w:r w:rsidRPr="6E26E9D1">
              <w:rPr>
                <w:sz w:val="22"/>
                <w:szCs w:val="22"/>
              </w:rPr>
              <w:t xml:space="preserve"> 76B was considered not sensitising to the mouse following exposure via the skin. However, microbial active substances are generally considered to be potential skin sensitizers. Therefore, all products containing microbial active substances must carry a standard label phrase indicating the potential to provoke sensitising reactions.</w:t>
            </w:r>
          </w:p>
        </w:tc>
      </w:tr>
    </w:tbl>
    <w:p w14:paraId="09804184" w14:textId="77777777" w:rsidR="00387AB5" w:rsidRPr="00387AB5" w:rsidRDefault="00387AB5" w:rsidP="00E22937"/>
    <w:p w14:paraId="750DDE49" w14:textId="48492676" w:rsidR="00E241E5" w:rsidRPr="00C20908" w:rsidRDefault="00E241E5" w:rsidP="00E22937">
      <w:pPr>
        <w:pStyle w:val="OECD-HeadLine1"/>
      </w:pPr>
      <w:bookmarkStart w:id="52" w:name="_Toc142474201"/>
      <w:bookmarkStart w:id="53" w:name="_Toc111951390"/>
      <w:r>
        <w:t>IIIM 7.2</w:t>
      </w:r>
      <w:r>
        <w:tab/>
        <w:t>Operator, workers, residents and bystander exposure: monitoring data (if available)</w:t>
      </w:r>
      <w:bookmarkEnd w:id="52"/>
    </w:p>
    <w:p w14:paraId="4015C110" w14:textId="77777777" w:rsidR="00E22937" w:rsidRDefault="00387AB5" w:rsidP="6E26E9D1">
      <w:pPr>
        <w:pStyle w:val="NormalSummary"/>
        <w:spacing w:before="60" w:after="100" w:afterAutospacing="1"/>
        <w:ind w:left="0" w:firstLine="0"/>
        <w:jc w:val="both"/>
        <w:rPr>
          <w:sz w:val="22"/>
          <w:szCs w:val="22"/>
        </w:rPr>
      </w:pPr>
      <w:bookmarkStart w:id="54" w:name="_Hlk113868778"/>
      <w:r w:rsidRPr="6E26E9D1">
        <w:rPr>
          <w:i/>
          <w:iCs/>
          <w:sz w:val="22"/>
          <w:szCs w:val="22"/>
        </w:rPr>
        <w:t xml:space="preserve">Bacillus thuringiensis </w:t>
      </w:r>
      <w:r w:rsidRPr="6E26E9D1">
        <w:rPr>
          <w:sz w:val="22"/>
          <w:szCs w:val="22"/>
        </w:rPr>
        <w:t>acts highly specifically and is not pathogenic to mammals. This has been shown in many tests on toxicity, pathogenicity and infectiveness to vertebrates, all without adverse effects.</w:t>
      </w:r>
    </w:p>
    <w:p w14:paraId="0A4D30E3" w14:textId="7BAA03F5" w:rsidR="00F41BA6" w:rsidRPr="00AF0322" w:rsidRDefault="00387AB5" w:rsidP="6E26E9D1">
      <w:pPr>
        <w:pStyle w:val="NormalSummary"/>
        <w:spacing w:before="60" w:after="100" w:afterAutospacing="1"/>
        <w:ind w:left="0" w:firstLine="0"/>
        <w:jc w:val="both"/>
        <w:rPr>
          <w:sz w:val="22"/>
          <w:szCs w:val="22"/>
        </w:rPr>
      </w:pPr>
      <w:r w:rsidRPr="6E26E9D1">
        <w:rPr>
          <w:sz w:val="22"/>
          <w:szCs w:val="22"/>
        </w:rPr>
        <w:t xml:space="preserve">No harmful effects have been observed on personnel in research or industrial mass production, over a production period of more than 20 years. Because all components of the preparation used are of negligible toxicity as well, a toxic effect of </w:t>
      </w:r>
      <w:r w:rsidR="00AA435F" w:rsidRPr="6E26E9D1">
        <w:rPr>
          <w:sz w:val="22"/>
          <w:szCs w:val="22"/>
        </w:rPr>
        <w:t>Foray</w:t>
      </w:r>
      <w:r w:rsidR="00AA435F" w:rsidRPr="6E26E9D1">
        <w:rPr>
          <w:sz w:val="22"/>
          <w:szCs w:val="22"/>
          <w:vertAlign w:val="superscript"/>
        </w:rPr>
        <w:t>®</w:t>
      </w:r>
      <w:r w:rsidR="00AA435F" w:rsidRPr="6E26E9D1">
        <w:rPr>
          <w:sz w:val="22"/>
          <w:szCs w:val="22"/>
        </w:rPr>
        <w:t xml:space="preserve"> 76B </w:t>
      </w:r>
      <w:r w:rsidRPr="6E26E9D1">
        <w:rPr>
          <w:sz w:val="22"/>
          <w:szCs w:val="22"/>
        </w:rPr>
        <w:t>on the operator, worker, or bystander can be excluded. For the same reasons no maximum allowable concentration (MAC) in drinking water was calculated.</w:t>
      </w:r>
      <w:r w:rsidR="00EA6110">
        <w:t xml:space="preserve"> </w:t>
      </w:r>
      <w:r>
        <w:br/>
      </w:r>
      <w:r w:rsidR="00F41BA6" w:rsidRPr="6E26E9D1">
        <w:rPr>
          <w:sz w:val="22"/>
          <w:szCs w:val="22"/>
        </w:rPr>
        <w:t xml:space="preserve">There is a long history (over three decades) of safe use of commercial </w:t>
      </w:r>
      <w:bookmarkStart w:id="55" w:name="_Hlk103447254"/>
      <w:r w:rsidR="00F41BA6" w:rsidRPr="6E26E9D1">
        <w:rPr>
          <w:i/>
          <w:iCs/>
          <w:sz w:val="22"/>
          <w:szCs w:val="22"/>
        </w:rPr>
        <w:t>B. thuringiensis</w:t>
      </w:r>
      <w:r w:rsidR="00F41BA6" w:rsidRPr="6E26E9D1">
        <w:rPr>
          <w:sz w:val="22"/>
          <w:szCs w:val="22"/>
        </w:rPr>
        <w:t xml:space="preserve">-based products </w:t>
      </w:r>
      <w:bookmarkEnd w:id="55"/>
      <w:r w:rsidR="00F41BA6" w:rsidRPr="6E26E9D1">
        <w:rPr>
          <w:sz w:val="22"/>
          <w:szCs w:val="22"/>
        </w:rPr>
        <w:t xml:space="preserve">in crop protection without unacceptable risks to operators reported. Although microorganisms are unexpected to penetrate intact skin as it is an effective barrier for microorganisms, it is recommended on the label operators wear gloves, </w:t>
      </w:r>
      <w:r w:rsidR="00612AAE" w:rsidRPr="6E26E9D1">
        <w:rPr>
          <w:sz w:val="22"/>
          <w:szCs w:val="22"/>
        </w:rPr>
        <w:t>goggles,</w:t>
      </w:r>
      <w:r w:rsidR="00F41BA6" w:rsidRPr="6E26E9D1">
        <w:rPr>
          <w:sz w:val="22"/>
          <w:szCs w:val="22"/>
        </w:rPr>
        <w:t xml:space="preserve"> and protective clothing (e.g., coveralls) during preparation and application of </w:t>
      </w:r>
      <w:r w:rsidR="00834984" w:rsidRPr="6E26E9D1">
        <w:rPr>
          <w:sz w:val="22"/>
          <w:szCs w:val="22"/>
        </w:rPr>
        <w:t>Foray</w:t>
      </w:r>
      <w:r w:rsidR="00834984" w:rsidRPr="6E26E9D1">
        <w:rPr>
          <w:sz w:val="22"/>
          <w:szCs w:val="22"/>
          <w:vertAlign w:val="superscript"/>
        </w:rPr>
        <w:t>®</w:t>
      </w:r>
      <w:r w:rsidR="00834984" w:rsidRPr="6E26E9D1">
        <w:rPr>
          <w:sz w:val="22"/>
          <w:szCs w:val="22"/>
        </w:rPr>
        <w:t xml:space="preserve"> 76B</w:t>
      </w:r>
      <w:r w:rsidR="00F41BA6" w:rsidRPr="6E26E9D1">
        <w:rPr>
          <w:sz w:val="22"/>
          <w:szCs w:val="22"/>
        </w:rPr>
        <w:t xml:space="preserve">. As </w:t>
      </w:r>
      <w:r w:rsidR="00834984" w:rsidRPr="6E26E9D1">
        <w:rPr>
          <w:sz w:val="22"/>
          <w:szCs w:val="22"/>
        </w:rPr>
        <w:t>Foray</w:t>
      </w:r>
      <w:r w:rsidR="00834984" w:rsidRPr="6E26E9D1">
        <w:rPr>
          <w:sz w:val="22"/>
          <w:szCs w:val="22"/>
          <w:vertAlign w:val="superscript"/>
        </w:rPr>
        <w:t>®</w:t>
      </w:r>
      <w:r w:rsidR="00834984" w:rsidRPr="6E26E9D1">
        <w:rPr>
          <w:sz w:val="22"/>
          <w:szCs w:val="22"/>
        </w:rPr>
        <w:t xml:space="preserve"> 76B </w:t>
      </w:r>
      <w:r w:rsidR="00F41BA6" w:rsidRPr="6E26E9D1">
        <w:rPr>
          <w:sz w:val="22"/>
          <w:szCs w:val="22"/>
        </w:rPr>
        <w:t>is a suspension concentrate</w:t>
      </w:r>
      <w:r w:rsidR="008704F1" w:rsidRPr="6E26E9D1">
        <w:rPr>
          <w:sz w:val="22"/>
          <w:szCs w:val="22"/>
        </w:rPr>
        <w:t>,</w:t>
      </w:r>
      <w:r w:rsidR="00F41BA6" w:rsidRPr="6E26E9D1">
        <w:rPr>
          <w:sz w:val="22"/>
          <w:szCs w:val="22"/>
        </w:rPr>
        <w:t xml:space="preserve"> significant exposure by inhalation during </w:t>
      </w:r>
      <w:r w:rsidR="008704F1" w:rsidRPr="6E26E9D1">
        <w:rPr>
          <w:sz w:val="22"/>
          <w:szCs w:val="22"/>
        </w:rPr>
        <w:t xml:space="preserve">mixing </w:t>
      </w:r>
      <w:r w:rsidR="00F41BA6" w:rsidRPr="6E26E9D1">
        <w:rPr>
          <w:sz w:val="22"/>
          <w:szCs w:val="22"/>
        </w:rPr>
        <w:t>and loading is not expected, especially as the product label recommends that operators use appropriate protective equipment during preparation and application of the product.</w:t>
      </w:r>
    </w:p>
    <w:p w14:paraId="4FCAFE4A" w14:textId="1D9C5D7A" w:rsidR="00F41BA6" w:rsidRDefault="00F41BA6" w:rsidP="00E22937">
      <w:pPr>
        <w:spacing w:after="0"/>
        <w:jc w:val="both"/>
        <w:rPr>
          <w:sz w:val="22"/>
          <w:szCs w:val="22"/>
        </w:rPr>
      </w:pPr>
      <w:r w:rsidRPr="00AF0322">
        <w:rPr>
          <w:sz w:val="22"/>
          <w:szCs w:val="22"/>
        </w:rPr>
        <w:t xml:space="preserve">Furthermore, literature evidence suggests exposure of greenhouse workers to products containing </w:t>
      </w:r>
      <w:r w:rsidRPr="6E26E9D1">
        <w:rPr>
          <w:i/>
          <w:iCs/>
          <w:sz w:val="22"/>
          <w:szCs w:val="22"/>
        </w:rPr>
        <w:t>B. thuringiensis</w:t>
      </w:r>
      <w:r w:rsidRPr="00AF0322">
        <w:rPr>
          <w:sz w:val="22"/>
          <w:szCs w:val="22"/>
        </w:rPr>
        <w:t xml:space="preserve"> spores </w:t>
      </w:r>
      <w:r w:rsidRPr="00AF0322">
        <w:rPr>
          <w:sz w:val="22"/>
          <w:szCs w:val="22"/>
          <w:lang w:val="en-US"/>
        </w:rPr>
        <w:t xml:space="preserve">did not result in the occurrence of respiratory symptoms or adverse effect on lung </w:t>
      </w:r>
      <w:r w:rsidRPr="00AF0322">
        <w:rPr>
          <w:sz w:val="22"/>
          <w:szCs w:val="22"/>
          <w:lang w:val="en-US"/>
        </w:rPr>
        <w:lastRenderedPageBreak/>
        <w:t xml:space="preserve">function, although an increase in </w:t>
      </w:r>
      <w:proofErr w:type="spellStart"/>
      <w:r w:rsidRPr="00AF0322">
        <w:rPr>
          <w:sz w:val="22"/>
          <w:szCs w:val="22"/>
          <w:lang w:val="en-US"/>
        </w:rPr>
        <w:t>IgE</w:t>
      </w:r>
      <w:proofErr w:type="spellEnd"/>
      <w:r w:rsidRPr="00AF0322">
        <w:rPr>
          <w:sz w:val="22"/>
          <w:szCs w:val="22"/>
          <w:lang w:val="en-US"/>
        </w:rPr>
        <w:t xml:space="preserve"> antibody levels was observed (</w:t>
      </w:r>
      <w:r w:rsidRPr="00AF0322">
        <w:rPr>
          <w:sz w:val="22"/>
          <w:szCs w:val="22"/>
        </w:rPr>
        <w:t xml:space="preserve">Bernstein </w:t>
      </w:r>
      <w:r w:rsidRPr="6E26E9D1">
        <w:rPr>
          <w:i/>
          <w:iCs/>
          <w:sz w:val="22"/>
          <w:szCs w:val="22"/>
        </w:rPr>
        <w:t>et al</w:t>
      </w:r>
      <w:r w:rsidRPr="00AF0322">
        <w:rPr>
          <w:sz w:val="22"/>
          <w:szCs w:val="22"/>
        </w:rPr>
        <w:t>., 1999</w:t>
      </w:r>
      <w:r w:rsidRPr="00AF0322">
        <w:rPr>
          <w:sz w:val="22"/>
          <w:szCs w:val="22"/>
          <w:vertAlign w:val="superscript"/>
        </w:rPr>
        <w:footnoteReference w:id="2"/>
      </w:r>
      <w:r w:rsidRPr="00AF0322">
        <w:rPr>
          <w:sz w:val="22"/>
          <w:szCs w:val="22"/>
        </w:rPr>
        <w:t xml:space="preserve">; </w:t>
      </w:r>
      <w:proofErr w:type="spellStart"/>
      <w:r w:rsidRPr="00AF0322">
        <w:rPr>
          <w:sz w:val="22"/>
          <w:szCs w:val="22"/>
        </w:rPr>
        <w:t>Doekes</w:t>
      </w:r>
      <w:proofErr w:type="spellEnd"/>
      <w:r w:rsidRPr="00AF0322">
        <w:rPr>
          <w:sz w:val="22"/>
          <w:szCs w:val="22"/>
        </w:rPr>
        <w:t xml:space="preserve"> </w:t>
      </w:r>
      <w:r w:rsidRPr="6E26E9D1">
        <w:rPr>
          <w:i/>
          <w:iCs/>
          <w:sz w:val="22"/>
          <w:szCs w:val="22"/>
        </w:rPr>
        <w:t>et al</w:t>
      </w:r>
      <w:r w:rsidRPr="00AF0322">
        <w:rPr>
          <w:sz w:val="22"/>
          <w:szCs w:val="22"/>
        </w:rPr>
        <w:t>., 2004</w:t>
      </w:r>
      <w:r w:rsidRPr="00AF0322">
        <w:rPr>
          <w:sz w:val="22"/>
          <w:szCs w:val="22"/>
          <w:vertAlign w:val="superscript"/>
        </w:rPr>
        <w:footnoteReference w:id="3"/>
      </w:r>
      <w:r w:rsidRPr="00AF0322">
        <w:rPr>
          <w:sz w:val="22"/>
          <w:szCs w:val="22"/>
        </w:rPr>
        <w:t xml:space="preserve">; </w:t>
      </w:r>
      <w:proofErr w:type="spellStart"/>
      <w:r w:rsidRPr="00AF0322">
        <w:rPr>
          <w:sz w:val="22"/>
          <w:szCs w:val="22"/>
        </w:rPr>
        <w:t>Baelum</w:t>
      </w:r>
      <w:proofErr w:type="spellEnd"/>
      <w:r w:rsidRPr="00AF0322">
        <w:rPr>
          <w:sz w:val="22"/>
          <w:szCs w:val="22"/>
        </w:rPr>
        <w:t xml:space="preserve"> </w:t>
      </w:r>
      <w:r w:rsidRPr="6E26E9D1">
        <w:rPr>
          <w:i/>
          <w:iCs/>
          <w:sz w:val="22"/>
          <w:szCs w:val="22"/>
        </w:rPr>
        <w:t>et al</w:t>
      </w:r>
      <w:r w:rsidRPr="00AF0322">
        <w:rPr>
          <w:sz w:val="22"/>
          <w:szCs w:val="22"/>
        </w:rPr>
        <w:t>., 2012</w:t>
      </w:r>
      <w:r w:rsidRPr="00AF0322">
        <w:rPr>
          <w:sz w:val="22"/>
          <w:szCs w:val="22"/>
          <w:vertAlign w:val="superscript"/>
        </w:rPr>
        <w:footnoteReference w:id="4"/>
      </w:r>
      <w:r w:rsidRPr="00AF0322">
        <w:rPr>
          <w:sz w:val="22"/>
          <w:szCs w:val="22"/>
        </w:rPr>
        <w:t xml:space="preserve">). </w:t>
      </w:r>
    </w:p>
    <w:p w14:paraId="12BAE2EC" w14:textId="77777777" w:rsidR="00E22937" w:rsidRDefault="00E22937" w:rsidP="00E22937">
      <w:pPr>
        <w:spacing w:after="0"/>
        <w:jc w:val="both"/>
        <w:rPr>
          <w:sz w:val="22"/>
          <w:szCs w:val="22"/>
        </w:rPr>
      </w:pPr>
    </w:p>
    <w:p w14:paraId="6333D58D" w14:textId="1CEE8CC5" w:rsidR="00F41BA6" w:rsidRPr="00AF0322" w:rsidRDefault="00C53168" w:rsidP="6E26E9D1">
      <w:pPr>
        <w:spacing w:after="0"/>
        <w:jc w:val="both"/>
        <w:rPr>
          <w:sz w:val="22"/>
          <w:szCs w:val="22"/>
          <w:lang w:val="en-US"/>
        </w:rPr>
      </w:pPr>
      <w:r w:rsidRPr="712552B8">
        <w:rPr>
          <w:sz w:val="22"/>
          <w:szCs w:val="22"/>
        </w:rPr>
        <w:t xml:space="preserve">However, in the 2020 EFSA conclusion of the renewal of </w:t>
      </w:r>
      <w:bookmarkStart w:id="56" w:name="_Hlk103247519"/>
      <w:r w:rsidRPr="712552B8">
        <w:rPr>
          <w:sz w:val="22"/>
          <w:szCs w:val="22"/>
        </w:rPr>
        <w:t xml:space="preserve">the approval for </w:t>
      </w:r>
      <w:r w:rsidRPr="712552B8">
        <w:rPr>
          <w:i/>
          <w:iCs/>
          <w:sz w:val="22"/>
          <w:szCs w:val="22"/>
        </w:rPr>
        <w:t>B.</w:t>
      </w:r>
      <w:r w:rsidRPr="712552B8">
        <w:rPr>
          <w:sz w:val="22"/>
          <w:szCs w:val="22"/>
        </w:rPr>
        <w:t xml:space="preserve"> </w:t>
      </w:r>
      <w:r w:rsidRPr="712552B8">
        <w:rPr>
          <w:i/>
          <w:iCs/>
          <w:sz w:val="22"/>
          <w:szCs w:val="22"/>
        </w:rPr>
        <w:t>thuringiensis</w:t>
      </w:r>
      <w:r w:rsidRPr="712552B8">
        <w:rPr>
          <w:sz w:val="22"/>
          <w:szCs w:val="22"/>
        </w:rPr>
        <w:t xml:space="preserve"> subsp. </w:t>
      </w:r>
      <w:proofErr w:type="spellStart"/>
      <w:r w:rsidRPr="712552B8">
        <w:rPr>
          <w:i/>
          <w:iCs/>
          <w:sz w:val="22"/>
          <w:szCs w:val="22"/>
        </w:rPr>
        <w:t>kurstaki</w:t>
      </w:r>
      <w:proofErr w:type="spellEnd"/>
      <w:r w:rsidRPr="712552B8">
        <w:rPr>
          <w:i/>
          <w:iCs/>
          <w:sz w:val="22"/>
          <w:szCs w:val="22"/>
        </w:rPr>
        <w:t xml:space="preserve"> </w:t>
      </w:r>
      <w:r w:rsidRPr="712552B8">
        <w:rPr>
          <w:sz w:val="22"/>
          <w:szCs w:val="22"/>
        </w:rPr>
        <w:t>strain ABTS-351</w:t>
      </w:r>
      <w:bookmarkEnd w:id="56"/>
      <w:r w:rsidR="00F41BA6" w:rsidRPr="712552B8">
        <w:rPr>
          <w:sz w:val="22"/>
          <w:szCs w:val="22"/>
        </w:rPr>
        <w:t xml:space="preserve">, it was noted that potential adverse health effects following repeated exposure by inhalation of </w:t>
      </w:r>
      <w:r w:rsidR="00F41BA6" w:rsidRPr="712552B8">
        <w:rPr>
          <w:i/>
          <w:iCs/>
          <w:sz w:val="22"/>
          <w:szCs w:val="22"/>
        </w:rPr>
        <w:t>B.</w:t>
      </w:r>
      <w:r w:rsidR="006D065D">
        <w:rPr>
          <w:i/>
          <w:iCs/>
          <w:sz w:val="22"/>
          <w:szCs w:val="22"/>
        </w:rPr>
        <w:t xml:space="preserve"> </w:t>
      </w:r>
      <w:r w:rsidR="00F41BA6" w:rsidRPr="712552B8">
        <w:rPr>
          <w:i/>
          <w:iCs/>
          <w:sz w:val="22"/>
          <w:szCs w:val="22"/>
        </w:rPr>
        <w:t>thuringiensis</w:t>
      </w:r>
      <w:r w:rsidR="00F41BA6" w:rsidRPr="712552B8">
        <w:rPr>
          <w:sz w:val="22"/>
          <w:szCs w:val="22"/>
        </w:rPr>
        <w:t xml:space="preserve"> subsp. </w:t>
      </w:r>
      <w:proofErr w:type="spellStart"/>
      <w:r w:rsidR="00F41BA6" w:rsidRPr="712552B8">
        <w:rPr>
          <w:i/>
          <w:iCs/>
          <w:sz w:val="22"/>
          <w:szCs w:val="22"/>
        </w:rPr>
        <w:t>kurstaki</w:t>
      </w:r>
      <w:proofErr w:type="spellEnd"/>
      <w:r w:rsidR="00F41BA6" w:rsidRPr="712552B8">
        <w:rPr>
          <w:i/>
          <w:iCs/>
          <w:sz w:val="22"/>
          <w:szCs w:val="22"/>
        </w:rPr>
        <w:t xml:space="preserve"> </w:t>
      </w:r>
      <w:r w:rsidR="00F41BA6" w:rsidRPr="712552B8">
        <w:rPr>
          <w:sz w:val="22"/>
          <w:szCs w:val="22"/>
        </w:rPr>
        <w:t>strain ABTS-351</w:t>
      </w:r>
      <w:r w:rsidR="00F41BA6" w:rsidRPr="712552B8">
        <w:rPr>
          <w:i/>
          <w:iCs/>
          <w:sz w:val="22"/>
          <w:szCs w:val="22"/>
        </w:rPr>
        <w:t xml:space="preserve"> </w:t>
      </w:r>
      <w:r w:rsidR="00F41BA6" w:rsidRPr="712552B8">
        <w:rPr>
          <w:sz w:val="22"/>
          <w:szCs w:val="22"/>
        </w:rPr>
        <w:t xml:space="preserve">and the Cry proteins could not be excluded for the intended representative uses. This was based on the results from published non-GLP studies by Barfod </w:t>
      </w:r>
      <w:r w:rsidR="00F41BA6" w:rsidRPr="00083E0C">
        <w:rPr>
          <w:i/>
          <w:iCs/>
          <w:sz w:val="22"/>
          <w:szCs w:val="22"/>
        </w:rPr>
        <w:t>et al.</w:t>
      </w:r>
      <w:r w:rsidR="00F41BA6" w:rsidRPr="712552B8">
        <w:rPr>
          <w:sz w:val="22"/>
          <w:szCs w:val="22"/>
        </w:rPr>
        <w:t xml:space="preserve"> (2010) and </w:t>
      </w:r>
      <w:bookmarkStart w:id="57" w:name="_Hlk83209499"/>
      <w:proofErr w:type="spellStart"/>
      <w:r w:rsidR="00F41BA6" w:rsidRPr="712552B8">
        <w:rPr>
          <w:sz w:val="22"/>
          <w:szCs w:val="22"/>
        </w:rPr>
        <w:t>Mezzomo</w:t>
      </w:r>
      <w:proofErr w:type="spellEnd"/>
      <w:r w:rsidR="00F41BA6" w:rsidRPr="712552B8">
        <w:rPr>
          <w:sz w:val="22"/>
          <w:szCs w:val="22"/>
        </w:rPr>
        <w:t xml:space="preserve"> </w:t>
      </w:r>
      <w:r w:rsidR="00F41BA6" w:rsidRPr="006E4BFF">
        <w:rPr>
          <w:i/>
          <w:iCs/>
          <w:sz w:val="22"/>
          <w:szCs w:val="22"/>
        </w:rPr>
        <w:t>et al</w:t>
      </w:r>
      <w:r w:rsidR="00F41BA6" w:rsidRPr="712552B8">
        <w:rPr>
          <w:sz w:val="22"/>
          <w:szCs w:val="22"/>
        </w:rPr>
        <w:t>. (2015</w:t>
      </w:r>
      <w:bookmarkEnd w:id="57"/>
      <w:r w:rsidR="00F41BA6" w:rsidRPr="712552B8">
        <w:rPr>
          <w:sz w:val="22"/>
          <w:szCs w:val="22"/>
        </w:rPr>
        <w:t xml:space="preserve">b) which were considered for evaluation of EU renewal of approval of several </w:t>
      </w:r>
      <w:r w:rsidR="00F41BA6" w:rsidRPr="712552B8">
        <w:rPr>
          <w:i/>
          <w:iCs/>
          <w:sz w:val="22"/>
          <w:szCs w:val="22"/>
        </w:rPr>
        <w:t>B. thuringiensis</w:t>
      </w:r>
      <w:r w:rsidR="00F41BA6" w:rsidRPr="712552B8">
        <w:rPr>
          <w:sz w:val="22"/>
          <w:szCs w:val="22"/>
        </w:rPr>
        <w:t xml:space="preserve"> strains, including </w:t>
      </w:r>
      <w:bookmarkStart w:id="58" w:name="_Hlk103247624"/>
      <w:r w:rsidR="00F41BA6" w:rsidRPr="712552B8">
        <w:rPr>
          <w:i/>
          <w:iCs/>
          <w:sz w:val="22"/>
          <w:szCs w:val="22"/>
        </w:rPr>
        <w:t>B.</w:t>
      </w:r>
      <w:r w:rsidR="00F41BA6" w:rsidRPr="712552B8">
        <w:rPr>
          <w:sz w:val="22"/>
          <w:szCs w:val="22"/>
        </w:rPr>
        <w:t xml:space="preserve"> </w:t>
      </w:r>
      <w:r w:rsidR="00F41BA6" w:rsidRPr="712552B8">
        <w:rPr>
          <w:i/>
          <w:iCs/>
          <w:sz w:val="22"/>
          <w:szCs w:val="22"/>
        </w:rPr>
        <w:t>thuringiensis</w:t>
      </w:r>
      <w:r w:rsidR="00F41BA6" w:rsidRPr="712552B8">
        <w:rPr>
          <w:sz w:val="22"/>
          <w:szCs w:val="22"/>
        </w:rPr>
        <w:t xml:space="preserve"> subsp. </w:t>
      </w:r>
      <w:proofErr w:type="spellStart"/>
      <w:r w:rsidR="00F41BA6" w:rsidRPr="712552B8">
        <w:rPr>
          <w:i/>
          <w:iCs/>
          <w:sz w:val="22"/>
          <w:szCs w:val="22"/>
        </w:rPr>
        <w:t>kurstaki</w:t>
      </w:r>
      <w:proofErr w:type="spellEnd"/>
      <w:r w:rsidR="00F41BA6" w:rsidRPr="712552B8">
        <w:rPr>
          <w:i/>
          <w:iCs/>
          <w:sz w:val="22"/>
          <w:szCs w:val="22"/>
        </w:rPr>
        <w:t xml:space="preserve"> </w:t>
      </w:r>
      <w:r w:rsidR="00F41BA6" w:rsidRPr="712552B8">
        <w:rPr>
          <w:sz w:val="22"/>
          <w:szCs w:val="22"/>
        </w:rPr>
        <w:t>strain ABTS-351</w:t>
      </w:r>
      <w:bookmarkEnd w:id="58"/>
      <w:r w:rsidR="00F41BA6" w:rsidRPr="712552B8">
        <w:rPr>
          <w:sz w:val="22"/>
          <w:szCs w:val="22"/>
        </w:rPr>
        <w:t xml:space="preserve">. </w:t>
      </w:r>
    </w:p>
    <w:p w14:paraId="18627809" w14:textId="069B1CB0" w:rsidR="00F41BA6" w:rsidRPr="00AF0322" w:rsidRDefault="00F41BA6" w:rsidP="6E26E9D1">
      <w:pPr>
        <w:spacing w:after="0"/>
        <w:jc w:val="both"/>
        <w:rPr>
          <w:sz w:val="22"/>
          <w:szCs w:val="22"/>
          <w:lang w:val="en-US"/>
        </w:rPr>
      </w:pPr>
      <w:r w:rsidRPr="6E26E9D1">
        <w:rPr>
          <w:sz w:val="22"/>
          <w:szCs w:val="22"/>
        </w:rPr>
        <w:t xml:space="preserve">A further rebuttal of the effects reported by Barfod </w:t>
      </w:r>
      <w:r w:rsidRPr="6E26E9D1">
        <w:rPr>
          <w:i/>
          <w:iCs/>
          <w:sz w:val="22"/>
          <w:szCs w:val="22"/>
        </w:rPr>
        <w:t>et al.</w:t>
      </w:r>
      <w:r w:rsidRPr="6E26E9D1">
        <w:rPr>
          <w:sz w:val="22"/>
          <w:szCs w:val="22"/>
        </w:rPr>
        <w:t xml:space="preserve"> (2010) is provided below. Although this information is specific for the active substances and products evaluated in Barfod </w:t>
      </w:r>
      <w:r w:rsidRPr="6E26E9D1">
        <w:rPr>
          <w:i/>
          <w:iCs/>
          <w:sz w:val="22"/>
          <w:szCs w:val="22"/>
        </w:rPr>
        <w:t>et al.</w:t>
      </w:r>
      <w:r w:rsidRPr="6E26E9D1">
        <w:rPr>
          <w:sz w:val="22"/>
          <w:szCs w:val="22"/>
        </w:rPr>
        <w:t xml:space="preserve"> (2010), the conclusions are considered to be relevant for assessing the risk of </w:t>
      </w:r>
      <w:r w:rsidR="00834984" w:rsidRPr="6E26E9D1">
        <w:rPr>
          <w:sz w:val="22"/>
          <w:szCs w:val="22"/>
        </w:rPr>
        <w:t>Foray</w:t>
      </w:r>
      <w:r w:rsidR="00834984" w:rsidRPr="6E26E9D1">
        <w:rPr>
          <w:sz w:val="22"/>
          <w:szCs w:val="22"/>
          <w:vertAlign w:val="superscript"/>
        </w:rPr>
        <w:t>®</w:t>
      </w:r>
      <w:r w:rsidR="00834984" w:rsidRPr="6E26E9D1">
        <w:rPr>
          <w:sz w:val="22"/>
          <w:szCs w:val="22"/>
        </w:rPr>
        <w:t xml:space="preserve"> 76B</w:t>
      </w:r>
      <w:r w:rsidRPr="6E26E9D1">
        <w:rPr>
          <w:sz w:val="22"/>
          <w:szCs w:val="22"/>
        </w:rPr>
        <w:t xml:space="preserve">, containing </w:t>
      </w:r>
      <w:r w:rsidR="00311B0A" w:rsidRPr="6E26E9D1">
        <w:rPr>
          <w:sz w:val="22"/>
          <w:szCs w:val="22"/>
        </w:rPr>
        <w:t>206.5 g/L</w:t>
      </w:r>
      <w:r w:rsidRPr="6E26E9D1">
        <w:rPr>
          <w:sz w:val="22"/>
          <w:szCs w:val="22"/>
        </w:rPr>
        <w:t xml:space="preserve"> </w:t>
      </w:r>
      <w:r w:rsidRPr="6E26E9D1">
        <w:rPr>
          <w:i/>
          <w:iCs/>
          <w:sz w:val="22"/>
          <w:szCs w:val="22"/>
        </w:rPr>
        <w:t xml:space="preserve">B. thuringiensis </w:t>
      </w:r>
      <w:r w:rsidRPr="6E26E9D1">
        <w:rPr>
          <w:sz w:val="22"/>
          <w:szCs w:val="22"/>
        </w:rPr>
        <w:t>subsp.</w:t>
      </w:r>
      <w:r w:rsidRPr="6E26E9D1">
        <w:rPr>
          <w:i/>
          <w:iCs/>
          <w:sz w:val="22"/>
          <w:szCs w:val="22"/>
        </w:rPr>
        <w:t xml:space="preserve"> </w:t>
      </w:r>
      <w:proofErr w:type="spellStart"/>
      <w:r w:rsidRPr="6E26E9D1">
        <w:rPr>
          <w:i/>
          <w:iCs/>
          <w:sz w:val="22"/>
          <w:szCs w:val="22"/>
        </w:rPr>
        <w:t>kurstaki</w:t>
      </w:r>
      <w:proofErr w:type="spellEnd"/>
      <w:r w:rsidRPr="6E26E9D1">
        <w:rPr>
          <w:sz w:val="22"/>
          <w:szCs w:val="22"/>
        </w:rPr>
        <w:t xml:space="preserve"> strain ABTS-351.</w:t>
      </w:r>
    </w:p>
    <w:p w14:paraId="14A3A0B4" w14:textId="77777777" w:rsidR="00F41BA6" w:rsidRPr="00424CF0" w:rsidRDefault="00F41BA6" w:rsidP="6E26E9D1">
      <w:pPr>
        <w:spacing w:after="0"/>
        <w:jc w:val="both"/>
        <w:rPr>
          <w:sz w:val="22"/>
          <w:szCs w:val="22"/>
          <w:highlight w:val="yellow"/>
          <w:lang w:val="en-US"/>
        </w:rPr>
      </w:pPr>
    </w:p>
    <w:p w14:paraId="6458CC0A" w14:textId="5CD53F59" w:rsidR="00F41BA6" w:rsidRPr="007A084E" w:rsidRDefault="00F41BA6" w:rsidP="2A54BE2C">
      <w:pPr>
        <w:spacing w:after="0"/>
        <w:jc w:val="both"/>
        <w:rPr>
          <w:sz w:val="22"/>
          <w:szCs w:val="22"/>
        </w:rPr>
      </w:pPr>
      <w:r w:rsidRPr="712552B8">
        <w:rPr>
          <w:sz w:val="22"/>
          <w:szCs w:val="22"/>
        </w:rPr>
        <w:t xml:space="preserve">In Barfod </w:t>
      </w:r>
      <w:r w:rsidRPr="712552B8">
        <w:rPr>
          <w:i/>
          <w:iCs/>
          <w:sz w:val="22"/>
          <w:szCs w:val="22"/>
        </w:rPr>
        <w:t>et al.</w:t>
      </w:r>
      <w:r w:rsidRPr="712552B8">
        <w:rPr>
          <w:sz w:val="22"/>
          <w:szCs w:val="22"/>
        </w:rPr>
        <w:t xml:space="preserve"> (2010), products containing </w:t>
      </w:r>
      <w:r w:rsidRPr="712552B8">
        <w:rPr>
          <w:i/>
          <w:iCs/>
          <w:sz w:val="22"/>
          <w:szCs w:val="22"/>
        </w:rPr>
        <w:t xml:space="preserve">B. thuringiensis </w:t>
      </w:r>
      <w:r w:rsidRPr="712552B8">
        <w:rPr>
          <w:sz w:val="22"/>
          <w:szCs w:val="22"/>
        </w:rPr>
        <w:t>subsp.</w:t>
      </w:r>
      <w:r w:rsidRPr="712552B8">
        <w:rPr>
          <w:i/>
          <w:iCs/>
          <w:sz w:val="22"/>
          <w:szCs w:val="22"/>
        </w:rPr>
        <w:t xml:space="preserve"> </w:t>
      </w:r>
      <w:proofErr w:type="spellStart"/>
      <w:r w:rsidRPr="712552B8">
        <w:rPr>
          <w:i/>
          <w:iCs/>
          <w:sz w:val="22"/>
          <w:szCs w:val="22"/>
        </w:rPr>
        <w:t>israelensis</w:t>
      </w:r>
      <w:proofErr w:type="spellEnd"/>
      <w:r w:rsidRPr="712552B8">
        <w:rPr>
          <w:sz w:val="22"/>
          <w:szCs w:val="22"/>
        </w:rPr>
        <w:t xml:space="preserve"> strain AM 65-52 (</w:t>
      </w:r>
      <w:proofErr w:type="spellStart"/>
      <w:r w:rsidRPr="006E4BFF">
        <w:rPr>
          <w:i/>
          <w:iCs/>
          <w:sz w:val="22"/>
          <w:szCs w:val="22"/>
        </w:rPr>
        <w:t>Bti</w:t>
      </w:r>
      <w:proofErr w:type="spellEnd"/>
      <w:r w:rsidRPr="712552B8">
        <w:rPr>
          <w:sz w:val="22"/>
          <w:szCs w:val="22"/>
        </w:rPr>
        <w:t xml:space="preserve">) and </w:t>
      </w:r>
      <w:r w:rsidRPr="712552B8">
        <w:rPr>
          <w:i/>
          <w:iCs/>
          <w:sz w:val="22"/>
          <w:szCs w:val="22"/>
        </w:rPr>
        <w:t xml:space="preserve">B. thuringiensis </w:t>
      </w:r>
      <w:r w:rsidRPr="712552B8">
        <w:rPr>
          <w:sz w:val="22"/>
          <w:szCs w:val="22"/>
        </w:rPr>
        <w:t>subsp.</w:t>
      </w:r>
      <w:r w:rsidRPr="712552B8">
        <w:rPr>
          <w:i/>
          <w:iCs/>
          <w:sz w:val="22"/>
          <w:szCs w:val="22"/>
        </w:rPr>
        <w:t xml:space="preserve"> </w:t>
      </w:r>
      <w:proofErr w:type="spellStart"/>
      <w:r w:rsidRPr="712552B8">
        <w:rPr>
          <w:i/>
          <w:iCs/>
          <w:sz w:val="22"/>
          <w:szCs w:val="22"/>
        </w:rPr>
        <w:t>kurstaki</w:t>
      </w:r>
      <w:proofErr w:type="spellEnd"/>
      <w:r w:rsidRPr="712552B8">
        <w:rPr>
          <w:sz w:val="22"/>
          <w:szCs w:val="22"/>
        </w:rPr>
        <w:t xml:space="preserve"> strain ABTS-351 (</w:t>
      </w:r>
      <w:proofErr w:type="spellStart"/>
      <w:r w:rsidRPr="006E4BFF">
        <w:rPr>
          <w:i/>
          <w:iCs/>
          <w:sz w:val="22"/>
          <w:szCs w:val="22"/>
        </w:rPr>
        <w:t>Btk</w:t>
      </w:r>
      <w:proofErr w:type="spellEnd"/>
      <w:r w:rsidRPr="712552B8">
        <w:rPr>
          <w:sz w:val="22"/>
          <w:szCs w:val="22"/>
        </w:rPr>
        <w:t>) were administered by aerosol inhalation and intratracheal instillation to mice for 60 min/day for 5 days/week over a period of 2 weeks, at one dose level (the aerosol inhalation dose of 5 × 10</w:t>
      </w:r>
      <w:r w:rsidRPr="712552B8">
        <w:rPr>
          <w:sz w:val="22"/>
          <w:szCs w:val="22"/>
          <w:vertAlign w:val="superscript"/>
        </w:rPr>
        <w:t>4</w:t>
      </w:r>
      <w:r w:rsidRPr="712552B8">
        <w:rPr>
          <w:sz w:val="22"/>
          <w:szCs w:val="22"/>
        </w:rPr>
        <w:t xml:space="preserve"> CFU per mouse per exposure was chosen to “mimic occupational exposure”). In addition, both products were intratracheally instilled with a bolus dose. This study, non-GLP and not test guideline</w:t>
      </w:r>
      <w:r w:rsidR="7A2457ED" w:rsidRPr="712552B8">
        <w:rPr>
          <w:sz w:val="22"/>
          <w:szCs w:val="22"/>
        </w:rPr>
        <w:t xml:space="preserve"> </w:t>
      </w:r>
      <w:r w:rsidRPr="712552B8">
        <w:rPr>
          <w:sz w:val="22"/>
          <w:szCs w:val="22"/>
        </w:rPr>
        <w:t xml:space="preserve">compliant, showed no changes in lung function parameters or indications of airway irritation 70 days after the end of the exposure period. However, after 70 days, some degree of interstitial lung inflammation was detected in 3 out of 17 mice after aerosol treatment and all 20 mice following intratracheal instillation with the product containing </w:t>
      </w:r>
      <w:proofErr w:type="spellStart"/>
      <w:r w:rsidRPr="006E4BFF">
        <w:rPr>
          <w:i/>
          <w:iCs/>
          <w:sz w:val="22"/>
          <w:szCs w:val="22"/>
        </w:rPr>
        <w:t>Bti</w:t>
      </w:r>
      <w:proofErr w:type="spellEnd"/>
      <w:r w:rsidRPr="712552B8">
        <w:rPr>
          <w:sz w:val="22"/>
          <w:szCs w:val="22"/>
        </w:rPr>
        <w:t xml:space="preserve">, whereas less significant effects were observed in mice treated with the product containing </w:t>
      </w:r>
      <w:proofErr w:type="spellStart"/>
      <w:r w:rsidRPr="006E4BFF">
        <w:rPr>
          <w:i/>
          <w:iCs/>
          <w:sz w:val="22"/>
          <w:szCs w:val="22"/>
        </w:rPr>
        <w:t>Btk</w:t>
      </w:r>
      <w:proofErr w:type="spellEnd"/>
      <w:r w:rsidRPr="712552B8">
        <w:rPr>
          <w:sz w:val="22"/>
          <w:szCs w:val="22"/>
        </w:rPr>
        <w:t xml:space="preserve">. In the commentary of the RAR for the </w:t>
      </w:r>
      <w:proofErr w:type="spellStart"/>
      <w:r w:rsidRPr="006E4BFF">
        <w:rPr>
          <w:i/>
          <w:iCs/>
          <w:sz w:val="22"/>
          <w:szCs w:val="22"/>
        </w:rPr>
        <w:t>Btk</w:t>
      </w:r>
      <w:proofErr w:type="spellEnd"/>
      <w:r w:rsidRPr="712552B8">
        <w:rPr>
          <w:sz w:val="22"/>
          <w:szCs w:val="22"/>
        </w:rPr>
        <w:t xml:space="preserve">, the RMS (Denmark) noted that histopathological pictures of lung tissue taken from control animals were only shown in low magnification compared to treated animals, and that the “subchronic inflammation” observed in this study was most likely due to the prolonged presence of </w:t>
      </w:r>
      <w:proofErr w:type="spellStart"/>
      <w:r w:rsidRPr="006D065D">
        <w:rPr>
          <w:i/>
          <w:iCs/>
          <w:sz w:val="22"/>
          <w:szCs w:val="22"/>
        </w:rPr>
        <w:t>Bt</w:t>
      </w:r>
      <w:proofErr w:type="spellEnd"/>
      <w:r w:rsidRPr="712552B8">
        <w:rPr>
          <w:sz w:val="22"/>
          <w:szCs w:val="22"/>
        </w:rPr>
        <w:t xml:space="preserve"> spores or other ingredients/residues from the products in the lungs, triggering and maintaining the inflammatory response. </w:t>
      </w:r>
      <w:bookmarkStart w:id="59" w:name="_Hlk83208715"/>
      <w:r w:rsidRPr="712552B8">
        <w:rPr>
          <w:sz w:val="22"/>
          <w:szCs w:val="22"/>
        </w:rPr>
        <w:t xml:space="preserve">As a result of these inconclusive study results, inhalation exposure assessment could not be finalised without additional information. Use of respiratory protective equipment (RPE) was recommended pending the availability of additional information to suggest that effects observed in the test mice are not expected following exposure to </w:t>
      </w:r>
      <w:r w:rsidRPr="712552B8">
        <w:rPr>
          <w:i/>
          <w:iCs/>
          <w:sz w:val="22"/>
          <w:szCs w:val="22"/>
        </w:rPr>
        <w:t>B. thuringiensis</w:t>
      </w:r>
      <w:r w:rsidRPr="712552B8">
        <w:rPr>
          <w:sz w:val="22"/>
          <w:szCs w:val="22"/>
        </w:rPr>
        <w:t xml:space="preserve"> subsp. </w:t>
      </w:r>
      <w:proofErr w:type="spellStart"/>
      <w:r w:rsidRPr="712552B8">
        <w:rPr>
          <w:i/>
          <w:iCs/>
          <w:sz w:val="22"/>
          <w:szCs w:val="22"/>
        </w:rPr>
        <w:t>kurstaki</w:t>
      </w:r>
      <w:proofErr w:type="spellEnd"/>
      <w:r w:rsidRPr="712552B8">
        <w:rPr>
          <w:i/>
          <w:iCs/>
          <w:sz w:val="22"/>
          <w:szCs w:val="22"/>
        </w:rPr>
        <w:t xml:space="preserve"> </w:t>
      </w:r>
      <w:r w:rsidRPr="712552B8">
        <w:rPr>
          <w:sz w:val="22"/>
          <w:szCs w:val="22"/>
        </w:rPr>
        <w:t>strain ABTS-351</w:t>
      </w:r>
      <w:r w:rsidRPr="712552B8">
        <w:rPr>
          <w:i/>
          <w:iCs/>
          <w:sz w:val="22"/>
          <w:szCs w:val="22"/>
        </w:rPr>
        <w:t xml:space="preserve"> </w:t>
      </w:r>
      <w:r w:rsidRPr="712552B8">
        <w:rPr>
          <w:sz w:val="22"/>
          <w:szCs w:val="22"/>
        </w:rPr>
        <w:t xml:space="preserve">spores or </w:t>
      </w:r>
      <w:proofErr w:type="spellStart"/>
      <w:r w:rsidRPr="712552B8">
        <w:rPr>
          <w:sz w:val="22"/>
          <w:szCs w:val="22"/>
        </w:rPr>
        <w:t>DiPel</w:t>
      </w:r>
      <w:proofErr w:type="spellEnd"/>
      <w:r w:rsidRPr="712552B8">
        <w:rPr>
          <w:sz w:val="22"/>
          <w:szCs w:val="22"/>
          <w:vertAlign w:val="superscript"/>
        </w:rPr>
        <w:t>®</w:t>
      </w:r>
      <w:r w:rsidRPr="712552B8">
        <w:rPr>
          <w:sz w:val="22"/>
          <w:szCs w:val="22"/>
        </w:rPr>
        <w:t xml:space="preserve"> ES (ABG-6158).</w:t>
      </w:r>
      <w:bookmarkEnd w:id="59"/>
      <w:r w:rsidRPr="712552B8">
        <w:rPr>
          <w:sz w:val="22"/>
          <w:szCs w:val="22"/>
        </w:rPr>
        <w:t xml:space="preserve"> </w:t>
      </w:r>
    </w:p>
    <w:p w14:paraId="3D9893BE" w14:textId="77777777" w:rsidR="00F41BA6" w:rsidRPr="00424CF0" w:rsidRDefault="00F41BA6" w:rsidP="00E22937">
      <w:pPr>
        <w:spacing w:after="0"/>
        <w:jc w:val="both"/>
        <w:rPr>
          <w:sz w:val="22"/>
          <w:szCs w:val="22"/>
          <w:highlight w:val="yellow"/>
        </w:rPr>
      </w:pPr>
    </w:p>
    <w:p w14:paraId="2168C062" w14:textId="0CECC989" w:rsidR="00F41BA6" w:rsidRDefault="00F41BA6" w:rsidP="6E26E9D1">
      <w:pPr>
        <w:spacing w:after="0"/>
        <w:jc w:val="both"/>
        <w:rPr>
          <w:sz w:val="22"/>
          <w:szCs w:val="22"/>
        </w:rPr>
      </w:pPr>
      <w:r w:rsidRPr="6E26E9D1">
        <w:rPr>
          <w:sz w:val="22"/>
          <w:szCs w:val="22"/>
        </w:rPr>
        <w:t xml:space="preserve">An assessment, presented in Appendix 2 of Part C (because it includes details of co-formulants), investigated factors which may have contributed to the reported inflammatory effects in mice detailed by Barfod </w:t>
      </w:r>
      <w:r w:rsidRPr="6E26E9D1">
        <w:rPr>
          <w:i/>
          <w:iCs/>
          <w:sz w:val="22"/>
          <w:szCs w:val="22"/>
        </w:rPr>
        <w:t>et al</w:t>
      </w:r>
      <w:r w:rsidRPr="6E26E9D1">
        <w:rPr>
          <w:sz w:val="22"/>
          <w:szCs w:val="22"/>
        </w:rPr>
        <w:t xml:space="preserve">. (2010), following repeated aerosol exposure (over a period of 2 weeks) and intratracheal instillation of products containing </w:t>
      </w:r>
      <w:proofErr w:type="spellStart"/>
      <w:r w:rsidRPr="6E26E9D1">
        <w:rPr>
          <w:sz w:val="22"/>
          <w:szCs w:val="22"/>
        </w:rPr>
        <w:t>Bti</w:t>
      </w:r>
      <w:proofErr w:type="spellEnd"/>
      <w:r w:rsidRPr="6E26E9D1">
        <w:rPr>
          <w:sz w:val="22"/>
          <w:szCs w:val="22"/>
        </w:rPr>
        <w:t xml:space="preserve"> and </w:t>
      </w:r>
      <w:proofErr w:type="spellStart"/>
      <w:r w:rsidRPr="6E26E9D1">
        <w:rPr>
          <w:sz w:val="22"/>
          <w:szCs w:val="22"/>
        </w:rPr>
        <w:t>Btk</w:t>
      </w:r>
      <w:proofErr w:type="spellEnd"/>
      <w:r w:rsidRPr="6E26E9D1">
        <w:rPr>
          <w:sz w:val="22"/>
          <w:szCs w:val="22"/>
        </w:rPr>
        <w:t xml:space="preserve">. The most pronounced inflammatory changes were noted in animals given </w:t>
      </w:r>
      <w:proofErr w:type="spellStart"/>
      <w:r w:rsidRPr="6E26E9D1">
        <w:rPr>
          <w:sz w:val="22"/>
          <w:szCs w:val="22"/>
        </w:rPr>
        <w:t>VectoBac</w:t>
      </w:r>
      <w:proofErr w:type="spellEnd"/>
      <w:r w:rsidRPr="6E26E9D1">
        <w:rPr>
          <w:sz w:val="22"/>
          <w:szCs w:val="22"/>
        </w:rPr>
        <w:t xml:space="preserve"> (</w:t>
      </w:r>
      <w:proofErr w:type="spellStart"/>
      <w:r w:rsidRPr="6E26E9D1">
        <w:rPr>
          <w:sz w:val="22"/>
          <w:szCs w:val="22"/>
        </w:rPr>
        <w:t>Gnatrol</w:t>
      </w:r>
      <w:proofErr w:type="spellEnd"/>
      <w:r w:rsidRPr="6E26E9D1">
        <w:rPr>
          <w:sz w:val="22"/>
          <w:szCs w:val="22"/>
          <w:vertAlign w:val="superscript"/>
        </w:rPr>
        <w:t>®</w:t>
      </w:r>
      <w:r w:rsidRPr="6E26E9D1">
        <w:rPr>
          <w:sz w:val="22"/>
          <w:szCs w:val="22"/>
        </w:rPr>
        <w:t xml:space="preserve"> SC, </w:t>
      </w:r>
      <w:proofErr w:type="spellStart"/>
      <w:r w:rsidRPr="6E26E9D1">
        <w:rPr>
          <w:sz w:val="22"/>
          <w:szCs w:val="22"/>
        </w:rPr>
        <w:t>Bti</w:t>
      </w:r>
      <w:proofErr w:type="spellEnd"/>
      <w:r w:rsidRPr="6E26E9D1">
        <w:rPr>
          <w:sz w:val="22"/>
          <w:szCs w:val="22"/>
        </w:rPr>
        <w:t xml:space="preserve">) which only contains 11.61% </w:t>
      </w:r>
      <w:r w:rsidR="30C8025D" w:rsidRPr="6E26E9D1">
        <w:rPr>
          <w:sz w:val="22"/>
          <w:szCs w:val="22"/>
        </w:rPr>
        <w:t>(</w:t>
      </w:r>
      <w:r w:rsidRPr="6E26E9D1">
        <w:rPr>
          <w:sz w:val="22"/>
          <w:szCs w:val="22"/>
        </w:rPr>
        <w:t>w/w</w:t>
      </w:r>
      <w:r w:rsidR="0B647F7E" w:rsidRPr="6E26E9D1">
        <w:rPr>
          <w:sz w:val="22"/>
          <w:szCs w:val="22"/>
        </w:rPr>
        <w:t>)</w:t>
      </w:r>
      <w:r w:rsidRPr="6E26E9D1">
        <w:rPr>
          <w:sz w:val="22"/>
          <w:szCs w:val="22"/>
        </w:rPr>
        <w:t xml:space="preserve"> of </w:t>
      </w:r>
      <w:proofErr w:type="spellStart"/>
      <w:r w:rsidRPr="00083E0C">
        <w:rPr>
          <w:i/>
          <w:iCs/>
          <w:sz w:val="22"/>
          <w:szCs w:val="22"/>
        </w:rPr>
        <w:t>Bti</w:t>
      </w:r>
      <w:proofErr w:type="spellEnd"/>
      <w:r w:rsidRPr="6E26E9D1">
        <w:rPr>
          <w:sz w:val="22"/>
          <w:szCs w:val="22"/>
        </w:rPr>
        <w:t xml:space="preserve"> and approx. 88% </w:t>
      </w:r>
      <w:r w:rsidR="47548B4B" w:rsidRPr="6E26E9D1">
        <w:rPr>
          <w:sz w:val="22"/>
          <w:szCs w:val="22"/>
        </w:rPr>
        <w:t>(</w:t>
      </w:r>
      <w:r w:rsidRPr="6E26E9D1">
        <w:rPr>
          <w:sz w:val="22"/>
          <w:szCs w:val="22"/>
        </w:rPr>
        <w:t>w/w</w:t>
      </w:r>
      <w:r w:rsidR="27F85486" w:rsidRPr="6E26E9D1">
        <w:rPr>
          <w:sz w:val="22"/>
          <w:szCs w:val="22"/>
        </w:rPr>
        <w:t>)</w:t>
      </w:r>
      <w:r w:rsidRPr="6E26E9D1">
        <w:rPr>
          <w:sz w:val="22"/>
          <w:szCs w:val="22"/>
        </w:rPr>
        <w:t xml:space="preserve"> of co-formulants. Therefore, a review of inhalation toxicity data of the co-formulants in </w:t>
      </w:r>
      <w:proofErr w:type="spellStart"/>
      <w:r w:rsidRPr="6E26E9D1">
        <w:rPr>
          <w:sz w:val="22"/>
          <w:szCs w:val="22"/>
        </w:rPr>
        <w:t>Gnatrol</w:t>
      </w:r>
      <w:proofErr w:type="spellEnd"/>
      <w:r w:rsidRPr="6E26E9D1">
        <w:rPr>
          <w:sz w:val="22"/>
          <w:szCs w:val="22"/>
          <w:vertAlign w:val="superscript"/>
        </w:rPr>
        <w:t>®</w:t>
      </w:r>
      <w:r w:rsidRPr="6E26E9D1">
        <w:rPr>
          <w:sz w:val="22"/>
          <w:szCs w:val="22"/>
        </w:rPr>
        <w:t xml:space="preserve"> SC, </w:t>
      </w:r>
      <w:proofErr w:type="spellStart"/>
      <w:r w:rsidRPr="6E26E9D1">
        <w:rPr>
          <w:sz w:val="22"/>
          <w:szCs w:val="22"/>
        </w:rPr>
        <w:t>XenTari</w:t>
      </w:r>
      <w:proofErr w:type="spellEnd"/>
      <w:r w:rsidRPr="6E26E9D1">
        <w:rPr>
          <w:sz w:val="22"/>
          <w:szCs w:val="22"/>
          <w:vertAlign w:val="superscript"/>
        </w:rPr>
        <w:t>®</w:t>
      </w:r>
      <w:r w:rsidRPr="6E26E9D1">
        <w:rPr>
          <w:sz w:val="22"/>
          <w:szCs w:val="22"/>
        </w:rPr>
        <w:t xml:space="preserve"> WG, and </w:t>
      </w:r>
      <w:proofErr w:type="spellStart"/>
      <w:r w:rsidRPr="6E26E9D1">
        <w:rPr>
          <w:sz w:val="22"/>
          <w:szCs w:val="22"/>
        </w:rPr>
        <w:t>DiPel</w:t>
      </w:r>
      <w:proofErr w:type="spellEnd"/>
      <w:r w:rsidRPr="6E26E9D1">
        <w:rPr>
          <w:sz w:val="22"/>
          <w:szCs w:val="22"/>
          <w:vertAlign w:val="superscript"/>
        </w:rPr>
        <w:t>®</w:t>
      </w:r>
      <w:r w:rsidRPr="6E26E9D1">
        <w:rPr>
          <w:sz w:val="22"/>
          <w:szCs w:val="22"/>
        </w:rPr>
        <w:t xml:space="preserve"> DF was performed. Assessment of the co-formulants did not identify any constituent that, at the given concentration and formulation-type, may be of concern.</w:t>
      </w:r>
    </w:p>
    <w:p w14:paraId="7477D996" w14:textId="77777777" w:rsidR="00F41BA6" w:rsidRPr="004A0AA0" w:rsidRDefault="00F41BA6" w:rsidP="6E26E9D1">
      <w:pPr>
        <w:spacing w:after="0"/>
        <w:jc w:val="both"/>
        <w:rPr>
          <w:sz w:val="22"/>
          <w:szCs w:val="22"/>
        </w:rPr>
      </w:pPr>
    </w:p>
    <w:p w14:paraId="4AA939B5" w14:textId="1B2C8D96" w:rsidR="00F41BA6" w:rsidRPr="004A0AA0" w:rsidRDefault="00F41BA6" w:rsidP="6E26E9D1">
      <w:pPr>
        <w:spacing w:after="0"/>
        <w:jc w:val="both"/>
        <w:rPr>
          <w:sz w:val="22"/>
          <w:szCs w:val="22"/>
        </w:rPr>
      </w:pPr>
      <w:bookmarkStart w:id="60" w:name="_Hlk132379763"/>
      <w:r w:rsidRPr="6E26E9D1">
        <w:rPr>
          <w:sz w:val="22"/>
          <w:szCs w:val="22"/>
        </w:rPr>
        <w:t xml:space="preserve">Moreover, various deficiencies in the study conduct and reporting of results were discussed. These include the use of only one dose level, inconsistent or absence of control data, insufficient magnification of </w:t>
      </w:r>
      <w:r w:rsidRPr="6E26E9D1">
        <w:rPr>
          <w:sz w:val="22"/>
          <w:szCs w:val="22"/>
        </w:rPr>
        <w:lastRenderedPageBreak/>
        <w:t>histological data (photomicrographs) and use of an animal species which may be particularly susceptible to inflammatory responses</w:t>
      </w:r>
      <w:r w:rsidR="00C145D1" w:rsidRPr="6E26E9D1">
        <w:rPr>
          <w:sz w:val="22"/>
          <w:szCs w:val="22"/>
        </w:rPr>
        <w:t xml:space="preserve"> </w:t>
      </w:r>
      <w:bookmarkStart w:id="61" w:name="_Hlk132379750"/>
      <w:r w:rsidR="00C145D1" w:rsidRPr="6E26E9D1">
        <w:rPr>
          <w:sz w:val="22"/>
          <w:szCs w:val="22"/>
        </w:rPr>
        <w:t>as discussed in Part C, Appendix 2</w:t>
      </w:r>
      <w:bookmarkEnd w:id="61"/>
      <w:r w:rsidRPr="6E26E9D1">
        <w:rPr>
          <w:sz w:val="22"/>
          <w:szCs w:val="22"/>
        </w:rPr>
        <w:t xml:space="preserve">. Other deficiencies in Barfod </w:t>
      </w:r>
      <w:r w:rsidRPr="6E26E9D1">
        <w:rPr>
          <w:i/>
          <w:iCs/>
          <w:sz w:val="22"/>
          <w:szCs w:val="22"/>
        </w:rPr>
        <w:t>et al.,</w:t>
      </w:r>
      <w:r w:rsidRPr="6E26E9D1">
        <w:rPr>
          <w:sz w:val="22"/>
          <w:szCs w:val="22"/>
        </w:rPr>
        <w:t xml:space="preserve"> (2010), contributing to results which are irrelevant for occupational risk assessment of a plant protection product have also been discussed in </w:t>
      </w:r>
      <w:bookmarkStart w:id="62" w:name="_Hlk83884335"/>
      <w:r w:rsidRPr="6E26E9D1">
        <w:rPr>
          <w:sz w:val="22"/>
          <w:szCs w:val="22"/>
        </w:rPr>
        <w:t>Part C</w:t>
      </w:r>
      <w:r w:rsidR="00C53168" w:rsidRPr="6E26E9D1">
        <w:rPr>
          <w:sz w:val="22"/>
          <w:szCs w:val="22"/>
        </w:rPr>
        <w:t>, Appendix 2</w:t>
      </w:r>
      <w:r w:rsidRPr="6E26E9D1">
        <w:rPr>
          <w:sz w:val="22"/>
          <w:szCs w:val="22"/>
        </w:rPr>
        <w:t xml:space="preserve">. </w:t>
      </w:r>
      <w:bookmarkEnd w:id="62"/>
      <w:r w:rsidRPr="6E26E9D1">
        <w:rPr>
          <w:sz w:val="22"/>
          <w:szCs w:val="22"/>
        </w:rPr>
        <w:t xml:space="preserve">These include the administration of a considerably higher dose of the test material in the intratracheal instillation experiment and confounding factors associated with instillation, </w:t>
      </w:r>
      <w:r w:rsidRPr="6E26E9D1">
        <w:rPr>
          <w:i/>
          <w:iCs/>
          <w:sz w:val="22"/>
          <w:szCs w:val="22"/>
        </w:rPr>
        <w:t>e.g.</w:t>
      </w:r>
      <w:r w:rsidRPr="6E26E9D1">
        <w:rPr>
          <w:sz w:val="22"/>
          <w:szCs w:val="22"/>
        </w:rPr>
        <w:t xml:space="preserve"> concentrated and uneven deposition within the lung leading to overload and resulting inflammatory response</w:t>
      </w:r>
      <w:bookmarkEnd w:id="60"/>
      <w:r w:rsidRPr="6E26E9D1">
        <w:rPr>
          <w:sz w:val="22"/>
          <w:szCs w:val="22"/>
        </w:rPr>
        <w:t xml:space="preserve">. </w:t>
      </w:r>
    </w:p>
    <w:p w14:paraId="5917A0E1" w14:textId="77777777" w:rsidR="00F41BA6" w:rsidRPr="004A0AA0" w:rsidRDefault="00F41BA6" w:rsidP="6E26E9D1">
      <w:pPr>
        <w:spacing w:after="0"/>
        <w:jc w:val="both"/>
        <w:rPr>
          <w:sz w:val="22"/>
          <w:szCs w:val="22"/>
        </w:rPr>
      </w:pPr>
    </w:p>
    <w:p w14:paraId="7A83C68E" w14:textId="77777777" w:rsidR="00F41BA6" w:rsidRPr="004A0AA0" w:rsidRDefault="00F41BA6" w:rsidP="6E26E9D1">
      <w:pPr>
        <w:spacing w:after="0"/>
        <w:jc w:val="both"/>
        <w:rPr>
          <w:sz w:val="22"/>
          <w:szCs w:val="22"/>
        </w:rPr>
      </w:pPr>
      <w:r w:rsidRPr="6E26E9D1">
        <w:rPr>
          <w:sz w:val="22"/>
          <w:szCs w:val="22"/>
        </w:rPr>
        <w:t xml:space="preserve">Overall, several factors indicate that the repeat dose results presented by Barfod </w:t>
      </w:r>
      <w:r w:rsidRPr="6E26E9D1">
        <w:rPr>
          <w:i/>
          <w:iCs/>
          <w:sz w:val="22"/>
          <w:szCs w:val="22"/>
        </w:rPr>
        <w:t>et al.</w:t>
      </w:r>
      <w:r w:rsidRPr="6E26E9D1">
        <w:rPr>
          <w:sz w:val="22"/>
          <w:szCs w:val="22"/>
        </w:rPr>
        <w:t xml:space="preserve"> (2010) are inherently flawed and do not provide a compelling indication of toxicological effect on the lungs and that the findings generated following intratracheal instillation are considered to be irrelevant for occupational risk assessment due to exposure conditions unrepresentative of the occupational setting.</w:t>
      </w:r>
    </w:p>
    <w:p w14:paraId="2C65283A" w14:textId="77777777" w:rsidR="00F41BA6" w:rsidRPr="00424CF0" w:rsidRDefault="00F41BA6" w:rsidP="6E26E9D1">
      <w:pPr>
        <w:spacing w:after="0"/>
        <w:jc w:val="both"/>
        <w:rPr>
          <w:sz w:val="22"/>
          <w:szCs w:val="22"/>
          <w:highlight w:val="yellow"/>
        </w:rPr>
      </w:pPr>
    </w:p>
    <w:p w14:paraId="3FC50F9D" w14:textId="197B6C7D" w:rsidR="00F41BA6" w:rsidRPr="00FD5FE5" w:rsidRDefault="00F41BA6" w:rsidP="6E26E9D1">
      <w:pPr>
        <w:spacing w:after="0"/>
        <w:jc w:val="both"/>
        <w:rPr>
          <w:sz w:val="22"/>
          <w:szCs w:val="22"/>
          <w:lang w:val="en-US"/>
        </w:rPr>
      </w:pPr>
      <w:r w:rsidRPr="712552B8">
        <w:rPr>
          <w:sz w:val="22"/>
          <w:szCs w:val="22"/>
        </w:rPr>
        <w:t xml:space="preserve">Although </w:t>
      </w:r>
      <w:proofErr w:type="spellStart"/>
      <w:r w:rsidRPr="712552B8">
        <w:rPr>
          <w:sz w:val="22"/>
          <w:szCs w:val="22"/>
        </w:rPr>
        <w:t>Mezzomo</w:t>
      </w:r>
      <w:proofErr w:type="spellEnd"/>
      <w:r w:rsidRPr="712552B8">
        <w:rPr>
          <w:sz w:val="22"/>
          <w:szCs w:val="22"/>
        </w:rPr>
        <w:t xml:space="preserve"> </w:t>
      </w:r>
      <w:r w:rsidRPr="712552B8">
        <w:rPr>
          <w:i/>
          <w:iCs/>
          <w:sz w:val="22"/>
          <w:szCs w:val="22"/>
        </w:rPr>
        <w:t>et al</w:t>
      </w:r>
      <w:r w:rsidR="0069392D">
        <w:rPr>
          <w:i/>
          <w:iCs/>
          <w:sz w:val="22"/>
          <w:szCs w:val="22"/>
        </w:rPr>
        <w:t>.</w:t>
      </w:r>
      <w:r w:rsidRPr="712552B8">
        <w:rPr>
          <w:sz w:val="22"/>
          <w:szCs w:val="22"/>
        </w:rPr>
        <w:t xml:space="preserve"> (2015b) was not specifically used by the </w:t>
      </w:r>
      <w:r w:rsidR="00224860">
        <w:rPr>
          <w:sz w:val="22"/>
          <w:szCs w:val="22"/>
        </w:rPr>
        <w:t>a</w:t>
      </w:r>
      <w:r w:rsidRPr="712552B8">
        <w:rPr>
          <w:sz w:val="22"/>
          <w:szCs w:val="22"/>
        </w:rPr>
        <w:t>pplicant to support the renewal of</w:t>
      </w:r>
      <w:r w:rsidRPr="712552B8">
        <w:rPr>
          <w:i/>
          <w:iCs/>
          <w:sz w:val="22"/>
          <w:szCs w:val="22"/>
        </w:rPr>
        <w:t xml:space="preserve"> B.</w:t>
      </w:r>
      <w:r w:rsidRPr="712552B8">
        <w:rPr>
          <w:sz w:val="22"/>
          <w:szCs w:val="22"/>
        </w:rPr>
        <w:t> </w:t>
      </w:r>
      <w:r w:rsidRPr="712552B8">
        <w:rPr>
          <w:i/>
          <w:iCs/>
          <w:sz w:val="22"/>
          <w:szCs w:val="22"/>
        </w:rPr>
        <w:t>thuringiensis</w:t>
      </w:r>
      <w:r w:rsidRPr="712552B8">
        <w:rPr>
          <w:sz w:val="22"/>
          <w:szCs w:val="22"/>
        </w:rPr>
        <w:t xml:space="preserve"> subsp. </w:t>
      </w:r>
      <w:proofErr w:type="spellStart"/>
      <w:r w:rsidRPr="712552B8">
        <w:rPr>
          <w:i/>
          <w:iCs/>
          <w:sz w:val="22"/>
          <w:szCs w:val="22"/>
        </w:rPr>
        <w:t>kurstaki</w:t>
      </w:r>
      <w:proofErr w:type="spellEnd"/>
      <w:r w:rsidRPr="712552B8">
        <w:rPr>
          <w:i/>
          <w:iCs/>
          <w:sz w:val="22"/>
          <w:szCs w:val="22"/>
        </w:rPr>
        <w:t xml:space="preserve"> </w:t>
      </w:r>
      <w:r w:rsidRPr="712552B8">
        <w:rPr>
          <w:sz w:val="22"/>
          <w:szCs w:val="22"/>
        </w:rPr>
        <w:t xml:space="preserve">strain ABTS-351, Authorities appear to have extended the conclusions of the study for their assessments of the genotoxic potential of Cry proteins produced by </w:t>
      </w:r>
      <w:bookmarkStart w:id="63" w:name="_Hlk103248897"/>
      <w:r w:rsidRPr="712552B8">
        <w:rPr>
          <w:i/>
          <w:iCs/>
          <w:sz w:val="22"/>
          <w:szCs w:val="22"/>
        </w:rPr>
        <w:t>B.</w:t>
      </w:r>
      <w:r w:rsidRPr="712552B8">
        <w:rPr>
          <w:sz w:val="22"/>
          <w:szCs w:val="22"/>
        </w:rPr>
        <w:t xml:space="preserve"> </w:t>
      </w:r>
      <w:r w:rsidRPr="712552B8">
        <w:rPr>
          <w:i/>
          <w:iCs/>
          <w:sz w:val="22"/>
          <w:szCs w:val="22"/>
        </w:rPr>
        <w:t>thuringiensis</w:t>
      </w:r>
      <w:r w:rsidRPr="712552B8">
        <w:rPr>
          <w:sz w:val="22"/>
          <w:szCs w:val="22"/>
        </w:rPr>
        <w:t xml:space="preserve"> subsp. </w:t>
      </w:r>
      <w:proofErr w:type="spellStart"/>
      <w:r w:rsidRPr="712552B8">
        <w:rPr>
          <w:i/>
          <w:iCs/>
          <w:sz w:val="22"/>
          <w:szCs w:val="22"/>
        </w:rPr>
        <w:t>kurstaki</w:t>
      </w:r>
      <w:proofErr w:type="spellEnd"/>
      <w:r w:rsidRPr="712552B8">
        <w:rPr>
          <w:i/>
          <w:iCs/>
          <w:sz w:val="22"/>
          <w:szCs w:val="22"/>
        </w:rPr>
        <w:t xml:space="preserve"> </w:t>
      </w:r>
      <w:r w:rsidRPr="712552B8">
        <w:rPr>
          <w:sz w:val="22"/>
          <w:szCs w:val="22"/>
        </w:rPr>
        <w:t xml:space="preserve">strain ABTS-351 </w:t>
      </w:r>
      <w:bookmarkEnd w:id="63"/>
      <w:r w:rsidRPr="712552B8">
        <w:rPr>
          <w:sz w:val="22"/>
          <w:szCs w:val="22"/>
        </w:rPr>
        <w:t xml:space="preserve">and its implication of non-dietary exposure assessments. </w:t>
      </w:r>
      <w:proofErr w:type="spellStart"/>
      <w:r w:rsidRPr="712552B8">
        <w:rPr>
          <w:sz w:val="22"/>
          <w:szCs w:val="22"/>
        </w:rPr>
        <w:t>Mezzomo</w:t>
      </w:r>
      <w:proofErr w:type="spellEnd"/>
      <w:r w:rsidRPr="712552B8">
        <w:rPr>
          <w:sz w:val="22"/>
          <w:szCs w:val="22"/>
        </w:rPr>
        <w:t xml:space="preserve"> </w:t>
      </w:r>
      <w:bookmarkStart w:id="64" w:name="_Hlk83310398"/>
      <w:r w:rsidRPr="712552B8">
        <w:rPr>
          <w:i/>
          <w:iCs/>
          <w:sz w:val="22"/>
          <w:szCs w:val="22"/>
        </w:rPr>
        <w:t>et al.</w:t>
      </w:r>
      <w:r w:rsidRPr="712552B8">
        <w:rPr>
          <w:sz w:val="22"/>
          <w:szCs w:val="22"/>
        </w:rPr>
        <w:t xml:space="preserve"> (2015b) </w:t>
      </w:r>
      <w:bookmarkEnd w:id="64"/>
      <w:r w:rsidRPr="712552B8">
        <w:rPr>
          <w:sz w:val="22"/>
          <w:szCs w:val="22"/>
        </w:rPr>
        <w:t xml:space="preserve">investigated the genotoxicity potential of a selection of Cry proteins in a mouse micronucleus study following intraperitoneal administration. Positive results were observed with the spore-crystal complex containing Cry1Aa, Cry1Ab, Cry1Ac and Cry2Aa. These results were considered equivocal as several uncertainties were noted. Particularly, it was unclear whether or not, the Cry proteins had been solubilised or activated prior to administration. It may seem that the Cry proteins had not been solubilised, given the information provided in </w:t>
      </w:r>
      <w:proofErr w:type="spellStart"/>
      <w:r w:rsidRPr="712552B8">
        <w:rPr>
          <w:sz w:val="22"/>
          <w:szCs w:val="22"/>
        </w:rPr>
        <w:t>Mezzomo</w:t>
      </w:r>
      <w:proofErr w:type="spellEnd"/>
      <w:r w:rsidRPr="712552B8">
        <w:rPr>
          <w:sz w:val="22"/>
          <w:szCs w:val="22"/>
        </w:rPr>
        <w:t xml:space="preserve"> </w:t>
      </w:r>
      <w:r w:rsidRPr="712552B8">
        <w:rPr>
          <w:i/>
          <w:iCs/>
          <w:sz w:val="22"/>
          <w:szCs w:val="22"/>
        </w:rPr>
        <w:t>et al.</w:t>
      </w:r>
      <w:r w:rsidRPr="712552B8">
        <w:rPr>
          <w:sz w:val="22"/>
          <w:szCs w:val="22"/>
        </w:rPr>
        <w:t xml:space="preserve"> (2015b), as well as the information provided in </w:t>
      </w:r>
      <w:proofErr w:type="spellStart"/>
      <w:r w:rsidRPr="712552B8">
        <w:rPr>
          <w:sz w:val="22"/>
          <w:szCs w:val="22"/>
        </w:rPr>
        <w:t>Mezzomo</w:t>
      </w:r>
      <w:proofErr w:type="spellEnd"/>
      <w:r w:rsidRPr="712552B8">
        <w:rPr>
          <w:sz w:val="22"/>
          <w:szCs w:val="22"/>
        </w:rPr>
        <w:t xml:space="preserve"> </w:t>
      </w:r>
      <w:r w:rsidRPr="006E4BFF">
        <w:rPr>
          <w:i/>
          <w:iCs/>
          <w:sz w:val="22"/>
          <w:szCs w:val="22"/>
        </w:rPr>
        <w:t>et al</w:t>
      </w:r>
      <w:r w:rsidR="2CBDBA28" w:rsidRPr="006E4BFF">
        <w:rPr>
          <w:i/>
          <w:iCs/>
          <w:sz w:val="22"/>
          <w:szCs w:val="22"/>
        </w:rPr>
        <w:t>.</w:t>
      </w:r>
      <w:r w:rsidRPr="712552B8">
        <w:rPr>
          <w:sz w:val="22"/>
          <w:szCs w:val="22"/>
        </w:rPr>
        <w:t xml:space="preserve"> (2013). However, the mortalities observed in </w:t>
      </w:r>
      <w:proofErr w:type="spellStart"/>
      <w:r w:rsidRPr="712552B8">
        <w:rPr>
          <w:sz w:val="22"/>
          <w:szCs w:val="22"/>
        </w:rPr>
        <w:t>Mezzomo</w:t>
      </w:r>
      <w:proofErr w:type="spellEnd"/>
      <w:r w:rsidRPr="712552B8">
        <w:rPr>
          <w:sz w:val="22"/>
          <w:szCs w:val="22"/>
        </w:rPr>
        <w:t xml:space="preserve"> </w:t>
      </w:r>
      <w:r w:rsidRPr="712552B8">
        <w:rPr>
          <w:i/>
          <w:iCs/>
          <w:sz w:val="22"/>
          <w:szCs w:val="22"/>
        </w:rPr>
        <w:t xml:space="preserve">et al. </w:t>
      </w:r>
      <w:r w:rsidRPr="712552B8">
        <w:rPr>
          <w:sz w:val="22"/>
          <w:szCs w:val="22"/>
        </w:rPr>
        <w:t xml:space="preserve">(2015b), suggested that some kind of activation may possibly have occurred. Since an alkaline condition (pH ≥10) is required for </w:t>
      </w:r>
      <w:r w:rsidR="14EFA233" w:rsidRPr="712552B8">
        <w:rPr>
          <w:sz w:val="22"/>
          <w:szCs w:val="22"/>
        </w:rPr>
        <w:t>solubilisation</w:t>
      </w:r>
      <w:r w:rsidRPr="712552B8">
        <w:rPr>
          <w:sz w:val="22"/>
          <w:szCs w:val="22"/>
        </w:rPr>
        <w:t xml:space="preserve"> and activation of Cry proteins but the human gut is acidic, EFSA review concluded that genotoxicity of the insecticidal proteins is not a concern for dietary exposure. However, a possible concern for non-dietary exposure could not be excluded.</w:t>
      </w:r>
    </w:p>
    <w:p w14:paraId="1B4337A1" w14:textId="54667A13" w:rsidR="00F41BA6" w:rsidRPr="00FD5FE5" w:rsidRDefault="00F41BA6" w:rsidP="6E26E9D1">
      <w:pPr>
        <w:spacing w:after="0"/>
        <w:jc w:val="both"/>
        <w:rPr>
          <w:sz w:val="22"/>
          <w:szCs w:val="22"/>
        </w:rPr>
      </w:pPr>
      <w:r w:rsidRPr="712552B8">
        <w:rPr>
          <w:sz w:val="22"/>
          <w:szCs w:val="22"/>
        </w:rPr>
        <w:t xml:space="preserve">It is the opinion of the </w:t>
      </w:r>
      <w:r w:rsidR="00224860">
        <w:rPr>
          <w:sz w:val="22"/>
          <w:szCs w:val="22"/>
        </w:rPr>
        <w:t>a</w:t>
      </w:r>
      <w:r w:rsidRPr="712552B8">
        <w:rPr>
          <w:sz w:val="22"/>
          <w:szCs w:val="22"/>
        </w:rPr>
        <w:t xml:space="preserve">pplicant that the </w:t>
      </w:r>
      <w:proofErr w:type="spellStart"/>
      <w:r w:rsidRPr="712552B8">
        <w:rPr>
          <w:sz w:val="22"/>
          <w:szCs w:val="22"/>
        </w:rPr>
        <w:t>Mezzomo</w:t>
      </w:r>
      <w:proofErr w:type="spellEnd"/>
      <w:r w:rsidRPr="712552B8">
        <w:rPr>
          <w:sz w:val="22"/>
          <w:szCs w:val="22"/>
        </w:rPr>
        <w:t xml:space="preserve"> </w:t>
      </w:r>
      <w:r w:rsidRPr="712552B8">
        <w:rPr>
          <w:i/>
          <w:iCs/>
          <w:sz w:val="22"/>
          <w:szCs w:val="22"/>
        </w:rPr>
        <w:t>et al.</w:t>
      </w:r>
      <w:r w:rsidRPr="712552B8">
        <w:rPr>
          <w:sz w:val="22"/>
          <w:szCs w:val="22"/>
        </w:rPr>
        <w:t xml:space="preserve"> (2015b) investigated a compromised test system and that results presented in the paper cannot be reliably interpreted due to deficiencies in methodology, performance and reporting to implicate </w:t>
      </w:r>
      <w:proofErr w:type="spellStart"/>
      <w:r w:rsidRPr="006E4BFF">
        <w:rPr>
          <w:i/>
          <w:iCs/>
          <w:sz w:val="22"/>
          <w:szCs w:val="22"/>
        </w:rPr>
        <w:t>Bt</w:t>
      </w:r>
      <w:proofErr w:type="spellEnd"/>
      <w:r w:rsidRPr="712552B8">
        <w:rPr>
          <w:sz w:val="22"/>
          <w:szCs w:val="22"/>
        </w:rPr>
        <w:t xml:space="preserve"> spore crystals as a potential genotoxin. Furthermore, it cannot be ruled out that the </w:t>
      </w:r>
      <w:proofErr w:type="spellStart"/>
      <w:r w:rsidRPr="006E4BFF">
        <w:rPr>
          <w:i/>
          <w:iCs/>
          <w:sz w:val="22"/>
          <w:szCs w:val="22"/>
        </w:rPr>
        <w:t>Bt</w:t>
      </w:r>
      <w:proofErr w:type="spellEnd"/>
      <w:r w:rsidRPr="712552B8">
        <w:rPr>
          <w:sz w:val="22"/>
          <w:szCs w:val="22"/>
        </w:rPr>
        <w:t xml:space="preserve"> spore crystals may have been partly solubilised and activated prior to injection at high dose into the test mice, as the normal physiological condition is unlikely to be favourable for the solubilisation and activation of the spore crystals. Further details related to the abovementioned arguments are included in Appendix 3 below.</w:t>
      </w:r>
    </w:p>
    <w:p w14:paraId="7CB9D93A" w14:textId="77777777" w:rsidR="00F41BA6" w:rsidRPr="00424CF0" w:rsidRDefault="00F41BA6" w:rsidP="6E26E9D1">
      <w:pPr>
        <w:spacing w:after="0"/>
        <w:jc w:val="both"/>
        <w:rPr>
          <w:sz w:val="22"/>
          <w:szCs w:val="22"/>
          <w:highlight w:val="yellow"/>
        </w:rPr>
      </w:pPr>
    </w:p>
    <w:p w14:paraId="00CF79B0" w14:textId="6CB61E01" w:rsidR="00F41BA6" w:rsidRDefault="00F41BA6" w:rsidP="6E26E9D1">
      <w:pPr>
        <w:spacing w:after="0"/>
        <w:jc w:val="both"/>
        <w:rPr>
          <w:sz w:val="22"/>
          <w:szCs w:val="22"/>
        </w:rPr>
      </w:pPr>
      <w:bookmarkStart w:id="65" w:name="_Hlk118202036"/>
      <w:r w:rsidRPr="6E26E9D1">
        <w:rPr>
          <w:sz w:val="22"/>
          <w:szCs w:val="22"/>
        </w:rPr>
        <w:t>Considering the arguments presented above, the recommendation stated in the EFSA conclusion that operators and workers must use RPE when during activities potentially requiring close contact with Foray</w:t>
      </w:r>
      <w:r w:rsidRPr="006E4BFF">
        <w:rPr>
          <w:sz w:val="22"/>
          <w:szCs w:val="22"/>
          <w:vertAlign w:val="superscript"/>
        </w:rPr>
        <w:t>®</w:t>
      </w:r>
      <w:r w:rsidRPr="6E26E9D1">
        <w:rPr>
          <w:sz w:val="22"/>
          <w:szCs w:val="22"/>
        </w:rPr>
        <w:t xml:space="preserve"> </w:t>
      </w:r>
      <w:r w:rsidR="00140A49" w:rsidRPr="6E26E9D1">
        <w:rPr>
          <w:sz w:val="22"/>
          <w:szCs w:val="22"/>
        </w:rPr>
        <w:t>76</w:t>
      </w:r>
      <w:r w:rsidRPr="6E26E9D1">
        <w:rPr>
          <w:sz w:val="22"/>
          <w:szCs w:val="22"/>
        </w:rPr>
        <w:t>B during mixing and loading is unmerited. Inhalation exposure during dilution and loading activities is likely to be low as Fora</w:t>
      </w:r>
      <w:r w:rsidRPr="006E4BFF">
        <w:rPr>
          <w:sz w:val="22"/>
          <w:szCs w:val="22"/>
        </w:rPr>
        <w:t>y</w:t>
      </w:r>
      <w:r w:rsidRPr="6E26E9D1">
        <w:rPr>
          <w:sz w:val="22"/>
          <w:szCs w:val="22"/>
          <w:vertAlign w:val="superscript"/>
        </w:rPr>
        <w:t>®</w:t>
      </w:r>
      <w:r w:rsidRPr="6E26E9D1">
        <w:rPr>
          <w:sz w:val="22"/>
          <w:szCs w:val="22"/>
        </w:rPr>
        <w:t xml:space="preserve"> </w:t>
      </w:r>
      <w:r w:rsidR="00FB3C3A" w:rsidRPr="6E26E9D1">
        <w:rPr>
          <w:sz w:val="22"/>
          <w:szCs w:val="22"/>
        </w:rPr>
        <w:t>76</w:t>
      </w:r>
      <w:r w:rsidRPr="6E26E9D1">
        <w:rPr>
          <w:sz w:val="22"/>
          <w:szCs w:val="22"/>
        </w:rPr>
        <w:t xml:space="preserve">B is a suspension concentrate. However, spray application may also generate particles of inhalable size, therefore the additional use of respiratory protective equipment (RPE; disposable filtering face piece respirator to at least EN149 FFP3 or equivalent) is recommended. For other applications, including mixing and loading activities, drench or automated irrigation, the use of PPE as recommended below in IIIM 7.2.1.2 is considered sufficient. </w:t>
      </w:r>
    </w:p>
    <w:p w14:paraId="2BE4799B" w14:textId="77777777" w:rsidR="00DE3C38" w:rsidRPr="004226FD" w:rsidRDefault="00DE3C38" w:rsidP="6E26E9D1">
      <w:pPr>
        <w:spacing w:after="0"/>
        <w:jc w:val="both"/>
        <w:rPr>
          <w:sz w:val="22"/>
          <w:szCs w:val="22"/>
        </w:rPr>
      </w:pPr>
    </w:p>
    <w:p w14:paraId="2F5ABE6E" w14:textId="2CD46541" w:rsidR="00DE3C38" w:rsidRDefault="00DE3C38" w:rsidP="00A17BED">
      <w:pPr>
        <w:shd w:val="clear" w:color="auto" w:fill="D9D9D9" w:themeFill="background1" w:themeFillShade="D9"/>
        <w:tabs>
          <w:tab w:val="clear" w:pos="720"/>
        </w:tabs>
        <w:autoSpaceDE w:val="0"/>
        <w:autoSpaceDN w:val="0"/>
        <w:adjustRightInd w:val="0"/>
        <w:spacing w:after="0"/>
        <w:jc w:val="both"/>
        <w:rPr>
          <w:sz w:val="22"/>
          <w:szCs w:val="22"/>
        </w:rPr>
      </w:pPr>
      <w:bookmarkStart w:id="66" w:name="_Hlk161759533"/>
      <w:r w:rsidRPr="00A17BED">
        <w:rPr>
          <w:b/>
          <w:bCs/>
          <w:sz w:val="22"/>
          <w:szCs w:val="22"/>
          <w:lang w:val="en-US"/>
        </w:rPr>
        <w:t>RMS PL</w:t>
      </w:r>
      <w:r w:rsidRPr="00DE3C38">
        <w:rPr>
          <w:sz w:val="22"/>
          <w:szCs w:val="22"/>
          <w:lang w:val="en-US"/>
        </w:rPr>
        <w:t xml:space="preserve">: </w:t>
      </w:r>
    </w:p>
    <w:p w14:paraId="4B659015" w14:textId="77777777" w:rsidR="00F71D63" w:rsidRPr="00F71D63" w:rsidRDefault="00F71D63" w:rsidP="00C569D2">
      <w:pPr>
        <w:shd w:val="clear" w:color="auto" w:fill="FFFF00"/>
        <w:tabs>
          <w:tab w:val="clear" w:pos="720"/>
        </w:tabs>
        <w:autoSpaceDE w:val="0"/>
        <w:autoSpaceDN w:val="0"/>
        <w:adjustRightInd w:val="0"/>
        <w:spacing w:after="0"/>
        <w:jc w:val="both"/>
        <w:rPr>
          <w:sz w:val="22"/>
          <w:szCs w:val="22"/>
        </w:rPr>
      </w:pPr>
      <w:r w:rsidRPr="00F71D63">
        <w:rPr>
          <w:sz w:val="22"/>
          <w:szCs w:val="22"/>
        </w:rPr>
        <w:t xml:space="preserve">As indicated in the Conclusions of Peer review of the pesticide risk assessment of the active substance Bacillus thuringiensis subsp. </w:t>
      </w:r>
      <w:proofErr w:type="spellStart"/>
      <w:r w:rsidRPr="00F71D63">
        <w:rPr>
          <w:sz w:val="22"/>
          <w:szCs w:val="22"/>
        </w:rPr>
        <w:t>kurstaki</w:t>
      </w:r>
      <w:proofErr w:type="spellEnd"/>
      <w:r w:rsidRPr="00F71D63">
        <w:rPr>
          <w:sz w:val="22"/>
          <w:szCs w:val="22"/>
        </w:rPr>
        <w:t xml:space="preserve"> strain ABTS-351 (EFSA Journal 2021;19(10):6879) regarding  non-dietary exposure to Bacillus thuringiensis subsp. </w:t>
      </w:r>
      <w:proofErr w:type="spellStart"/>
      <w:r w:rsidRPr="00F71D63">
        <w:rPr>
          <w:sz w:val="22"/>
          <w:szCs w:val="22"/>
        </w:rPr>
        <w:t>kurstaki</w:t>
      </w:r>
      <w:proofErr w:type="spellEnd"/>
      <w:r w:rsidRPr="00F71D63">
        <w:rPr>
          <w:sz w:val="22"/>
          <w:szCs w:val="22"/>
        </w:rPr>
        <w:t xml:space="preserve"> strain ABTS-351, since toxicity/infectivity after repeated exposure by inhalation could not be concluded, and a genotoxic potential of the Cry proteins could not be excluded by nondietary exposure, the risk assessment by inhalation for residents and bystanders cannot be concluded, except for permanent greenhouses (issue not finalised). In the absence of a quantitative risk assessment, the use of respiratory protective equipment for the operators and workers </w:t>
      </w:r>
      <w:r w:rsidRPr="00F71D63">
        <w:rPr>
          <w:sz w:val="22"/>
          <w:szCs w:val="22"/>
        </w:rPr>
        <w:lastRenderedPageBreak/>
        <w:t xml:space="preserve">might be considered to reduce the exposure via inhalation. The RMS (Denmark and the Netherlands ) disagreed with this view, being of the opinion that Bacillus thuringiensis subsp. </w:t>
      </w:r>
      <w:proofErr w:type="spellStart"/>
      <w:r w:rsidRPr="00F71D63">
        <w:rPr>
          <w:sz w:val="22"/>
          <w:szCs w:val="22"/>
        </w:rPr>
        <w:t>Kurstaki</w:t>
      </w:r>
      <w:proofErr w:type="spellEnd"/>
      <w:r w:rsidRPr="00F71D63">
        <w:rPr>
          <w:sz w:val="22"/>
          <w:szCs w:val="22"/>
        </w:rPr>
        <w:t xml:space="preserve"> preparations are not to be considered of health concern for operators, workers, bystanders and residents.</w:t>
      </w:r>
    </w:p>
    <w:p w14:paraId="640074C2" w14:textId="77777777" w:rsidR="00430FAD" w:rsidRDefault="00430FAD" w:rsidP="00C569D2">
      <w:pPr>
        <w:shd w:val="clear" w:color="auto" w:fill="FFFF00"/>
        <w:tabs>
          <w:tab w:val="clear" w:pos="720"/>
        </w:tabs>
        <w:autoSpaceDE w:val="0"/>
        <w:autoSpaceDN w:val="0"/>
        <w:adjustRightInd w:val="0"/>
        <w:spacing w:after="0"/>
        <w:jc w:val="both"/>
        <w:rPr>
          <w:sz w:val="22"/>
          <w:szCs w:val="22"/>
        </w:rPr>
      </w:pPr>
    </w:p>
    <w:p w14:paraId="70FB136E" w14:textId="50C40F19" w:rsidR="00430FAD" w:rsidRDefault="00F71D63" w:rsidP="00430FAD">
      <w:pPr>
        <w:shd w:val="clear" w:color="auto" w:fill="FFFF00"/>
        <w:tabs>
          <w:tab w:val="clear" w:pos="720"/>
        </w:tabs>
        <w:autoSpaceDE w:val="0"/>
        <w:autoSpaceDN w:val="0"/>
        <w:adjustRightInd w:val="0"/>
        <w:spacing w:after="0"/>
        <w:jc w:val="both"/>
        <w:rPr>
          <w:sz w:val="22"/>
          <w:szCs w:val="22"/>
        </w:rPr>
      </w:pPr>
      <w:proofErr w:type="spellStart"/>
      <w:r w:rsidRPr="00F71D63">
        <w:rPr>
          <w:sz w:val="22"/>
          <w:szCs w:val="22"/>
        </w:rPr>
        <w:t>zRMS</w:t>
      </w:r>
      <w:proofErr w:type="spellEnd"/>
      <w:r w:rsidRPr="00F71D63">
        <w:rPr>
          <w:sz w:val="22"/>
          <w:szCs w:val="22"/>
        </w:rPr>
        <w:t xml:space="preserve"> PL agrees and support the opinion of Denmark and the Netherlands, </w:t>
      </w:r>
      <w:r w:rsidR="0092088A">
        <w:rPr>
          <w:sz w:val="22"/>
          <w:szCs w:val="22"/>
        </w:rPr>
        <w:t xml:space="preserve">which were </w:t>
      </w:r>
      <w:r w:rsidRPr="00F71D63">
        <w:rPr>
          <w:sz w:val="22"/>
          <w:szCs w:val="22"/>
        </w:rPr>
        <w:t xml:space="preserve">the rapporteur and co-rapporteur Member States preparing the registration report for Bacillus thuringiensis subsp. </w:t>
      </w:r>
      <w:proofErr w:type="spellStart"/>
      <w:r w:rsidRPr="00F71D63">
        <w:rPr>
          <w:sz w:val="22"/>
          <w:szCs w:val="22"/>
        </w:rPr>
        <w:t>kurstaki</w:t>
      </w:r>
      <w:proofErr w:type="spellEnd"/>
      <w:r w:rsidRPr="00F71D63">
        <w:rPr>
          <w:sz w:val="22"/>
          <w:szCs w:val="22"/>
        </w:rPr>
        <w:t xml:space="preserve"> strain ABTS-351 (EFSA Journal 2021;19(10):6879), that Bacillus thuringiensis subsp. </w:t>
      </w:r>
      <w:proofErr w:type="spellStart"/>
      <w:r w:rsidRPr="00F71D63">
        <w:rPr>
          <w:sz w:val="22"/>
          <w:szCs w:val="22"/>
        </w:rPr>
        <w:t>Kurstaki</w:t>
      </w:r>
      <w:proofErr w:type="spellEnd"/>
      <w:r w:rsidRPr="00F71D63">
        <w:rPr>
          <w:sz w:val="22"/>
          <w:szCs w:val="22"/>
        </w:rPr>
        <w:t xml:space="preserve"> preparations are not to be considered </w:t>
      </w:r>
      <w:r w:rsidR="00430FAD">
        <w:rPr>
          <w:sz w:val="22"/>
          <w:szCs w:val="22"/>
        </w:rPr>
        <w:t>as a</w:t>
      </w:r>
      <w:r w:rsidRPr="00F71D63">
        <w:rPr>
          <w:sz w:val="22"/>
          <w:szCs w:val="22"/>
        </w:rPr>
        <w:t xml:space="preserve"> health concern for operators, workers, bystanders and residents.</w:t>
      </w:r>
      <w:r w:rsidR="00430FAD">
        <w:rPr>
          <w:sz w:val="22"/>
          <w:szCs w:val="22"/>
        </w:rPr>
        <w:t xml:space="preserve"> However, based on the precautionary principle it is recommended to</w:t>
      </w:r>
      <w:r w:rsidR="00430FAD" w:rsidRPr="00DE3C38">
        <w:rPr>
          <w:sz w:val="22"/>
          <w:szCs w:val="22"/>
          <w:lang w:val="en-US"/>
        </w:rPr>
        <w:t xml:space="preserve"> use </w:t>
      </w:r>
      <w:r w:rsidR="00430FAD">
        <w:rPr>
          <w:sz w:val="22"/>
          <w:szCs w:val="22"/>
          <w:lang w:val="en-US"/>
        </w:rPr>
        <w:t xml:space="preserve">the </w:t>
      </w:r>
      <w:r w:rsidR="00430FAD" w:rsidRPr="00DE3C38">
        <w:rPr>
          <w:sz w:val="22"/>
          <w:szCs w:val="22"/>
          <w:lang w:val="en-US"/>
        </w:rPr>
        <w:t xml:space="preserve">respiratory protective equipment </w:t>
      </w:r>
      <w:r w:rsidR="00430FAD" w:rsidRPr="6E26E9D1">
        <w:rPr>
          <w:sz w:val="22"/>
          <w:szCs w:val="22"/>
        </w:rPr>
        <w:t xml:space="preserve">(RPE; disposable filtering face piece respirator to at least EN149 FFP3 or equivalent) </w:t>
      </w:r>
      <w:r w:rsidR="00430FAD" w:rsidRPr="00DE3C38">
        <w:rPr>
          <w:sz w:val="22"/>
          <w:szCs w:val="22"/>
          <w:lang w:val="en-US"/>
        </w:rPr>
        <w:t xml:space="preserve">for  the operators </w:t>
      </w:r>
      <w:r w:rsidR="00430FAD">
        <w:rPr>
          <w:sz w:val="22"/>
          <w:szCs w:val="22"/>
          <w:lang w:val="en-US"/>
        </w:rPr>
        <w:t xml:space="preserve">when exposure to sprayed product is possible </w:t>
      </w:r>
      <w:r w:rsidR="0092088A">
        <w:rPr>
          <w:sz w:val="22"/>
          <w:szCs w:val="22"/>
          <w:lang w:val="en-US"/>
        </w:rPr>
        <w:t xml:space="preserve">during application of the product with </w:t>
      </w:r>
      <w:r w:rsidR="0092088A" w:rsidRPr="0092088A">
        <w:rPr>
          <w:sz w:val="22"/>
          <w:szCs w:val="22"/>
          <w:lang w:val="en"/>
        </w:rPr>
        <w:t xml:space="preserve">aerial </w:t>
      </w:r>
      <w:r w:rsidR="00F82EFD">
        <w:rPr>
          <w:sz w:val="22"/>
          <w:szCs w:val="22"/>
          <w:lang w:val="en"/>
        </w:rPr>
        <w:t>(</w:t>
      </w:r>
      <w:r w:rsidR="00F82EFD" w:rsidRPr="00F82EFD">
        <w:rPr>
          <w:sz w:val="22"/>
          <w:szCs w:val="22"/>
          <w:lang w:val="en"/>
        </w:rPr>
        <w:t>airborne equipment</w:t>
      </w:r>
      <w:r w:rsidR="00F82EFD">
        <w:rPr>
          <w:sz w:val="22"/>
          <w:szCs w:val="22"/>
          <w:lang w:val="en"/>
        </w:rPr>
        <w:t xml:space="preserve">) </w:t>
      </w:r>
      <w:r w:rsidR="0092088A" w:rsidRPr="0092088A">
        <w:rPr>
          <w:sz w:val="22"/>
          <w:szCs w:val="22"/>
          <w:lang w:val="en"/>
        </w:rPr>
        <w:t>and ground agricultural equipment (orchard sprayer)</w:t>
      </w:r>
      <w:r w:rsidR="0092088A">
        <w:rPr>
          <w:sz w:val="22"/>
          <w:szCs w:val="22"/>
          <w:lang w:val="en"/>
        </w:rPr>
        <w:t xml:space="preserve"> </w:t>
      </w:r>
      <w:r w:rsidR="00430FAD" w:rsidRPr="00DE3C38">
        <w:rPr>
          <w:sz w:val="22"/>
          <w:szCs w:val="22"/>
          <w:lang w:val="en-US"/>
        </w:rPr>
        <w:t xml:space="preserve"> </w:t>
      </w:r>
      <w:r w:rsidR="00430FAD">
        <w:rPr>
          <w:sz w:val="22"/>
          <w:szCs w:val="22"/>
        </w:rPr>
        <w:t>as proposed by the applicant</w:t>
      </w:r>
      <w:r w:rsidR="00430FAD" w:rsidRPr="00DE3C38">
        <w:rPr>
          <w:sz w:val="22"/>
          <w:szCs w:val="22"/>
        </w:rPr>
        <w:t>.</w:t>
      </w:r>
    </w:p>
    <w:p w14:paraId="327C12E8" w14:textId="63A93BDC" w:rsidR="00F41BA6" w:rsidRDefault="00430FAD" w:rsidP="00576EDC">
      <w:pPr>
        <w:tabs>
          <w:tab w:val="clear" w:pos="720"/>
        </w:tabs>
        <w:autoSpaceDE w:val="0"/>
        <w:autoSpaceDN w:val="0"/>
        <w:adjustRightInd w:val="0"/>
        <w:spacing w:after="0"/>
        <w:jc w:val="both"/>
        <w:rPr>
          <w:sz w:val="22"/>
          <w:szCs w:val="22"/>
        </w:rPr>
      </w:pPr>
      <w:r>
        <w:rPr>
          <w:sz w:val="22"/>
          <w:szCs w:val="22"/>
        </w:rPr>
        <w:t xml:space="preserve"> </w:t>
      </w:r>
      <w:bookmarkEnd w:id="65"/>
    </w:p>
    <w:bookmarkEnd w:id="66"/>
    <w:p w14:paraId="6FFF4E3E" w14:textId="77777777" w:rsidR="00F41BA6" w:rsidRPr="00F9584A" w:rsidRDefault="00F41BA6" w:rsidP="00E22937">
      <w:pPr>
        <w:spacing w:after="0"/>
        <w:rPr>
          <w:b/>
          <w:bCs/>
          <w:sz w:val="22"/>
          <w:szCs w:val="22"/>
          <w:u w:val="single"/>
        </w:rPr>
      </w:pPr>
      <w:r w:rsidRPr="6E26E9D1">
        <w:rPr>
          <w:b/>
          <w:bCs/>
          <w:sz w:val="22"/>
          <w:szCs w:val="22"/>
          <w:u w:val="single"/>
        </w:rPr>
        <w:t>Workers</w:t>
      </w:r>
    </w:p>
    <w:p w14:paraId="3069890D" w14:textId="1B003939" w:rsidR="00F41BA6" w:rsidRDefault="00F41BA6" w:rsidP="00E22937">
      <w:pPr>
        <w:spacing w:after="0"/>
        <w:jc w:val="both"/>
        <w:rPr>
          <w:sz w:val="22"/>
          <w:szCs w:val="22"/>
        </w:rPr>
      </w:pPr>
      <w:bookmarkStart w:id="67" w:name="_Hlk137637520"/>
      <w:r w:rsidRPr="6E26E9D1">
        <w:rPr>
          <w:sz w:val="22"/>
          <w:szCs w:val="22"/>
        </w:rPr>
        <w:t>No appropriate models are currently available to accurately estimate worker exposure from application of microorganisms. Typically, worker exposure values are estimated for plant protection products containing chemical active substances using models and the outcome is compared to an appropriate toxicological endpoint (</w:t>
      </w:r>
      <w:r w:rsidRPr="6E26E9D1">
        <w:rPr>
          <w:i/>
          <w:iCs/>
          <w:sz w:val="22"/>
          <w:szCs w:val="22"/>
        </w:rPr>
        <w:t>e.g.</w:t>
      </w:r>
      <w:r w:rsidRPr="6E26E9D1">
        <w:rPr>
          <w:sz w:val="22"/>
          <w:szCs w:val="22"/>
        </w:rPr>
        <w:t xml:space="preserve"> AOEL). However, in the case of </w:t>
      </w:r>
      <w:bookmarkStart w:id="68" w:name="_Hlk103251088"/>
      <w:r w:rsidRPr="6E26E9D1">
        <w:rPr>
          <w:i/>
          <w:iCs/>
          <w:sz w:val="22"/>
          <w:szCs w:val="22"/>
        </w:rPr>
        <w:t>B. thuringiensis</w:t>
      </w:r>
      <w:r w:rsidRPr="6E26E9D1">
        <w:rPr>
          <w:sz w:val="22"/>
          <w:szCs w:val="22"/>
        </w:rPr>
        <w:t xml:space="preserve"> subsp. </w:t>
      </w:r>
      <w:proofErr w:type="spellStart"/>
      <w:r w:rsidRPr="6E26E9D1">
        <w:rPr>
          <w:i/>
          <w:iCs/>
          <w:sz w:val="22"/>
          <w:szCs w:val="22"/>
        </w:rPr>
        <w:t>kurstaki</w:t>
      </w:r>
      <w:proofErr w:type="spellEnd"/>
      <w:r w:rsidRPr="6E26E9D1">
        <w:rPr>
          <w:i/>
          <w:iCs/>
          <w:sz w:val="22"/>
          <w:szCs w:val="22"/>
        </w:rPr>
        <w:t xml:space="preserve"> </w:t>
      </w:r>
      <w:r w:rsidRPr="6E26E9D1">
        <w:rPr>
          <w:sz w:val="22"/>
          <w:szCs w:val="22"/>
        </w:rPr>
        <w:t>strain ABTS-351</w:t>
      </w:r>
      <w:bookmarkEnd w:id="68"/>
      <w:r w:rsidRPr="6E26E9D1">
        <w:rPr>
          <w:sz w:val="22"/>
          <w:szCs w:val="22"/>
        </w:rPr>
        <w:t xml:space="preserve">, derivation of AOEL is not applicable based on the lack of toxicity, infectivity and pathogenicity. Therefore, quantitative assessment of worker exposure is considered not required for </w:t>
      </w:r>
      <w:r w:rsidR="00834984" w:rsidRPr="6E26E9D1">
        <w:rPr>
          <w:sz w:val="22"/>
          <w:szCs w:val="22"/>
        </w:rPr>
        <w:t>Foray</w:t>
      </w:r>
      <w:r w:rsidR="00834984" w:rsidRPr="6E26E9D1">
        <w:rPr>
          <w:sz w:val="22"/>
          <w:szCs w:val="22"/>
          <w:vertAlign w:val="superscript"/>
        </w:rPr>
        <w:t>®</w:t>
      </w:r>
      <w:r w:rsidR="00834984" w:rsidRPr="6E26E9D1">
        <w:rPr>
          <w:sz w:val="22"/>
          <w:szCs w:val="22"/>
        </w:rPr>
        <w:t xml:space="preserve"> 76B</w:t>
      </w:r>
      <w:r w:rsidRPr="6E26E9D1">
        <w:rPr>
          <w:sz w:val="22"/>
          <w:szCs w:val="22"/>
        </w:rPr>
        <w:t xml:space="preserve">. Nevertheless, it is recommended that unprotected workers should be excluded from areas during spray application and until the product has dried on the foliage. Workers present in areas during spray application should use appropriate PPE (coveralls, gloves and face masks). The use of PPE is not required for workers present in areas being treated by drench or drip application. Although microorganisms are unlikely to penetrate intact skin, it is considered good practice for workers </w:t>
      </w:r>
      <w:r w:rsidR="006E4BFF">
        <w:rPr>
          <w:sz w:val="22"/>
          <w:szCs w:val="22"/>
        </w:rPr>
        <w:t xml:space="preserve">monitoring efficacy, checking the forest following application or </w:t>
      </w:r>
      <w:r w:rsidRPr="6E26E9D1">
        <w:rPr>
          <w:sz w:val="22"/>
          <w:szCs w:val="22"/>
        </w:rPr>
        <w:t xml:space="preserve">handling </w:t>
      </w:r>
      <w:r w:rsidRPr="009B6F2F">
        <w:rPr>
          <w:sz w:val="22"/>
          <w:szCs w:val="22"/>
        </w:rPr>
        <w:t>soil treated</w:t>
      </w:r>
      <w:r w:rsidRPr="6E26E9D1">
        <w:rPr>
          <w:sz w:val="22"/>
          <w:szCs w:val="22"/>
        </w:rPr>
        <w:t xml:space="preserve"> with </w:t>
      </w:r>
      <w:r w:rsidR="00834984" w:rsidRPr="6E26E9D1">
        <w:rPr>
          <w:sz w:val="22"/>
          <w:szCs w:val="22"/>
        </w:rPr>
        <w:t>Foray</w:t>
      </w:r>
      <w:r w:rsidR="00834984" w:rsidRPr="006E4BFF">
        <w:rPr>
          <w:sz w:val="22"/>
          <w:szCs w:val="22"/>
          <w:vertAlign w:val="superscript"/>
        </w:rPr>
        <w:t>®</w:t>
      </w:r>
      <w:r w:rsidR="00834984" w:rsidRPr="6E26E9D1">
        <w:rPr>
          <w:sz w:val="22"/>
          <w:szCs w:val="22"/>
        </w:rPr>
        <w:t xml:space="preserve"> 76B </w:t>
      </w:r>
      <w:r w:rsidRPr="6E26E9D1">
        <w:rPr>
          <w:sz w:val="22"/>
          <w:szCs w:val="22"/>
        </w:rPr>
        <w:t xml:space="preserve">to wear suitable PPE (gloves and coveralls) to reduce the potential for dermal contact with </w:t>
      </w:r>
      <w:r w:rsidRPr="6E26E9D1">
        <w:rPr>
          <w:i/>
          <w:iCs/>
          <w:sz w:val="22"/>
          <w:szCs w:val="22"/>
        </w:rPr>
        <w:t>B.</w:t>
      </w:r>
      <w:r w:rsidRPr="6E26E9D1">
        <w:rPr>
          <w:sz w:val="22"/>
          <w:szCs w:val="22"/>
        </w:rPr>
        <w:t xml:space="preserve"> </w:t>
      </w:r>
      <w:r w:rsidRPr="6E26E9D1">
        <w:rPr>
          <w:i/>
          <w:iCs/>
          <w:sz w:val="22"/>
          <w:szCs w:val="22"/>
        </w:rPr>
        <w:t>thuringiensis</w:t>
      </w:r>
      <w:r w:rsidRPr="6E26E9D1">
        <w:rPr>
          <w:sz w:val="22"/>
          <w:szCs w:val="22"/>
        </w:rPr>
        <w:t xml:space="preserve"> subsp. </w:t>
      </w:r>
      <w:proofErr w:type="spellStart"/>
      <w:r w:rsidRPr="6E26E9D1">
        <w:rPr>
          <w:i/>
          <w:iCs/>
          <w:sz w:val="22"/>
          <w:szCs w:val="22"/>
        </w:rPr>
        <w:t>kurstaki</w:t>
      </w:r>
      <w:proofErr w:type="spellEnd"/>
      <w:r w:rsidRPr="6E26E9D1">
        <w:rPr>
          <w:i/>
          <w:iCs/>
          <w:sz w:val="22"/>
          <w:szCs w:val="22"/>
        </w:rPr>
        <w:t xml:space="preserve"> </w:t>
      </w:r>
      <w:r w:rsidRPr="6E26E9D1">
        <w:rPr>
          <w:sz w:val="22"/>
          <w:szCs w:val="22"/>
        </w:rPr>
        <w:t>strain ABTS-351.</w:t>
      </w:r>
    </w:p>
    <w:p w14:paraId="670650B4" w14:textId="77777777" w:rsidR="0061273C" w:rsidRDefault="0061273C" w:rsidP="00E22937">
      <w:pPr>
        <w:spacing w:after="0"/>
        <w:jc w:val="both"/>
        <w:rPr>
          <w:sz w:val="22"/>
          <w:szCs w:val="22"/>
        </w:rPr>
      </w:pPr>
    </w:p>
    <w:p w14:paraId="33CB7C01" w14:textId="44D2C7D3" w:rsidR="0061273C" w:rsidRDefault="0061273C" w:rsidP="00A17BED">
      <w:pPr>
        <w:shd w:val="clear" w:color="auto" w:fill="D9D9D9" w:themeFill="background1" w:themeFillShade="D9"/>
        <w:tabs>
          <w:tab w:val="clear" w:pos="720"/>
        </w:tabs>
        <w:autoSpaceDE w:val="0"/>
        <w:autoSpaceDN w:val="0"/>
        <w:spacing w:after="0"/>
        <w:jc w:val="both"/>
        <w:rPr>
          <w:sz w:val="22"/>
          <w:szCs w:val="22"/>
        </w:rPr>
      </w:pPr>
      <w:r w:rsidRPr="00A17BED">
        <w:rPr>
          <w:b/>
          <w:bCs/>
          <w:sz w:val="22"/>
          <w:szCs w:val="22"/>
        </w:rPr>
        <w:t>RMS PL</w:t>
      </w:r>
      <w:r w:rsidRPr="003A7621">
        <w:rPr>
          <w:sz w:val="22"/>
          <w:szCs w:val="22"/>
        </w:rPr>
        <w:t xml:space="preserve">: In agreement with EFSA recommendations (EFSA Journal 2021;19(10):6879) in the absence of a quantitative risk assessment, the use of respiratory protective equipment (RPE; disposable filtering face piece respirator to at least EN149 FFP3 or equivalent) for  the </w:t>
      </w:r>
      <w:r>
        <w:rPr>
          <w:sz w:val="22"/>
          <w:szCs w:val="22"/>
        </w:rPr>
        <w:t>workers in case when they could be exposed to spray of the pesticide is</w:t>
      </w:r>
      <w:r w:rsidRPr="003A7621">
        <w:rPr>
          <w:sz w:val="22"/>
          <w:szCs w:val="22"/>
        </w:rPr>
        <w:t xml:space="preserve"> recommended  to reduce the exposure via inhalation.</w:t>
      </w:r>
      <w:r>
        <w:rPr>
          <w:sz w:val="22"/>
          <w:szCs w:val="22"/>
        </w:rPr>
        <w:t xml:space="preserve"> </w:t>
      </w:r>
    </w:p>
    <w:bookmarkEnd w:id="67"/>
    <w:p w14:paraId="5BBB7A2F" w14:textId="77777777" w:rsidR="00F41BA6" w:rsidRPr="00424CF0" w:rsidRDefault="00F41BA6" w:rsidP="00E22937">
      <w:pPr>
        <w:spacing w:after="0"/>
        <w:jc w:val="both"/>
        <w:rPr>
          <w:sz w:val="22"/>
          <w:szCs w:val="22"/>
          <w:highlight w:val="yellow"/>
        </w:rPr>
      </w:pPr>
    </w:p>
    <w:p w14:paraId="424B3B56" w14:textId="77777777" w:rsidR="00F41BA6" w:rsidRPr="00F9584A" w:rsidRDefault="00F41BA6" w:rsidP="00E22937">
      <w:pPr>
        <w:spacing w:after="0"/>
        <w:rPr>
          <w:b/>
          <w:bCs/>
          <w:sz w:val="22"/>
          <w:szCs w:val="22"/>
          <w:u w:val="single"/>
        </w:rPr>
      </w:pPr>
      <w:r w:rsidRPr="6E26E9D1">
        <w:rPr>
          <w:b/>
          <w:bCs/>
          <w:sz w:val="22"/>
          <w:szCs w:val="22"/>
          <w:u w:val="single"/>
        </w:rPr>
        <w:t>Residents</w:t>
      </w:r>
    </w:p>
    <w:p w14:paraId="5B30190C" w14:textId="77777777" w:rsidR="00F41BA6" w:rsidRPr="00F9584A" w:rsidRDefault="00F41BA6" w:rsidP="00E22937">
      <w:pPr>
        <w:spacing w:after="0"/>
        <w:jc w:val="both"/>
        <w:rPr>
          <w:sz w:val="22"/>
          <w:szCs w:val="22"/>
        </w:rPr>
      </w:pPr>
      <w:bookmarkStart w:id="69" w:name="_Hlk103251261"/>
      <w:bookmarkStart w:id="70" w:name="_Hlk102563619"/>
      <w:r w:rsidRPr="6E26E9D1">
        <w:rPr>
          <w:sz w:val="22"/>
          <w:szCs w:val="22"/>
        </w:rPr>
        <w:t xml:space="preserve">Due to lack of appropriate models for microorganisms, quantitative assessment of resident exposure to </w:t>
      </w:r>
      <w:r w:rsidRPr="6E26E9D1">
        <w:rPr>
          <w:i/>
          <w:iCs/>
          <w:sz w:val="22"/>
          <w:szCs w:val="22"/>
        </w:rPr>
        <w:t>B. thuringiensis</w:t>
      </w:r>
      <w:r w:rsidRPr="6E26E9D1">
        <w:rPr>
          <w:sz w:val="22"/>
          <w:szCs w:val="22"/>
        </w:rPr>
        <w:t xml:space="preserve"> subsp. </w:t>
      </w:r>
      <w:proofErr w:type="spellStart"/>
      <w:r w:rsidRPr="6E26E9D1">
        <w:rPr>
          <w:i/>
          <w:iCs/>
          <w:sz w:val="22"/>
          <w:szCs w:val="22"/>
        </w:rPr>
        <w:t>kurstaki</w:t>
      </w:r>
      <w:proofErr w:type="spellEnd"/>
      <w:r w:rsidRPr="6E26E9D1">
        <w:rPr>
          <w:i/>
          <w:iCs/>
          <w:sz w:val="22"/>
          <w:szCs w:val="22"/>
        </w:rPr>
        <w:t xml:space="preserve"> </w:t>
      </w:r>
      <w:r w:rsidRPr="6E26E9D1">
        <w:rPr>
          <w:sz w:val="22"/>
          <w:szCs w:val="22"/>
        </w:rPr>
        <w:t>strain ABTS-351 is considered not applicable.</w:t>
      </w:r>
      <w:bookmarkEnd w:id="69"/>
      <w:r w:rsidRPr="6E26E9D1">
        <w:rPr>
          <w:sz w:val="22"/>
          <w:szCs w:val="22"/>
        </w:rPr>
        <w:t xml:space="preserve"> However, it is recommended that residents are excluded from areas during spray application.</w:t>
      </w:r>
    </w:p>
    <w:p w14:paraId="5F3DD426" w14:textId="77777777" w:rsidR="00F41BA6" w:rsidRPr="00F9584A" w:rsidRDefault="00F41BA6" w:rsidP="00E22937">
      <w:pPr>
        <w:spacing w:after="0"/>
        <w:jc w:val="both"/>
        <w:rPr>
          <w:sz w:val="22"/>
          <w:szCs w:val="22"/>
        </w:rPr>
      </w:pPr>
    </w:p>
    <w:bookmarkEnd w:id="70"/>
    <w:p w14:paraId="62009A22" w14:textId="77777777" w:rsidR="00F41BA6" w:rsidRPr="00F9584A" w:rsidRDefault="00F41BA6" w:rsidP="00E22937">
      <w:pPr>
        <w:spacing w:after="0"/>
        <w:rPr>
          <w:b/>
          <w:bCs/>
          <w:sz w:val="22"/>
          <w:szCs w:val="22"/>
          <w:u w:val="single"/>
        </w:rPr>
      </w:pPr>
      <w:r w:rsidRPr="6E26E9D1">
        <w:rPr>
          <w:b/>
          <w:bCs/>
          <w:sz w:val="22"/>
          <w:szCs w:val="22"/>
          <w:u w:val="single"/>
        </w:rPr>
        <w:t>Bystanders</w:t>
      </w:r>
    </w:p>
    <w:p w14:paraId="4C25EC82" w14:textId="77777777" w:rsidR="00F41BA6" w:rsidRPr="00F9584A" w:rsidRDefault="00F41BA6" w:rsidP="00E22937">
      <w:pPr>
        <w:spacing w:after="0"/>
        <w:jc w:val="both"/>
        <w:rPr>
          <w:sz w:val="22"/>
          <w:szCs w:val="22"/>
        </w:rPr>
      </w:pPr>
      <w:r w:rsidRPr="6E26E9D1">
        <w:rPr>
          <w:sz w:val="22"/>
          <w:szCs w:val="22"/>
        </w:rPr>
        <w:t xml:space="preserve">Due to lack of appropriate models for microorganisms, quantitative assessment of bystander exposure to </w:t>
      </w:r>
      <w:r w:rsidRPr="6E26E9D1">
        <w:rPr>
          <w:i/>
          <w:iCs/>
          <w:sz w:val="22"/>
          <w:szCs w:val="22"/>
        </w:rPr>
        <w:t>B. thuringiensis</w:t>
      </w:r>
      <w:r w:rsidRPr="6E26E9D1">
        <w:rPr>
          <w:sz w:val="22"/>
          <w:szCs w:val="22"/>
        </w:rPr>
        <w:t xml:space="preserve"> subsp. </w:t>
      </w:r>
      <w:proofErr w:type="spellStart"/>
      <w:r w:rsidRPr="6E26E9D1">
        <w:rPr>
          <w:i/>
          <w:iCs/>
          <w:sz w:val="22"/>
          <w:szCs w:val="22"/>
        </w:rPr>
        <w:t>kurstaki</w:t>
      </w:r>
      <w:proofErr w:type="spellEnd"/>
      <w:r w:rsidRPr="6E26E9D1">
        <w:rPr>
          <w:i/>
          <w:iCs/>
          <w:sz w:val="22"/>
          <w:szCs w:val="22"/>
        </w:rPr>
        <w:t xml:space="preserve"> </w:t>
      </w:r>
      <w:r w:rsidRPr="6E26E9D1">
        <w:rPr>
          <w:sz w:val="22"/>
          <w:szCs w:val="22"/>
        </w:rPr>
        <w:t xml:space="preserve">strain ABTS-351 is considered not applicable. However, it is recommended that bystanders are excluded from areas during spray application. </w:t>
      </w:r>
    </w:p>
    <w:p w14:paraId="65EF0F1E" w14:textId="77777777" w:rsidR="00F41BA6" w:rsidRPr="00F9584A" w:rsidRDefault="00F41BA6" w:rsidP="00E22937">
      <w:pPr>
        <w:spacing w:after="0"/>
        <w:jc w:val="both"/>
        <w:rPr>
          <w:sz w:val="22"/>
          <w:szCs w:val="22"/>
        </w:rPr>
      </w:pPr>
    </w:p>
    <w:p w14:paraId="1F23CE36" w14:textId="5F7B66C8" w:rsidR="00F41BA6" w:rsidRDefault="00F41BA6" w:rsidP="00E22937">
      <w:pPr>
        <w:spacing w:after="0"/>
        <w:jc w:val="both"/>
        <w:rPr>
          <w:sz w:val="22"/>
          <w:szCs w:val="22"/>
        </w:rPr>
      </w:pPr>
      <w:r w:rsidRPr="6E26E9D1">
        <w:rPr>
          <w:sz w:val="22"/>
          <w:szCs w:val="22"/>
        </w:rPr>
        <w:t xml:space="preserve">Overall, it is considered that </w:t>
      </w:r>
      <w:r w:rsidR="00834984" w:rsidRPr="6E26E9D1">
        <w:rPr>
          <w:sz w:val="22"/>
          <w:szCs w:val="22"/>
        </w:rPr>
        <w:t>Foray</w:t>
      </w:r>
      <w:r w:rsidR="00834984" w:rsidRPr="6E26E9D1">
        <w:rPr>
          <w:sz w:val="22"/>
          <w:szCs w:val="22"/>
          <w:vertAlign w:val="superscript"/>
        </w:rPr>
        <w:t>®</w:t>
      </w:r>
      <w:r w:rsidR="00834984" w:rsidRPr="6E26E9D1">
        <w:rPr>
          <w:sz w:val="22"/>
          <w:szCs w:val="22"/>
        </w:rPr>
        <w:t xml:space="preserve"> 76B </w:t>
      </w:r>
      <w:r w:rsidRPr="6E26E9D1">
        <w:rPr>
          <w:sz w:val="22"/>
          <w:szCs w:val="22"/>
        </w:rPr>
        <w:t xml:space="preserve">can be used without potential health risks to operators, workers, </w:t>
      </w:r>
      <w:r w:rsidR="00612AAE" w:rsidRPr="6E26E9D1">
        <w:rPr>
          <w:sz w:val="22"/>
          <w:szCs w:val="22"/>
        </w:rPr>
        <w:t>residents,</w:t>
      </w:r>
      <w:r w:rsidRPr="6E26E9D1">
        <w:rPr>
          <w:sz w:val="22"/>
          <w:szCs w:val="22"/>
        </w:rPr>
        <w:t xml:space="preserve"> or bystanders, subject to the use of protective equipment specified on the product label.</w:t>
      </w:r>
    </w:p>
    <w:p w14:paraId="3BAABF11" w14:textId="77777777" w:rsidR="00F41BA6" w:rsidRPr="00424CF0" w:rsidRDefault="00F41BA6" w:rsidP="00E22937">
      <w:pPr>
        <w:spacing w:after="0"/>
        <w:jc w:val="both"/>
        <w:rPr>
          <w:sz w:val="22"/>
          <w:szCs w:val="22"/>
          <w:highlight w:val="yellow"/>
        </w:rPr>
      </w:pPr>
    </w:p>
    <w:p w14:paraId="2070B3AA" w14:textId="77777777" w:rsidR="00F41BA6" w:rsidRPr="00B82EF9" w:rsidRDefault="00F41BA6" w:rsidP="00E22937">
      <w:pPr>
        <w:spacing w:after="0"/>
        <w:jc w:val="both"/>
        <w:rPr>
          <w:sz w:val="22"/>
          <w:szCs w:val="22"/>
        </w:rPr>
      </w:pPr>
      <w:r w:rsidRPr="6E26E9D1">
        <w:rPr>
          <w:sz w:val="22"/>
          <w:szCs w:val="22"/>
        </w:rPr>
        <w:t xml:space="preserve">Summaries of selected studies referred to above are presented below: </w:t>
      </w:r>
    </w:p>
    <w:p w14:paraId="1EA934FC" w14:textId="77777777" w:rsidR="00F41BA6" w:rsidRPr="00B82EF9" w:rsidRDefault="00F41BA6" w:rsidP="00E22937">
      <w:pPr>
        <w:spacing w:after="0"/>
        <w:jc w:val="both"/>
        <w:rPr>
          <w:sz w:val="22"/>
          <w:szCs w:val="22"/>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556"/>
        <w:gridCol w:w="7795"/>
      </w:tblGrid>
      <w:tr w:rsidR="00F41BA6" w:rsidRPr="00B82EF9" w14:paraId="1EB942CD" w14:textId="77777777" w:rsidTr="00810495">
        <w:trPr>
          <w:trHeight w:val="368"/>
        </w:trPr>
        <w:tc>
          <w:tcPr>
            <w:tcW w:w="832" w:type="pct"/>
            <w:shd w:val="clear" w:color="auto" w:fill="auto"/>
            <w:tcMar>
              <w:top w:w="0" w:type="dxa"/>
              <w:left w:w="71" w:type="dxa"/>
              <w:bottom w:w="0" w:type="dxa"/>
              <w:right w:w="71" w:type="dxa"/>
            </w:tcMar>
            <w:hideMark/>
          </w:tcPr>
          <w:p w14:paraId="5C62722D" w14:textId="77777777" w:rsidR="00F41BA6" w:rsidRPr="00B82EF9" w:rsidRDefault="00F41BA6" w:rsidP="00E22937">
            <w:pPr>
              <w:tabs>
                <w:tab w:val="clear" w:pos="720"/>
                <w:tab w:val="left" w:pos="284"/>
              </w:tabs>
              <w:spacing w:before="60" w:after="60"/>
              <w:rPr>
                <w:spacing w:val="-5"/>
                <w:sz w:val="22"/>
                <w:szCs w:val="22"/>
              </w:rPr>
            </w:pPr>
            <w:bookmarkStart w:id="71" w:name="_Hlk104889791"/>
            <w:r w:rsidRPr="00B82EF9">
              <w:rPr>
                <w:spacing w:val="-5"/>
                <w:sz w:val="22"/>
                <w:szCs w:val="22"/>
              </w:rPr>
              <w:t xml:space="preserve">Data point addressed </w:t>
            </w:r>
          </w:p>
        </w:tc>
        <w:tc>
          <w:tcPr>
            <w:tcW w:w="4168" w:type="pct"/>
            <w:shd w:val="clear" w:color="auto" w:fill="auto"/>
            <w:tcMar>
              <w:top w:w="0" w:type="dxa"/>
              <w:left w:w="71" w:type="dxa"/>
              <w:bottom w:w="0" w:type="dxa"/>
              <w:right w:w="71" w:type="dxa"/>
            </w:tcMar>
            <w:hideMark/>
          </w:tcPr>
          <w:p w14:paraId="47C2FEE4" w14:textId="77777777" w:rsidR="00F41BA6" w:rsidRPr="00B82EF9" w:rsidRDefault="00F41BA6" w:rsidP="00E22937">
            <w:pPr>
              <w:tabs>
                <w:tab w:val="clear" w:pos="720"/>
                <w:tab w:val="left" w:pos="284"/>
              </w:tabs>
              <w:spacing w:before="60" w:after="60"/>
              <w:rPr>
                <w:spacing w:val="-5"/>
                <w:sz w:val="22"/>
                <w:szCs w:val="22"/>
              </w:rPr>
            </w:pPr>
            <w:r w:rsidRPr="6E26E9D1">
              <w:rPr>
                <w:spacing w:val="-5"/>
                <w:sz w:val="22"/>
                <w:szCs w:val="22"/>
              </w:rPr>
              <w:t>IIIM 7.2.1/01</w:t>
            </w:r>
          </w:p>
        </w:tc>
      </w:tr>
      <w:tr w:rsidR="00F41BA6" w:rsidRPr="00B82EF9" w14:paraId="66C563A6" w14:textId="77777777" w:rsidTr="00810495">
        <w:trPr>
          <w:trHeight w:val="382"/>
        </w:trPr>
        <w:tc>
          <w:tcPr>
            <w:tcW w:w="832" w:type="pct"/>
            <w:shd w:val="clear" w:color="auto" w:fill="auto"/>
            <w:tcMar>
              <w:top w:w="0" w:type="dxa"/>
              <w:left w:w="71" w:type="dxa"/>
              <w:bottom w:w="0" w:type="dxa"/>
              <w:right w:w="71" w:type="dxa"/>
            </w:tcMar>
          </w:tcPr>
          <w:p w14:paraId="4444815F"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Authors(s) year</w:t>
            </w:r>
          </w:p>
        </w:tc>
        <w:tc>
          <w:tcPr>
            <w:tcW w:w="4168" w:type="pct"/>
            <w:shd w:val="clear" w:color="auto" w:fill="auto"/>
            <w:tcMar>
              <w:top w:w="0" w:type="dxa"/>
              <w:left w:w="71" w:type="dxa"/>
              <w:bottom w:w="0" w:type="dxa"/>
              <w:right w:w="71" w:type="dxa"/>
            </w:tcMar>
          </w:tcPr>
          <w:p w14:paraId="1323FD9E" w14:textId="1EEC94A2" w:rsidR="00F41BA6" w:rsidRPr="00B82EF9" w:rsidRDefault="0018069A" w:rsidP="00E22937">
            <w:pPr>
              <w:tabs>
                <w:tab w:val="clear" w:pos="720"/>
                <w:tab w:val="left" w:pos="284"/>
              </w:tabs>
              <w:spacing w:before="60" w:after="60"/>
              <w:rPr>
                <w:spacing w:val="-5"/>
                <w:sz w:val="22"/>
                <w:szCs w:val="22"/>
              </w:rPr>
            </w:pPr>
            <w:r>
              <w:rPr>
                <w:spacing w:val="-5"/>
                <w:sz w:val="22"/>
                <w:szCs w:val="22"/>
              </w:rPr>
              <w:t>XXXX</w:t>
            </w:r>
            <w:r w:rsidR="00F41BA6" w:rsidRPr="00B82EF9">
              <w:rPr>
                <w:spacing w:val="-5"/>
                <w:sz w:val="22"/>
                <w:szCs w:val="22"/>
              </w:rPr>
              <w:t xml:space="preserve"> (2010)</w:t>
            </w:r>
          </w:p>
        </w:tc>
      </w:tr>
      <w:tr w:rsidR="00F41BA6" w:rsidRPr="00B82EF9" w14:paraId="4BEA72BA" w14:textId="77777777" w:rsidTr="00810495">
        <w:trPr>
          <w:trHeight w:val="382"/>
        </w:trPr>
        <w:tc>
          <w:tcPr>
            <w:tcW w:w="832" w:type="pct"/>
            <w:shd w:val="clear" w:color="auto" w:fill="auto"/>
            <w:tcMar>
              <w:top w:w="0" w:type="dxa"/>
              <w:left w:w="71" w:type="dxa"/>
              <w:bottom w:w="0" w:type="dxa"/>
              <w:right w:w="71" w:type="dxa"/>
            </w:tcMar>
            <w:hideMark/>
          </w:tcPr>
          <w:p w14:paraId="3D8CBB8F"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lastRenderedPageBreak/>
              <w:t>Title:</w:t>
            </w:r>
          </w:p>
        </w:tc>
        <w:tc>
          <w:tcPr>
            <w:tcW w:w="4168" w:type="pct"/>
            <w:shd w:val="clear" w:color="auto" w:fill="auto"/>
            <w:tcMar>
              <w:top w:w="0" w:type="dxa"/>
              <w:left w:w="71" w:type="dxa"/>
              <w:bottom w:w="0" w:type="dxa"/>
              <w:right w:w="71" w:type="dxa"/>
            </w:tcMar>
            <w:hideMark/>
          </w:tcPr>
          <w:p w14:paraId="5B043823"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 xml:space="preserve">Sub-chronic lung inflammation after airway exposures to </w:t>
            </w:r>
            <w:r w:rsidRPr="6E26E9D1">
              <w:rPr>
                <w:i/>
                <w:iCs/>
                <w:spacing w:val="-5"/>
                <w:sz w:val="22"/>
                <w:szCs w:val="22"/>
              </w:rPr>
              <w:t>Bacillus thuringiensis</w:t>
            </w:r>
            <w:r w:rsidRPr="00B82EF9">
              <w:rPr>
                <w:spacing w:val="-5"/>
                <w:sz w:val="22"/>
                <w:szCs w:val="22"/>
              </w:rPr>
              <w:t xml:space="preserve"> biopesticides in mice</w:t>
            </w:r>
          </w:p>
        </w:tc>
      </w:tr>
      <w:tr w:rsidR="00F41BA6" w:rsidRPr="00B82EF9" w14:paraId="465F7467" w14:textId="77777777" w:rsidTr="00810495">
        <w:trPr>
          <w:trHeight w:val="382"/>
        </w:trPr>
        <w:tc>
          <w:tcPr>
            <w:tcW w:w="832" w:type="pct"/>
            <w:shd w:val="clear" w:color="auto" w:fill="auto"/>
            <w:tcMar>
              <w:top w:w="0" w:type="dxa"/>
              <w:left w:w="71" w:type="dxa"/>
              <w:bottom w:w="0" w:type="dxa"/>
              <w:right w:w="71" w:type="dxa"/>
            </w:tcMar>
          </w:tcPr>
          <w:p w14:paraId="7C402581"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 xml:space="preserve">Report No. </w:t>
            </w:r>
          </w:p>
        </w:tc>
        <w:tc>
          <w:tcPr>
            <w:tcW w:w="4168" w:type="pct"/>
            <w:shd w:val="clear" w:color="auto" w:fill="auto"/>
            <w:tcMar>
              <w:top w:w="0" w:type="dxa"/>
              <w:left w:w="71" w:type="dxa"/>
              <w:bottom w:w="0" w:type="dxa"/>
              <w:right w:w="71" w:type="dxa"/>
            </w:tcMar>
          </w:tcPr>
          <w:p w14:paraId="43EBC132" w14:textId="3E326C44" w:rsidR="00F41BA6" w:rsidRPr="00B82EF9" w:rsidRDefault="00F41BA6" w:rsidP="00E22937">
            <w:pPr>
              <w:tabs>
                <w:tab w:val="clear" w:pos="720"/>
                <w:tab w:val="left" w:pos="284"/>
              </w:tabs>
              <w:spacing w:before="60" w:after="60"/>
              <w:rPr>
                <w:spacing w:val="-5"/>
                <w:sz w:val="22"/>
                <w:szCs w:val="22"/>
              </w:rPr>
            </w:pPr>
            <w:r w:rsidRPr="6E26E9D1">
              <w:rPr>
                <w:i/>
                <w:iCs/>
                <w:spacing w:val="-5"/>
                <w:sz w:val="22"/>
                <w:szCs w:val="22"/>
              </w:rPr>
              <w:t>BMC Microbiology</w:t>
            </w:r>
            <w:r w:rsidRPr="00B82EF9">
              <w:rPr>
                <w:spacing w:val="-5"/>
                <w:sz w:val="22"/>
                <w:szCs w:val="22"/>
              </w:rPr>
              <w:t xml:space="preserve"> Vol</w:t>
            </w:r>
            <w:r w:rsidR="002D2B32">
              <w:rPr>
                <w:spacing w:val="-5"/>
                <w:sz w:val="22"/>
                <w:szCs w:val="22"/>
              </w:rPr>
              <w:t>.</w:t>
            </w:r>
            <w:r w:rsidRPr="00B82EF9">
              <w:rPr>
                <w:spacing w:val="-5"/>
                <w:sz w:val="22"/>
                <w:szCs w:val="22"/>
              </w:rPr>
              <w:t xml:space="preserve"> 10</w:t>
            </w:r>
            <w:r w:rsidR="002D2B32">
              <w:rPr>
                <w:spacing w:val="-5"/>
                <w:sz w:val="22"/>
                <w:szCs w:val="22"/>
              </w:rPr>
              <w:t xml:space="preserve">, </w:t>
            </w:r>
            <w:r w:rsidRPr="00B82EF9">
              <w:rPr>
                <w:spacing w:val="-5"/>
                <w:sz w:val="22"/>
                <w:szCs w:val="22"/>
              </w:rPr>
              <w:t xml:space="preserve"> p.</w:t>
            </w:r>
            <w:r w:rsidR="002D2B32">
              <w:rPr>
                <w:spacing w:val="-5"/>
                <w:sz w:val="22"/>
                <w:szCs w:val="22"/>
              </w:rPr>
              <w:t xml:space="preserve"> </w:t>
            </w:r>
            <w:r w:rsidRPr="00B82EF9">
              <w:rPr>
                <w:spacing w:val="-5"/>
                <w:sz w:val="22"/>
                <w:szCs w:val="22"/>
              </w:rPr>
              <w:t>233-242</w:t>
            </w:r>
          </w:p>
        </w:tc>
      </w:tr>
      <w:tr w:rsidR="00F41BA6" w:rsidRPr="00B82EF9" w14:paraId="2AE3CB00" w14:textId="77777777" w:rsidTr="00810495">
        <w:trPr>
          <w:trHeight w:val="382"/>
        </w:trPr>
        <w:tc>
          <w:tcPr>
            <w:tcW w:w="832" w:type="pct"/>
            <w:shd w:val="clear" w:color="auto" w:fill="auto"/>
            <w:tcMar>
              <w:top w:w="0" w:type="dxa"/>
              <w:left w:w="71" w:type="dxa"/>
              <w:bottom w:w="0" w:type="dxa"/>
              <w:right w:w="71" w:type="dxa"/>
            </w:tcMar>
          </w:tcPr>
          <w:p w14:paraId="57017A12"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 xml:space="preserve">Test facility </w:t>
            </w:r>
          </w:p>
        </w:tc>
        <w:tc>
          <w:tcPr>
            <w:tcW w:w="4168" w:type="pct"/>
            <w:shd w:val="clear" w:color="auto" w:fill="auto"/>
            <w:tcMar>
              <w:top w:w="0" w:type="dxa"/>
              <w:left w:w="71" w:type="dxa"/>
              <w:bottom w:w="0" w:type="dxa"/>
              <w:right w:w="71" w:type="dxa"/>
            </w:tcMar>
          </w:tcPr>
          <w:p w14:paraId="6EB4D888"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 xml:space="preserve">Not applicable </w:t>
            </w:r>
          </w:p>
        </w:tc>
      </w:tr>
      <w:tr w:rsidR="00F41BA6" w:rsidRPr="00B82EF9" w14:paraId="57154442" w14:textId="77777777" w:rsidTr="00810495">
        <w:trPr>
          <w:trHeight w:val="382"/>
        </w:trPr>
        <w:tc>
          <w:tcPr>
            <w:tcW w:w="832" w:type="pct"/>
            <w:shd w:val="clear" w:color="auto" w:fill="auto"/>
            <w:tcMar>
              <w:top w:w="0" w:type="dxa"/>
              <w:left w:w="71" w:type="dxa"/>
              <w:bottom w:w="0" w:type="dxa"/>
              <w:right w:w="71" w:type="dxa"/>
            </w:tcMar>
          </w:tcPr>
          <w:p w14:paraId="7FEF808F"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 xml:space="preserve">Published </w:t>
            </w:r>
          </w:p>
        </w:tc>
        <w:tc>
          <w:tcPr>
            <w:tcW w:w="4168" w:type="pct"/>
            <w:shd w:val="clear" w:color="auto" w:fill="auto"/>
            <w:tcMar>
              <w:top w:w="0" w:type="dxa"/>
              <w:left w:w="71" w:type="dxa"/>
              <w:bottom w:w="0" w:type="dxa"/>
              <w:right w:w="71" w:type="dxa"/>
            </w:tcMar>
          </w:tcPr>
          <w:p w14:paraId="2223EBAE"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Yes</w:t>
            </w:r>
          </w:p>
        </w:tc>
      </w:tr>
      <w:tr w:rsidR="00F41BA6" w:rsidRPr="00B82EF9" w14:paraId="20B84AC5" w14:textId="77777777" w:rsidTr="00810495">
        <w:trPr>
          <w:trHeight w:val="368"/>
        </w:trPr>
        <w:tc>
          <w:tcPr>
            <w:tcW w:w="832" w:type="pct"/>
            <w:shd w:val="clear" w:color="auto" w:fill="auto"/>
            <w:tcMar>
              <w:top w:w="0" w:type="dxa"/>
              <w:left w:w="71" w:type="dxa"/>
              <w:bottom w:w="0" w:type="dxa"/>
              <w:right w:w="71" w:type="dxa"/>
            </w:tcMar>
            <w:hideMark/>
          </w:tcPr>
          <w:p w14:paraId="65E86DD8"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Test guidelines:</w:t>
            </w:r>
          </w:p>
        </w:tc>
        <w:tc>
          <w:tcPr>
            <w:tcW w:w="4168" w:type="pct"/>
            <w:shd w:val="clear" w:color="auto" w:fill="auto"/>
            <w:tcMar>
              <w:top w:w="0" w:type="dxa"/>
              <w:left w:w="71" w:type="dxa"/>
              <w:bottom w:w="0" w:type="dxa"/>
              <w:right w:w="71" w:type="dxa"/>
            </w:tcMar>
            <w:hideMark/>
          </w:tcPr>
          <w:p w14:paraId="20CAD774"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 xml:space="preserve">Not applicable </w:t>
            </w:r>
          </w:p>
        </w:tc>
      </w:tr>
      <w:tr w:rsidR="00F41BA6" w:rsidRPr="00B82EF9" w14:paraId="5904F573" w14:textId="77777777" w:rsidTr="00810495">
        <w:trPr>
          <w:trHeight w:val="368"/>
        </w:trPr>
        <w:tc>
          <w:tcPr>
            <w:tcW w:w="832" w:type="pct"/>
            <w:shd w:val="clear" w:color="auto" w:fill="auto"/>
            <w:tcMar>
              <w:top w:w="0" w:type="dxa"/>
              <w:left w:w="71" w:type="dxa"/>
              <w:bottom w:w="0" w:type="dxa"/>
              <w:right w:w="71" w:type="dxa"/>
            </w:tcMar>
          </w:tcPr>
          <w:p w14:paraId="591921EF"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 xml:space="preserve">Deviations </w:t>
            </w:r>
          </w:p>
        </w:tc>
        <w:tc>
          <w:tcPr>
            <w:tcW w:w="4168" w:type="pct"/>
            <w:shd w:val="clear" w:color="auto" w:fill="auto"/>
            <w:tcMar>
              <w:top w:w="0" w:type="dxa"/>
              <w:left w:w="71" w:type="dxa"/>
              <w:bottom w:w="0" w:type="dxa"/>
              <w:right w:w="71" w:type="dxa"/>
            </w:tcMar>
          </w:tcPr>
          <w:p w14:paraId="3437BAC5"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 xml:space="preserve">Not applicable </w:t>
            </w:r>
          </w:p>
        </w:tc>
      </w:tr>
      <w:tr w:rsidR="00F41BA6" w:rsidRPr="00B82EF9" w14:paraId="7AB01D94" w14:textId="77777777" w:rsidTr="00810495">
        <w:trPr>
          <w:trHeight w:val="368"/>
        </w:trPr>
        <w:tc>
          <w:tcPr>
            <w:tcW w:w="832" w:type="pct"/>
            <w:shd w:val="clear" w:color="auto" w:fill="auto"/>
            <w:tcMar>
              <w:top w:w="0" w:type="dxa"/>
              <w:left w:w="71" w:type="dxa"/>
              <w:bottom w:w="0" w:type="dxa"/>
              <w:right w:w="71" w:type="dxa"/>
            </w:tcMar>
            <w:hideMark/>
          </w:tcPr>
          <w:p w14:paraId="2E492D79"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GLP:</w:t>
            </w:r>
          </w:p>
        </w:tc>
        <w:tc>
          <w:tcPr>
            <w:tcW w:w="4168" w:type="pct"/>
            <w:shd w:val="clear" w:color="auto" w:fill="auto"/>
            <w:tcMar>
              <w:top w:w="0" w:type="dxa"/>
              <w:left w:w="71" w:type="dxa"/>
              <w:bottom w:w="0" w:type="dxa"/>
              <w:right w:w="71" w:type="dxa"/>
            </w:tcMar>
            <w:hideMark/>
          </w:tcPr>
          <w:p w14:paraId="486235A0"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No</w:t>
            </w:r>
          </w:p>
        </w:tc>
      </w:tr>
    </w:tbl>
    <w:bookmarkEnd w:id="71"/>
    <w:p w14:paraId="516BAA87" w14:textId="5027FD45" w:rsidR="00F41BA6" w:rsidRPr="00B82EF9" w:rsidRDefault="00F41BA6" w:rsidP="2A54BE2C">
      <w:pPr>
        <w:keepNext/>
        <w:keepLines/>
        <w:tabs>
          <w:tab w:val="clear" w:pos="720"/>
        </w:tabs>
        <w:suppressAutoHyphens/>
        <w:spacing w:before="240"/>
        <w:ind w:left="2880" w:hanging="2880"/>
        <w:jc w:val="both"/>
        <w:rPr>
          <w:spacing w:val="-5"/>
          <w:kern w:val="22"/>
          <w:sz w:val="22"/>
          <w:szCs w:val="22"/>
        </w:rPr>
      </w:pPr>
      <w:r w:rsidRPr="2A54BE2C">
        <w:rPr>
          <w:b/>
          <w:bCs/>
          <w:spacing w:val="-5"/>
          <w:kern w:val="22"/>
          <w:sz w:val="22"/>
          <w:szCs w:val="22"/>
        </w:rPr>
        <w:t>Material:</w:t>
      </w:r>
      <w:r w:rsidRPr="00B82EF9">
        <w:rPr>
          <w:b/>
          <w:spacing w:val="-5"/>
          <w:kern w:val="22"/>
          <w:sz w:val="22"/>
          <w:szCs w:val="22"/>
        </w:rPr>
        <w:tab/>
      </w:r>
      <w:r w:rsidRPr="00B82EF9">
        <w:rPr>
          <w:sz w:val="22"/>
          <w:szCs w:val="22"/>
        </w:rPr>
        <w:t xml:space="preserve">Bacterial suspensions from the commercially available insecticides </w:t>
      </w:r>
      <w:proofErr w:type="spellStart"/>
      <w:r w:rsidRPr="00B82EF9">
        <w:rPr>
          <w:sz w:val="22"/>
          <w:szCs w:val="22"/>
        </w:rPr>
        <w:t>Vectobac</w:t>
      </w:r>
      <w:proofErr w:type="spellEnd"/>
      <w:r w:rsidRPr="00B82EF9">
        <w:rPr>
          <w:sz w:val="22"/>
          <w:szCs w:val="22"/>
          <w:vertAlign w:val="superscript"/>
        </w:rPr>
        <w:t>®</w:t>
      </w:r>
      <w:r w:rsidRPr="00B82EF9">
        <w:rPr>
          <w:sz w:val="22"/>
          <w:szCs w:val="22"/>
        </w:rPr>
        <w:t xml:space="preserve"> (</w:t>
      </w:r>
      <w:proofErr w:type="spellStart"/>
      <w:r w:rsidRPr="6E26E9D1">
        <w:rPr>
          <w:i/>
          <w:iCs/>
          <w:sz w:val="22"/>
          <w:szCs w:val="22"/>
        </w:rPr>
        <w:t>Bt</w:t>
      </w:r>
      <w:proofErr w:type="spellEnd"/>
      <w:r w:rsidRPr="6E26E9D1">
        <w:rPr>
          <w:i/>
          <w:iCs/>
          <w:sz w:val="22"/>
          <w:szCs w:val="22"/>
        </w:rPr>
        <w:t xml:space="preserve"> </w:t>
      </w:r>
      <w:proofErr w:type="spellStart"/>
      <w:r w:rsidRPr="6E26E9D1">
        <w:rPr>
          <w:i/>
          <w:iCs/>
          <w:sz w:val="22"/>
          <w:szCs w:val="22"/>
        </w:rPr>
        <w:t>israelensis</w:t>
      </w:r>
      <w:proofErr w:type="spellEnd"/>
      <w:r w:rsidRPr="00B82EF9">
        <w:rPr>
          <w:sz w:val="22"/>
          <w:szCs w:val="22"/>
        </w:rPr>
        <w:t xml:space="preserve">) and </w:t>
      </w:r>
      <w:proofErr w:type="spellStart"/>
      <w:r w:rsidRPr="00B82EF9">
        <w:rPr>
          <w:sz w:val="22"/>
          <w:szCs w:val="22"/>
        </w:rPr>
        <w:t>Dipel</w:t>
      </w:r>
      <w:proofErr w:type="spellEnd"/>
      <w:r w:rsidRPr="00B82EF9">
        <w:rPr>
          <w:sz w:val="22"/>
          <w:szCs w:val="22"/>
          <w:vertAlign w:val="superscript"/>
        </w:rPr>
        <w:t>®</w:t>
      </w:r>
      <w:r w:rsidRPr="00B82EF9">
        <w:rPr>
          <w:sz w:val="22"/>
          <w:szCs w:val="22"/>
        </w:rPr>
        <w:t xml:space="preserve"> (</w:t>
      </w:r>
      <w:proofErr w:type="spellStart"/>
      <w:r w:rsidRPr="6E26E9D1">
        <w:rPr>
          <w:i/>
          <w:iCs/>
          <w:sz w:val="22"/>
          <w:szCs w:val="22"/>
        </w:rPr>
        <w:t>Bt</w:t>
      </w:r>
      <w:proofErr w:type="spellEnd"/>
      <w:r w:rsidRPr="6E26E9D1">
        <w:rPr>
          <w:i/>
          <w:iCs/>
          <w:sz w:val="22"/>
          <w:szCs w:val="22"/>
        </w:rPr>
        <w:t xml:space="preserve"> </w:t>
      </w:r>
      <w:proofErr w:type="spellStart"/>
      <w:r w:rsidRPr="6E26E9D1">
        <w:rPr>
          <w:i/>
          <w:iCs/>
          <w:sz w:val="22"/>
          <w:szCs w:val="22"/>
        </w:rPr>
        <w:t>kurstaki</w:t>
      </w:r>
      <w:proofErr w:type="spellEnd"/>
      <w:r w:rsidRPr="00B82EF9">
        <w:rPr>
          <w:sz w:val="22"/>
          <w:szCs w:val="22"/>
        </w:rPr>
        <w:t xml:space="preserve">), both from </w:t>
      </w:r>
      <w:r w:rsidR="00146C22">
        <w:rPr>
          <w:sz w:val="22"/>
          <w:szCs w:val="22"/>
        </w:rPr>
        <w:t>XXXX</w:t>
      </w:r>
      <w:r w:rsidRPr="00B82EF9">
        <w:rPr>
          <w:sz w:val="22"/>
          <w:szCs w:val="22"/>
        </w:rPr>
        <w:t xml:space="preserve"> (</w:t>
      </w:r>
      <w:r w:rsidR="00C640E1">
        <w:rPr>
          <w:sz w:val="22"/>
          <w:szCs w:val="22"/>
        </w:rPr>
        <w:t>XXXX</w:t>
      </w:r>
      <w:r w:rsidRPr="00B82EF9">
        <w:rPr>
          <w:sz w:val="22"/>
          <w:szCs w:val="22"/>
        </w:rPr>
        <w:t xml:space="preserve">); </w:t>
      </w:r>
      <w:r w:rsidRPr="2A54BE2C">
        <w:rPr>
          <w:spacing w:val="-5"/>
          <w:kern w:val="22"/>
          <w:sz w:val="22"/>
          <w:szCs w:val="22"/>
        </w:rPr>
        <w:t>Group of 10 BALB/</w:t>
      </w:r>
      <w:proofErr w:type="spellStart"/>
      <w:r w:rsidRPr="2A54BE2C">
        <w:rPr>
          <w:spacing w:val="-5"/>
          <w:kern w:val="22"/>
          <w:sz w:val="22"/>
          <w:szCs w:val="22"/>
        </w:rPr>
        <w:t>cJ</w:t>
      </w:r>
      <w:proofErr w:type="spellEnd"/>
      <w:r w:rsidRPr="2A54BE2C">
        <w:rPr>
          <w:spacing w:val="-5"/>
          <w:kern w:val="22"/>
          <w:sz w:val="22"/>
          <w:szCs w:val="22"/>
        </w:rPr>
        <w:t xml:space="preserve"> mice (Taconic M&amp;B, Ry, Denmark). </w:t>
      </w:r>
    </w:p>
    <w:p w14:paraId="2A79EF4F" w14:textId="3C5597B6" w:rsidR="00F41BA6" w:rsidRPr="00B82EF9" w:rsidRDefault="00F41BA6" w:rsidP="6E26E9D1">
      <w:pPr>
        <w:keepNext/>
        <w:keepLines/>
        <w:tabs>
          <w:tab w:val="clear" w:pos="720"/>
        </w:tabs>
        <w:suppressAutoHyphens/>
        <w:spacing w:before="240"/>
        <w:ind w:left="2880" w:hanging="2880"/>
        <w:jc w:val="both"/>
        <w:rPr>
          <w:sz w:val="22"/>
          <w:szCs w:val="22"/>
        </w:rPr>
      </w:pPr>
      <w:r w:rsidRPr="6E26E9D1">
        <w:rPr>
          <w:b/>
          <w:bCs/>
          <w:spacing w:val="-5"/>
          <w:kern w:val="22"/>
          <w:sz w:val="22"/>
          <w:szCs w:val="22"/>
        </w:rPr>
        <w:t>Method:</w:t>
      </w:r>
      <w:r w:rsidRPr="00B82EF9">
        <w:rPr>
          <w:b/>
          <w:spacing w:val="-5"/>
          <w:kern w:val="22"/>
          <w:sz w:val="22"/>
          <w:szCs w:val="22"/>
        </w:rPr>
        <w:tab/>
      </w:r>
      <w:r w:rsidRPr="6E26E9D1">
        <w:rPr>
          <w:sz w:val="22"/>
          <w:szCs w:val="22"/>
        </w:rPr>
        <w:t xml:space="preserve">Bacterial suspensions were prepared from the commercially available insecticides </w:t>
      </w:r>
      <w:proofErr w:type="spellStart"/>
      <w:r w:rsidRPr="6E26E9D1">
        <w:rPr>
          <w:sz w:val="22"/>
          <w:szCs w:val="22"/>
        </w:rPr>
        <w:t>Vectobac</w:t>
      </w:r>
      <w:proofErr w:type="spellEnd"/>
      <w:r w:rsidRPr="6E26E9D1">
        <w:rPr>
          <w:sz w:val="22"/>
          <w:szCs w:val="22"/>
          <w:vertAlign w:val="superscript"/>
        </w:rPr>
        <w:t>®</w:t>
      </w:r>
      <w:r w:rsidRPr="6E26E9D1">
        <w:rPr>
          <w:sz w:val="22"/>
          <w:szCs w:val="22"/>
        </w:rPr>
        <w:t xml:space="preserve"> (</w:t>
      </w:r>
      <w:proofErr w:type="spellStart"/>
      <w:r w:rsidRPr="712552B8">
        <w:rPr>
          <w:i/>
          <w:iCs/>
          <w:sz w:val="22"/>
          <w:szCs w:val="22"/>
        </w:rPr>
        <w:t>Bt</w:t>
      </w:r>
      <w:proofErr w:type="spellEnd"/>
      <w:r w:rsidRPr="712552B8">
        <w:rPr>
          <w:i/>
          <w:iCs/>
          <w:sz w:val="22"/>
          <w:szCs w:val="22"/>
        </w:rPr>
        <w:t xml:space="preserve"> </w:t>
      </w:r>
      <w:proofErr w:type="spellStart"/>
      <w:r w:rsidRPr="712552B8">
        <w:rPr>
          <w:i/>
          <w:iCs/>
          <w:sz w:val="22"/>
          <w:szCs w:val="22"/>
        </w:rPr>
        <w:t>israelensis</w:t>
      </w:r>
      <w:proofErr w:type="spellEnd"/>
      <w:r w:rsidRPr="6E26E9D1">
        <w:rPr>
          <w:sz w:val="22"/>
          <w:szCs w:val="22"/>
        </w:rPr>
        <w:t xml:space="preserve">) and </w:t>
      </w:r>
      <w:proofErr w:type="spellStart"/>
      <w:r w:rsidRPr="6E26E9D1">
        <w:rPr>
          <w:sz w:val="22"/>
          <w:szCs w:val="22"/>
        </w:rPr>
        <w:t>Dipel</w:t>
      </w:r>
      <w:proofErr w:type="spellEnd"/>
      <w:r w:rsidRPr="6E26E9D1">
        <w:rPr>
          <w:sz w:val="22"/>
          <w:szCs w:val="22"/>
          <w:vertAlign w:val="superscript"/>
        </w:rPr>
        <w:t>®</w:t>
      </w:r>
      <w:r w:rsidRPr="6E26E9D1">
        <w:rPr>
          <w:sz w:val="22"/>
          <w:szCs w:val="22"/>
        </w:rPr>
        <w:t xml:space="preserve"> (</w:t>
      </w:r>
      <w:proofErr w:type="spellStart"/>
      <w:r w:rsidRPr="712552B8">
        <w:rPr>
          <w:i/>
          <w:iCs/>
          <w:sz w:val="22"/>
          <w:szCs w:val="22"/>
        </w:rPr>
        <w:t>Bt</w:t>
      </w:r>
      <w:proofErr w:type="spellEnd"/>
      <w:r w:rsidRPr="712552B8">
        <w:rPr>
          <w:i/>
          <w:iCs/>
          <w:sz w:val="22"/>
          <w:szCs w:val="22"/>
        </w:rPr>
        <w:t xml:space="preserve"> </w:t>
      </w:r>
      <w:proofErr w:type="spellStart"/>
      <w:r w:rsidRPr="712552B8">
        <w:rPr>
          <w:i/>
          <w:iCs/>
          <w:sz w:val="22"/>
          <w:szCs w:val="22"/>
        </w:rPr>
        <w:t>kurstaki</w:t>
      </w:r>
      <w:proofErr w:type="spellEnd"/>
      <w:r w:rsidRPr="6E26E9D1">
        <w:rPr>
          <w:sz w:val="22"/>
          <w:szCs w:val="22"/>
        </w:rPr>
        <w:t xml:space="preserve">), both from </w:t>
      </w:r>
      <w:r w:rsidR="00146C22">
        <w:rPr>
          <w:sz w:val="22"/>
          <w:szCs w:val="22"/>
        </w:rPr>
        <w:t>XXXX</w:t>
      </w:r>
      <w:r w:rsidRPr="6E26E9D1">
        <w:rPr>
          <w:sz w:val="22"/>
          <w:szCs w:val="22"/>
        </w:rPr>
        <w:t xml:space="preserve"> (</w:t>
      </w:r>
      <w:r w:rsidR="00C640E1">
        <w:rPr>
          <w:sz w:val="22"/>
          <w:szCs w:val="22"/>
        </w:rPr>
        <w:t>XXXX</w:t>
      </w:r>
      <w:r w:rsidRPr="6E26E9D1">
        <w:rPr>
          <w:sz w:val="22"/>
          <w:szCs w:val="22"/>
        </w:rPr>
        <w:t>). Groups of ten BALB/</w:t>
      </w:r>
      <w:proofErr w:type="spellStart"/>
      <w:r w:rsidRPr="6E26E9D1">
        <w:rPr>
          <w:sz w:val="22"/>
          <w:szCs w:val="22"/>
        </w:rPr>
        <w:t>cJ</w:t>
      </w:r>
      <w:proofErr w:type="spellEnd"/>
      <w:r w:rsidRPr="6E26E9D1">
        <w:rPr>
          <w:sz w:val="22"/>
          <w:szCs w:val="22"/>
        </w:rPr>
        <w:t xml:space="preserve"> mice (Taconic M&amp;B, Ry, Denmark) were intratracheally instilled with one bolus (3.5 × 10</w:t>
      </w:r>
      <w:r w:rsidRPr="6E26E9D1">
        <w:rPr>
          <w:sz w:val="22"/>
          <w:szCs w:val="22"/>
          <w:vertAlign w:val="superscript"/>
        </w:rPr>
        <w:t>5</w:t>
      </w:r>
      <w:r w:rsidRPr="6E26E9D1">
        <w:rPr>
          <w:sz w:val="22"/>
          <w:szCs w:val="22"/>
        </w:rPr>
        <w:t xml:space="preserve"> CFU </w:t>
      </w:r>
      <w:proofErr w:type="spellStart"/>
      <w:r w:rsidRPr="006E4BFF">
        <w:rPr>
          <w:i/>
          <w:iCs/>
          <w:sz w:val="22"/>
          <w:szCs w:val="22"/>
        </w:rPr>
        <w:t>Btk</w:t>
      </w:r>
      <w:proofErr w:type="spellEnd"/>
      <w:r w:rsidRPr="6E26E9D1">
        <w:rPr>
          <w:sz w:val="22"/>
          <w:szCs w:val="22"/>
        </w:rPr>
        <w:t xml:space="preserve"> or 3.4 × 10</w:t>
      </w:r>
      <w:r w:rsidRPr="6E26E9D1">
        <w:rPr>
          <w:sz w:val="22"/>
          <w:szCs w:val="22"/>
          <w:vertAlign w:val="superscript"/>
        </w:rPr>
        <w:t>6</w:t>
      </w:r>
      <w:r w:rsidRPr="6E26E9D1">
        <w:rPr>
          <w:sz w:val="22"/>
          <w:szCs w:val="22"/>
        </w:rPr>
        <w:t xml:space="preserve"> CFU </w:t>
      </w:r>
      <w:proofErr w:type="spellStart"/>
      <w:r w:rsidRPr="006E4BFF">
        <w:rPr>
          <w:i/>
          <w:iCs/>
          <w:sz w:val="22"/>
          <w:szCs w:val="22"/>
        </w:rPr>
        <w:t>Bti</w:t>
      </w:r>
      <w:proofErr w:type="spellEnd"/>
      <w:r w:rsidRPr="6E26E9D1">
        <w:rPr>
          <w:sz w:val="22"/>
          <w:szCs w:val="22"/>
        </w:rPr>
        <w:t xml:space="preserve"> per mouse) of either biopesticide or sterile water as control. After 4 hours, 24 h, 4 days, and 70 days mice were sacrificed, bronchoalveolar lavage fluid (BALF) was collected, and CFU and inflammatory cells were assessed. For each mouse, 200 cells were counted and differentiated. Groups of nine BALB/</w:t>
      </w:r>
      <w:proofErr w:type="spellStart"/>
      <w:r w:rsidRPr="6E26E9D1">
        <w:rPr>
          <w:sz w:val="22"/>
          <w:szCs w:val="22"/>
        </w:rPr>
        <w:t>cJ</w:t>
      </w:r>
      <w:proofErr w:type="spellEnd"/>
      <w:r w:rsidRPr="6E26E9D1">
        <w:rPr>
          <w:sz w:val="22"/>
          <w:szCs w:val="22"/>
        </w:rPr>
        <w:t xml:space="preserve"> mice were (whole-body) exposed to an aerosol of </w:t>
      </w:r>
      <w:r w:rsidRPr="6E26E9D1">
        <w:rPr>
          <w:sz w:val="22"/>
          <w:szCs w:val="22"/>
          <w:lang w:val="en-US"/>
        </w:rPr>
        <w:t>5 × 10</w:t>
      </w:r>
      <w:r w:rsidRPr="6E26E9D1">
        <w:rPr>
          <w:sz w:val="22"/>
          <w:szCs w:val="22"/>
          <w:vertAlign w:val="superscript"/>
          <w:lang w:val="en-US"/>
        </w:rPr>
        <w:t>4</w:t>
      </w:r>
      <w:r w:rsidRPr="6E26E9D1">
        <w:rPr>
          <w:sz w:val="22"/>
          <w:szCs w:val="22"/>
          <w:lang w:val="en-US"/>
        </w:rPr>
        <w:t xml:space="preserve"> CFU per mouse</w:t>
      </w:r>
      <w:r w:rsidRPr="6E26E9D1">
        <w:rPr>
          <w:sz w:val="22"/>
          <w:szCs w:val="22"/>
        </w:rPr>
        <w:t xml:space="preserve"> </w:t>
      </w:r>
      <w:r w:rsidRPr="6E26E9D1">
        <w:rPr>
          <w:sz w:val="22"/>
          <w:szCs w:val="22"/>
          <w:lang w:val="en-US"/>
        </w:rPr>
        <w:t>for 60 min/day and 5 days/week over a period of 2 weeks</w:t>
      </w:r>
      <w:r w:rsidRPr="6E26E9D1">
        <w:rPr>
          <w:sz w:val="22"/>
          <w:szCs w:val="22"/>
        </w:rPr>
        <w:t>. Histology was performed 70 days after exposure.</w:t>
      </w:r>
    </w:p>
    <w:p w14:paraId="22DE839E" w14:textId="77777777" w:rsidR="00F41BA6" w:rsidRPr="00B82EF9" w:rsidRDefault="00F41BA6" w:rsidP="6E26E9D1">
      <w:pPr>
        <w:tabs>
          <w:tab w:val="clear" w:pos="720"/>
        </w:tabs>
        <w:overflowPunct w:val="0"/>
        <w:autoSpaceDE w:val="0"/>
        <w:autoSpaceDN w:val="0"/>
        <w:adjustRightInd w:val="0"/>
        <w:spacing w:before="240"/>
        <w:ind w:left="2880" w:hanging="2880"/>
        <w:jc w:val="both"/>
        <w:textAlignment w:val="baseline"/>
        <w:rPr>
          <w:sz w:val="22"/>
          <w:szCs w:val="22"/>
        </w:rPr>
      </w:pPr>
      <w:r w:rsidRPr="6E26E9D1">
        <w:rPr>
          <w:b/>
          <w:bCs/>
          <w:sz w:val="22"/>
          <w:szCs w:val="22"/>
        </w:rPr>
        <w:t>Findings:</w:t>
      </w:r>
      <w:r>
        <w:tab/>
      </w:r>
      <w:r w:rsidRPr="6E26E9D1">
        <w:rPr>
          <w:sz w:val="22"/>
          <w:szCs w:val="22"/>
        </w:rPr>
        <w:t xml:space="preserve">A significant neutrophilic influx was seen 24 hours post exposure for both biopesticides. Four days after instillation, the neutrophil number was normalised, and macrophages represented the predominant cell type in BALF. Seventy (70) days after instillation, the inflammation was interstitially located with few inflammatory cells present in the lung lumen. Bacteria in CFU counts of BALF were still present 70 days post exposure in 8 of 10 mice treated with </w:t>
      </w:r>
      <w:proofErr w:type="spellStart"/>
      <w:r w:rsidRPr="6E26E9D1">
        <w:rPr>
          <w:sz w:val="22"/>
          <w:szCs w:val="22"/>
        </w:rPr>
        <w:t>Vectobac</w:t>
      </w:r>
      <w:proofErr w:type="spellEnd"/>
      <w:r w:rsidRPr="6E26E9D1">
        <w:rPr>
          <w:sz w:val="22"/>
          <w:szCs w:val="22"/>
          <w:vertAlign w:val="superscript"/>
        </w:rPr>
        <w:t>®</w:t>
      </w:r>
      <w:r w:rsidRPr="6E26E9D1">
        <w:rPr>
          <w:sz w:val="22"/>
          <w:szCs w:val="22"/>
        </w:rPr>
        <w:t xml:space="preserve"> (3.4 × 10</w:t>
      </w:r>
      <w:r w:rsidRPr="6E26E9D1">
        <w:rPr>
          <w:sz w:val="22"/>
          <w:szCs w:val="22"/>
          <w:vertAlign w:val="superscript"/>
        </w:rPr>
        <w:t>6</w:t>
      </w:r>
      <w:r w:rsidRPr="6E26E9D1">
        <w:rPr>
          <w:sz w:val="22"/>
          <w:szCs w:val="22"/>
        </w:rPr>
        <w:t xml:space="preserve"> CFU </w:t>
      </w:r>
      <w:proofErr w:type="spellStart"/>
      <w:r w:rsidRPr="6E26E9D1">
        <w:rPr>
          <w:sz w:val="22"/>
          <w:szCs w:val="22"/>
        </w:rPr>
        <w:t>Bti</w:t>
      </w:r>
      <w:proofErr w:type="spellEnd"/>
      <w:r w:rsidRPr="6E26E9D1">
        <w:rPr>
          <w:sz w:val="22"/>
          <w:szCs w:val="22"/>
        </w:rPr>
        <w:t xml:space="preserve">) and 1 out of 9 mice treated with </w:t>
      </w:r>
      <w:proofErr w:type="spellStart"/>
      <w:r w:rsidRPr="6E26E9D1">
        <w:rPr>
          <w:sz w:val="22"/>
          <w:szCs w:val="22"/>
        </w:rPr>
        <w:t>Dipel</w:t>
      </w:r>
      <w:proofErr w:type="spellEnd"/>
      <w:r w:rsidRPr="6E26E9D1">
        <w:rPr>
          <w:sz w:val="22"/>
          <w:szCs w:val="22"/>
          <w:vertAlign w:val="superscript"/>
        </w:rPr>
        <w:t>®</w:t>
      </w:r>
      <w:r w:rsidRPr="6E26E9D1">
        <w:rPr>
          <w:sz w:val="22"/>
          <w:szCs w:val="22"/>
        </w:rPr>
        <w:t xml:space="preserve"> (3.5 × 10</w:t>
      </w:r>
      <w:r w:rsidRPr="6E26E9D1">
        <w:rPr>
          <w:sz w:val="22"/>
          <w:szCs w:val="22"/>
          <w:vertAlign w:val="superscript"/>
        </w:rPr>
        <w:t>5</w:t>
      </w:r>
      <w:r w:rsidRPr="6E26E9D1">
        <w:rPr>
          <w:sz w:val="22"/>
          <w:szCs w:val="22"/>
        </w:rPr>
        <w:t xml:space="preserve"> CFU </w:t>
      </w:r>
      <w:proofErr w:type="spellStart"/>
      <w:r w:rsidRPr="6E26E9D1">
        <w:rPr>
          <w:sz w:val="22"/>
          <w:szCs w:val="22"/>
        </w:rPr>
        <w:t>Btk</w:t>
      </w:r>
      <w:proofErr w:type="spellEnd"/>
      <w:r w:rsidRPr="6E26E9D1">
        <w:rPr>
          <w:sz w:val="22"/>
          <w:szCs w:val="22"/>
        </w:rPr>
        <w:t xml:space="preserve">) with an average of 150 and 2850 CFU/BALF, respectively. In the mice exposed by inhalation to </w:t>
      </w:r>
      <w:proofErr w:type="spellStart"/>
      <w:r w:rsidRPr="6E26E9D1">
        <w:rPr>
          <w:sz w:val="22"/>
          <w:szCs w:val="22"/>
        </w:rPr>
        <w:t>DiPel</w:t>
      </w:r>
      <w:proofErr w:type="spellEnd"/>
      <w:r w:rsidRPr="6E26E9D1">
        <w:rPr>
          <w:sz w:val="22"/>
          <w:szCs w:val="22"/>
          <w:vertAlign w:val="superscript"/>
        </w:rPr>
        <w:t>®</w:t>
      </w:r>
      <w:r w:rsidRPr="6E26E9D1">
        <w:rPr>
          <w:sz w:val="22"/>
          <w:szCs w:val="22"/>
        </w:rPr>
        <w:t xml:space="preserve"> aerosols, one mouse out of 10 had CFU recovered (630 CFU/BALF), while no CFU was recovered from mice exposed to </w:t>
      </w:r>
      <w:proofErr w:type="spellStart"/>
      <w:r w:rsidRPr="6E26E9D1">
        <w:rPr>
          <w:sz w:val="22"/>
          <w:szCs w:val="22"/>
        </w:rPr>
        <w:t>Vectobac</w:t>
      </w:r>
      <w:proofErr w:type="spellEnd"/>
      <w:r w:rsidRPr="6E26E9D1">
        <w:rPr>
          <w:sz w:val="22"/>
          <w:szCs w:val="22"/>
          <w:vertAlign w:val="superscript"/>
        </w:rPr>
        <w:t>®</w:t>
      </w:r>
      <w:r w:rsidRPr="6E26E9D1">
        <w:rPr>
          <w:sz w:val="22"/>
          <w:szCs w:val="22"/>
        </w:rPr>
        <w:t xml:space="preserve"> aerosol. All 20 mice that received high doses of </w:t>
      </w:r>
      <w:proofErr w:type="spellStart"/>
      <w:r w:rsidRPr="6E26E9D1">
        <w:rPr>
          <w:sz w:val="22"/>
          <w:szCs w:val="22"/>
        </w:rPr>
        <w:t>Vectobac</w:t>
      </w:r>
      <w:proofErr w:type="spellEnd"/>
      <w:r w:rsidRPr="6E26E9D1">
        <w:rPr>
          <w:sz w:val="22"/>
          <w:szCs w:val="22"/>
          <w:vertAlign w:val="superscript"/>
        </w:rPr>
        <w:t>®</w:t>
      </w:r>
      <w:r w:rsidRPr="6E26E9D1">
        <w:rPr>
          <w:sz w:val="22"/>
          <w:szCs w:val="22"/>
        </w:rPr>
        <w:t xml:space="preserve"> or </w:t>
      </w:r>
      <w:proofErr w:type="spellStart"/>
      <w:r w:rsidRPr="6E26E9D1">
        <w:rPr>
          <w:sz w:val="22"/>
          <w:szCs w:val="22"/>
        </w:rPr>
        <w:t>DiPel</w:t>
      </w:r>
      <w:proofErr w:type="spellEnd"/>
      <w:r w:rsidRPr="6E26E9D1">
        <w:rPr>
          <w:sz w:val="22"/>
          <w:szCs w:val="22"/>
          <w:vertAlign w:val="superscript"/>
        </w:rPr>
        <w:t>®</w:t>
      </w:r>
      <w:r w:rsidRPr="6E26E9D1">
        <w:rPr>
          <w:sz w:val="22"/>
          <w:szCs w:val="22"/>
        </w:rPr>
        <w:t xml:space="preserve"> by intratracheal instillation showed tissue changes 70 days after exposure. The group given </w:t>
      </w:r>
      <w:proofErr w:type="spellStart"/>
      <w:r w:rsidRPr="6E26E9D1">
        <w:rPr>
          <w:sz w:val="22"/>
          <w:szCs w:val="22"/>
        </w:rPr>
        <w:t>Vectobac</w:t>
      </w:r>
      <w:proofErr w:type="spellEnd"/>
      <w:r w:rsidRPr="6E26E9D1">
        <w:rPr>
          <w:sz w:val="22"/>
          <w:szCs w:val="22"/>
          <w:vertAlign w:val="superscript"/>
        </w:rPr>
        <w:t>®</w:t>
      </w:r>
      <w:r w:rsidRPr="6E26E9D1">
        <w:rPr>
          <w:sz w:val="22"/>
          <w:szCs w:val="22"/>
        </w:rPr>
        <w:t xml:space="preserve"> developed the most pronounced changes. These were localized in focal areas adjacent to the larger blood vessels. Interstitial inflammation was apparent as small patches, affecting approximately 5% of the lung surface. Slight interstitial inflammation was observed after </w:t>
      </w:r>
      <w:proofErr w:type="spellStart"/>
      <w:r w:rsidRPr="6E26E9D1">
        <w:rPr>
          <w:sz w:val="22"/>
          <w:szCs w:val="22"/>
        </w:rPr>
        <w:t>Vectobac</w:t>
      </w:r>
      <w:proofErr w:type="spellEnd"/>
      <w:r w:rsidRPr="6E26E9D1">
        <w:rPr>
          <w:sz w:val="22"/>
          <w:szCs w:val="22"/>
          <w:vertAlign w:val="superscript"/>
        </w:rPr>
        <w:t>®</w:t>
      </w:r>
      <w:r w:rsidRPr="6E26E9D1">
        <w:rPr>
          <w:sz w:val="22"/>
          <w:szCs w:val="22"/>
        </w:rPr>
        <w:t xml:space="preserve"> instillation. Instillation of </w:t>
      </w:r>
      <w:proofErr w:type="spellStart"/>
      <w:r w:rsidRPr="6E26E9D1">
        <w:rPr>
          <w:sz w:val="22"/>
          <w:szCs w:val="22"/>
        </w:rPr>
        <w:t>Dipel</w:t>
      </w:r>
      <w:proofErr w:type="spellEnd"/>
      <w:r w:rsidRPr="6E26E9D1">
        <w:rPr>
          <w:sz w:val="22"/>
          <w:szCs w:val="22"/>
          <w:vertAlign w:val="superscript"/>
        </w:rPr>
        <w:t>®</w:t>
      </w:r>
      <w:r w:rsidRPr="6E26E9D1">
        <w:rPr>
          <w:sz w:val="22"/>
          <w:szCs w:val="22"/>
        </w:rPr>
        <w:t xml:space="preserve"> resulted in fewer and less intense changes. In 3 of the remaining 17 mice receiving aerosol exposure, some patches of interstitial inflammation were observed 70 days after end of the repeated exposures to </w:t>
      </w:r>
      <w:proofErr w:type="spellStart"/>
      <w:r w:rsidRPr="6E26E9D1">
        <w:rPr>
          <w:sz w:val="22"/>
          <w:szCs w:val="22"/>
        </w:rPr>
        <w:t>Vectobac</w:t>
      </w:r>
      <w:proofErr w:type="spellEnd"/>
      <w:r w:rsidRPr="6E26E9D1">
        <w:rPr>
          <w:sz w:val="22"/>
          <w:szCs w:val="22"/>
          <w:vertAlign w:val="superscript"/>
        </w:rPr>
        <w:t>®</w:t>
      </w:r>
      <w:r w:rsidRPr="6E26E9D1">
        <w:rPr>
          <w:sz w:val="22"/>
          <w:szCs w:val="22"/>
        </w:rPr>
        <w:t xml:space="preserve">, whereas exposure to </w:t>
      </w:r>
      <w:proofErr w:type="spellStart"/>
      <w:r w:rsidRPr="6E26E9D1">
        <w:rPr>
          <w:sz w:val="22"/>
          <w:szCs w:val="22"/>
        </w:rPr>
        <w:t>DiPel</w:t>
      </w:r>
      <w:proofErr w:type="spellEnd"/>
      <w:r w:rsidRPr="6E26E9D1">
        <w:rPr>
          <w:sz w:val="22"/>
          <w:szCs w:val="22"/>
          <w:vertAlign w:val="superscript"/>
        </w:rPr>
        <w:t>®</w:t>
      </w:r>
      <w:r w:rsidRPr="6E26E9D1">
        <w:rPr>
          <w:sz w:val="22"/>
          <w:szCs w:val="22"/>
        </w:rPr>
        <w:t xml:space="preserve"> gave rise to less significant effects.</w:t>
      </w:r>
    </w:p>
    <w:p w14:paraId="4D6BF6AD" w14:textId="77777777" w:rsidR="00F41BA6" w:rsidRPr="00B82EF9" w:rsidRDefault="00F41BA6" w:rsidP="6E26E9D1">
      <w:pPr>
        <w:tabs>
          <w:tab w:val="clear" w:pos="720"/>
        </w:tabs>
        <w:overflowPunct w:val="0"/>
        <w:autoSpaceDE w:val="0"/>
        <w:autoSpaceDN w:val="0"/>
        <w:adjustRightInd w:val="0"/>
        <w:spacing w:before="240"/>
        <w:ind w:left="2880" w:hanging="2880"/>
        <w:jc w:val="both"/>
        <w:textAlignment w:val="baseline"/>
        <w:rPr>
          <w:sz w:val="22"/>
          <w:szCs w:val="22"/>
        </w:rPr>
      </w:pPr>
      <w:r w:rsidRPr="712552B8">
        <w:rPr>
          <w:b/>
          <w:bCs/>
          <w:sz w:val="22"/>
          <w:szCs w:val="22"/>
        </w:rPr>
        <w:lastRenderedPageBreak/>
        <w:t>Conclusion:</w:t>
      </w:r>
      <w:r>
        <w:tab/>
      </w:r>
      <w:r w:rsidRPr="712552B8">
        <w:rPr>
          <w:sz w:val="22"/>
          <w:szCs w:val="22"/>
        </w:rPr>
        <w:t xml:space="preserve">Acute exposure to </w:t>
      </w:r>
      <w:proofErr w:type="spellStart"/>
      <w:r w:rsidRPr="006E4BFF">
        <w:rPr>
          <w:i/>
          <w:iCs/>
          <w:sz w:val="22"/>
          <w:szCs w:val="22"/>
        </w:rPr>
        <w:t>Bt</w:t>
      </w:r>
      <w:proofErr w:type="spellEnd"/>
      <w:r w:rsidRPr="712552B8">
        <w:rPr>
          <w:sz w:val="22"/>
          <w:szCs w:val="22"/>
        </w:rPr>
        <w:t xml:space="preserve"> based biopesticides induced an influx of neutrophilic granulocytes in BALF, which was reversible after 4 days and represents a typical inflammatory response to an external stimulus. 70 days post exposure, slight tissue changes as a sign of interstitial inflammation were observed in both </w:t>
      </w:r>
      <w:proofErr w:type="spellStart"/>
      <w:r w:rsidRPr="712552B8">
        <w:rPr>
          <w:sz w:val="22"/>
          <w:szCs w:val="22"/>
        </w:rPr>
        <w:t>Vectobac</w:t>
      </w:r>
      <w:proofErr w:type="spellEnd"/>
      <w:r w:rsidRPr="712552B8">
        <w:rPr>
          <w:sz w:val="22"/>
          <w:szCs w:val="22"/>
          <w:vertAlign w:val="superscript"/>
        </w:rPr>
        <w:t>®</w:t>
      </w:r>
      <w:r w:rsidRPr="712552B8">
        <w:rPr>
          <w:sz w:val="22"/>
          <w:szCs w:val="22"/>
        </w:rPr>
        <w:t xml:space="preserve"> and </w:t>
      </w:r>
      <w:proofErr w:type="spellStart"/>
      <w:r w:rsidRPr="712552B8">
        <w:rPr>
          <w:sz w:val="22"/>
          <w:szCs w:val="22"/>
        </w:rPr>
        <w:t>Dipel</w:t>
      </w:r>
      <w:proofErr w:type="spellEnd"/>
      <w:r w:rsidRPr="712552B8">
        <w:rPr>
          <w:sz w:val="22"/>
          <w:szCs w:val="22"/>
          <w:vertAlign w:val="superscript"/>
        </w:rPr>
        <w:t>®</w:t>
      </w:r>
      <w:r w:rsidRPr="712552B8">
        <w:rPr>
          <w:sz w:val="22"/>
          <w:szCs w:val="22"/>
        </w:rPr>
        <w:t xml:space="preserve"> groups.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ook w:val="01E0" w:firstRow="1" w:lastRow="1" w:firstColumn="1" w:lastColumn="1" w:noHBand="0" w:noVBand="0"/>
      </w:tblPr>
      <w:tblGrid>
        <w:gridCol w:w="1786"/>
        <w:gridCol w:w="7565"/>
      </w:tblGrid>
      <w:tr w:rsidR="00F41BA6" w:rsidRPr="00B82EF9" w14:paraId="4BCB0FBB" w14:textId="77777777" w:rsidTr="00A17BED">
        <w:tc>
          <w:tcPr>
            <w:tcW w:w="955" w:type="pct"/>
            <w:shd w:val="clear" w:color="auto" w:fill="D9D9D9" w:themeFill="background1" w:themeFillShade="D9"/>
          </w:tcPr>
          <w:p w14:paraId="41E3201E" w14:textId="77777777" w:rsidR="00F41BA6" w:rsidRPr="00B82EF9" w:rsidRDefault="00F41BA6" w:rsidP="00E22937">
            <w:pPr>
              <w:rPr>
                <w:sz w:val="20"/>
                <w:szCs w:val="20"/>
              </w:rPr>
            </w:pPr>
            <w:r w:rsidRPr="6E26E9D1">
              <w:rPr>
                <w:sz w:val="20"/>
                <w:szCs w:val="20"/>
              </w:rPr>
              <w:t>Study Comments:</w:t>
            </w:r>
            <w:r>
              <w:br/>
            </w:r>
            <w:r w:rsidRPr="6E26E9D1">
              <w:rPr>
                <w:sz w:val="20"/>
                <w:szCs w:val="20"/>
              </w:rPr>
              <w:t>IIIM 7.2.1/01</w:t>
            </w:r>
          </w:p>
        </w:tc>
        <w:tc>
          <w:tcPr>
            <w:tcW w:w="4045" w:type="pct"/>
            <w:shd w:val="clear" w:color="auto" w:fill="D9D9D9" w:themeFill="background1" w:themeFillShade="D9"/>
          </w:tcPr>
          <w:p w14:paraId="3EF243C6" w14:textId="13061B4E" w:rsidR="003A7689" w:rsidRDefault="00F41BA6" w:rsidP="00355393">
            <w:pPr>
              <w:keepLines/>
              <w:widowControl w:val="0"/>
              <w:tabs>
                <w:tab w:val="clear" w:pos="720"/>
                <w:tab w:val="left" w:pos="1418"/>
              </w:tabs>
              <w:suppressAutoHyphens/>
              <w:rPr>
                <w:sz w:val="22"/>
                <w:szCs w:val="22"/>
              </w:rPr>
            </w:pPr>
            <w:r w:rsidRPr="00355393">
              <w:rPr>
                <w:sz w:val="22"/>
                <w:szCs w:val="22"/>
              </w:rPr>
              <w:t xml:space="preserve">This </w:t>
            </w:r>
            <w:r w:rsidR="00192BEF" w:rsidRPr="00355393">
              <w:rPr>
                <w:sz w:val="22"/>
                <w:szCs w:val="22"/>
              </w:rPr>
              <w:t xml:space="preserve">published </w:t>
            </w:r>
            <w:r w:rsidR="003A7689" w:rsidRPr="00355393">
              <w:rPr>
                <w:sz w:val="22"/>
                <w:szCs w:val="22"/>
              </w:rPr>
              <w:t xml:space="preserve">non-GLP </w:t>
            </w:r>
            <w:r w:rsidRPr="00355393">
              <w:rPr>
                <w:sz w:val="22"/>
                <w:szCs w:val="22"/>
              </w:rPr>
              <w:t>study is</w:t>
            </w:r>
            <w:r w:rsidR="003A7689">
              <w:rPr>
                <w:sz w:val="22"/>
                <w:szCs w:val="22"/>
              </w:rPr>
              <w:t xml:space="preserve"> acceptable with restriction due to limited description of the study results and insufficient data on control animals</w:t>
            </w:r>
            <w:r w:rsidR="003A7689">
              <w:rPr>
                <w:spacing w:val="-5"/>
                <w:kern w:val="22"/>
                <w:sz w:val="22"/>
                <w:szCs w:val="22"/>
              </w:rPr>
              <w:t>)</w:t>
            </w:r>
            <w:r w:rsidR="003A7689">
              <w:rPr>
                <w:sz w:val="22"/>
                <w:szCs w:val="22"/>
              </w:rPr>
              <w:t>.</w:t>
            </w:r>
            <w:r w:rsidRPr="00355393">
              <w:rPr>
                <w:sz w:val="22"/>
                <w:szCs w:val="22"/>
              </w:rPr>
              <w:t xml:space="preserve"> </w:t>
            </w:r>
            <w:r w:rsidR="00840C16" w:rsidRPr="00355393">
              <w:rPr>
                <w:sz w:val="22"/>
                <w:szCs w:val="22"/>
              </w:rPr>
              <w:t xml:space="preserve"> </w:t>
            </w:r>
          </w:p>
          <w:p w14:paraId="4EBD0DD2" w14:textId="0234C021" w:rsidR="00312C0D" w:rsidRPr="00312C0D" w:rsidRDefault="00840C16" w:rsidP="00312C0D">
            <w:pPr>
              <w:keepLines/>
              <w:widowControl w:val="0"/>
              <w:tabs>
                <w:tab w:val="clear" w:pos="720"/>
                <w:tab w:val="left" w:pos="1418"/>
              </w:tabs>
              <w:suppressAutoHyphens/>
              <w:rPr>
                <w:sz w:val="22"/>
                <w:szCs w:val="22"/>
              </w:rPr>
            </w:pPr>
            <w:r w:rsidRPr="00355393">
              <w:rPr>
                <w:sz w:val="22"/>
                <w:szCs w:val="22"/>
              </w:rPr>
              <w:t xml:space="preserve">The result of the study indicate that there was no </w:t>
            </w:r>
            <w:r w:rsidR="00355393" w:rsidRPr="00355393">
              <w:rPr>
                <w:sz w:val="22"/>
                <w:szCs w:val="22"/>
              </w:rPr>
              <w:t xml:space="preserve">inflammation </w:t>
            </w:r>
            <w:r w:rsidRPr="00355393">
              <w:rPr>
                <w:sz w:val="22"/>
                <w:szCs w:val="22"/>
              </w:rPr>
              <w:t xml:space="preserve">of respiratory tract of mice within 4 hours after intratracheal </w:t>
            </w:r>
            <w:r w:rsidR="003A7689" w:rsidRPr="00355393">
              <w:rPr>
                <w:sz w:val="22"/>
                <w:szCs w:val="22"/>
              </w:rPr>
              <w:t>instillation</w:t>
            </w:r>
            <w:r w:rsidRPr="00355393">
              <w:rPr>
                <w:sz w:val="22"/>
                <w:szCs w:val="22"/>
              </w:rPr>
              <w:t xml:space="preserve"> of any of two commercial biopesticides based on the Bt. subspecies </w:t>
            </w:r>
            <w:proofErr w:type="spellStart"/>
            <w:r w:rsidRPr="00355393">
              <w:rPr>
                <w:sz w:val="22"/>
                <w:szCs w:val="22"/>
              </w:rPr>
              <w:t>kurstaki</w:t>
            </w:r>
            <w:proofErr w:type="spellEnd"/>
            <w:r w:rsidRPr="00355393">
              <w:rPr>
                <w:sz w:val="22"/>
                <w:szCs w:val="22"/>
              </w:rPr>
              <w:t xml:space="preserve"> and </w:t>
            </w:r>
            <w:proofErr w:type="spellStart"/>
            <w:r w:rsidRPr="00355393">
              <w:rPr>
                <w:sz w:val="22"/>
                <w:szCs w:val="22"/>
              </w:rPr>
              <w:t>israelensis</w:t>
            </w:r>
            <w:proofErr w:type="spellEnd"/>
            <w:r w:rsidR="00312C0D">
              <w:rPr>
                <w:sz w:val="22"/>
                <w:szCs w:val="22"/>
              </w:rPr>
              <w:t>. H</w:t>
            </w:r>
            <w:r w:rsidR="003A7689">
              <w:rPr>
                <w:sz w:val="22"/>
                <w:szCs w:val="22"/>
              </w:rPr>
              <w:t xml:space="preserve">owever </w:t>
            </w:r>
            <w:r w:rsidR="00312C0D">
              <w:rPr>
                <w:sz w:val="22"/>
                <w:szCs w:val="22"/>
              </w:rPr>
              <w:t>there was an</w:t>
            </w:r>
            <w:r w:rsidR="00312C0D" w:rsidRPr="00312C0D">
              <w:rPr>
                <w:sz w:val="22"/>
                <w:szCs w:val="22"/>
              </w:rPr>
              <w:t xml:space="preserve"> </w:t>
            </w:r>
            <w:r w:rsidR="00312C0D">
              <w:rPr>
                <w:sz w:val="22"/>
                <w:szCs w:val="22"/>
              </w:rPr>
              <w:t xml:space="preserve">inflammatory response </w:t>
            </w:r>
            <w:r w:rsidR="00312C0D" w:rsidRPr="00312C0D">
              <w:rPr>
                <w:sz w:val="22"/>
                <w:szCs w:val="22"/>
              </w:rPr>
              <w:t xml:space="preserve">24 hours post i.t. instillation </w:t>
            </w:r>
            <w:r w:rsidR="00312C0D">
              <w:rPr>
                <w:sz w:val="22"/>
                <w:szCs w:val="22"/>
              </w:rPr>
              <w:t xml:space="preserve">seen as </w:t>
            </w:r>
            <w:r w:rsidR="00312C0D" w:rsidRPr="00312C0D">
              <w:rPr>
                <w:sz w:val="22"/>
                <w:szCs w:val="22"/>
              </w:rPr>
              <w:t xml:space="preserve"> increase in number of neutrophils</w:t>
            </w:r>
            <w:r w:rsidR="00312C0D">
              <w:rPr>
                <w:sz w:val="22"/>
                <w:szCs w:val="22"/>
              </w:rPr>
              <w:t xml:space="preserve">, which was lowered after 4 days post exposure. </w:t>
            </w:r>
          </w:p>
          <w:p w14:paraId="7D278CC7" w14:textId="77777777" w:rsidR="00312C0D" w:rsidRDefault="00355393" w:rsidP="00312C0D">
            <w:pPr>
              <w:keepLines/>
              <w:widowControl w:val="0"/>
              <w:tabs>
                <w:tab w:val="clear" w:pos="720"/>
                <w:tab w:val="left" w:pos="1418"/>
              </w:tabs>
              <w:suppressAutoHyphens/>
              <w:rPr>
                <w:sz w:val="22"/>
                <w:szCs w:val="22"/>
              </w:rPr>
            </w:pPr>
            <w:r w:rsidRPr="00355393">
              <w:rPr>
                <w:sz w:val="22"/>
                <w:szCs w:val="22"/>
              </w:rPr>
              <w:t>There was no acute airway irritation during 60 minutes inhalation exposure of mice  to these biopesticides</w:t>
            </w:r>
            <w:r w:rsidR="003A7689">
              <w:rPr>
                <w:sz w:val="22"/>
                <w:szCs w:val="22"/>
              </w:rPr>
              <w:t xml:space="preserve"> what</w:t>
            </w:r>
            <w:r w:rsidRPr="00355393">
              <w:rPr>
                <w:sz w:val="22"/>
                <w:szCs w:val="22"/>
              </w:rPr>
              <w:t xml:space="preserve"> may suggest that  </w:t>
            </w:r>
            <w:r>
              <w:rPr>
                <w:sz w:val="22"/>
                <w:szCs w:val="22"/>
              </w:rPr>
              <w:t xml:space="preserve">inhalation </w:t>
            </w:r>
            <w:r w:rsidRPr="00355393">
              <w:rPr>
                <w:sz w:val="22"/>
                <w:szCs w:val="22"/>
              </w:rPr>
              <w:t xml:space="preserve">exposure to these pesticides will not evoke a warning signal, making the exposure </w:t>
            </w:r>
            <w:r w:rsidR="00FD23EA">
              <w:rPr>
                <w:sz w:val="22"/>
                <w:szCs w:val="22"/>
              </w:rPr>
              <w:t xml:space="preserve">for workers </w:t>
            </w:r>
            <w:r w:rsidRPr="00355393">
              <w:rPr>
                <w:sz w:val="22"/>
                <w:szCs w:val="22"/>
              </w:rPr>
              <w:t>insidious.</w:t>
            </w:r>
            <w:r w:rsidR="002420A4">
              <w:rPr>
                <w:sz w:val="22"/>
                <w:szCs w:val="22"/>
              </w:rPr>
              <w:t xml:space="preserve"> </w:t>
            </w:r>
          </w:p>
          <w:p w14:paraId="14FBC2C8" w14:textId="3CBB6BE9" w:rsidR="002420A4" w:rsidRPr="004B3E69" w:rsidRDefault="002420A4" w:rsidP="00312C0D">
            <w:pPr>
              <w:keepLines/>
              <w:widowControl w:val="0"/>
              <w:tabs>
                <w:tab w:val="clear" w:pos="720"/>
                <w:tab w:val="left" w:pos="1418"/>
              </w:tabs>
              <w:suppressAutoHyphens/>
              <w:rPr>
                <w:sz w:val="22"/>
                <w:szCs w:val="22"/>
              </w:rPr>
            </w:pPr>
            <w:r w:rsidRPr="004B3E69">
              <w:rPr>
                <w:sz w:val="22"/>
                <w:szCs w:val="22"/>
              </w:rPr>
              <w:t xml:space="preserve">The study indicate that instilled or even inhaled </w:t>
            </w:r>
            <w:proofErr w:type="spellStart"/>
            <w:r w:rsidRPr="004B3E69">
              <w:rPr>
                <w:sz w:val="22"/>
                <w:szCs w:val="22"/>
              </w:rPr>
              <w:t>Bt</w:t>
            </w:r>
            <w:proofErr w:type="spellEnd"/>
            <w:r w:rsidRPr="004B3E69">
              <w:rPr>
                <w:sz w:val="22"/>
                <w:szCs w:val="22"/>
              </w:rPr>
              <w:t xml:space="preserve"> spores may be present in the lung and extracted by bronchoalveolar lavage fluid </w:t>
            </w:r>
            <w:r w:rsidR="003A7689" w:rsidRPr="004B3E69">
              <w:rPr>
                <w:sz w:val="22"/>
                <w:szCs w:val="22"/>
              </w:rPr>
              <w:t xml:space="preserve">even </w:t>
            </w:r>
            <w:r w:rsidRPr="004B3E69">
              <w:rPr>
                <w:sz w:val="22"/>
                <w:szCs w:val="22"/>
              </w:rPr>
              <w:t>70 days after administration</w:t>
            </w:r>
          </w:p>
          <w:p w14:paraId="17B8CC5B" w14:textId="0E938BC7" w:rsidR="00355393" w:rsidRPr="00AF65B6" w:rsidRDefault="002420A4" w:rsidP="004B3E69">
            <w:pPr>
              <w:keepLines/>
              <w:widowControl w:val="0"/>
              <w:tabs>
                <w:tab w:val="clear" w:pos="720"/>
                <w:tab w:val="left" w:pos="1418"/>
              </w:tabs>
              <w:suppressAutoHyphens/>
              <w:rPr>
                <w:sz w:val="22"/>
                <w:szCs w:val="22"/>
              </w:rPr>
            </w:pPr>
            <w:r w:rsidRPr="00AF65B6">
              <w:rPr>
                <w:sz w:val="22"/>
                <w:szCs w:val="22"/>
              </w:rPr>
              <w:t xml:space="preserve">Instillation of </w:t>
            </w:r>
            <w:r w:rsidR="00FD23EA" w:rsidRPr="00AF65B6">
              <w:rPr>
                <w:sz w:val="22"/>
                <w:szCs w:val="22"/>
              </w:rPr>
              <w:t xml:space="preserve">biopesticide </w:t>
            </w:r>
            <w:proofErr w:type="spellStart"/>
            <w:r w:rsidRPr="00AF65B6">
              <w:rPr>
                <w:sz w:val="22"/>
                <w:szCs w:val="22"/>
              </w:rPr>
              <w:t>Dipel</w:t>
            </w:r>
            <w:proofErr w:type="spellEnd"/>
            <w:r w:rsidRPr="00AF65B6">
              <w:rPr>
                <w:sz w:val="22"/>
                <w:szCs w:val="22"/>
              </w:rPr>
              <w:t xml:space="preserve">® </w:t>
            </w:r>
            <w:r w:rsidR="00FD23EA" w:rsidRPr="00AF65B6">
              <w:rPr>
                <w:sz w:val="22"/>
                <w:szCs w:val="22"/>
              </w:rPr>
              <w:t xml:space="preserve">containing Bt. subspecies </w:t>
            </w:r>
            <w:proofErr w:type="spellStart"/>
            <w:r w:rsidR="00FD23EA" w:rsidRPr="00AF65B6">
              <w:rPr>
                <w:sz w:val="22"/>
                <w:szCs w:val="22"/>
              </w:rPr>
              <w:t>kurstaki</w:t>
            </w:r>
            <w:proofErr w:type="spellEnd"/>
            <w:r w:rsidR="00FD23EA" w:rsidRPr="00AF65B6">
              <w:rPr>
                <w:sz w:val="22"/>
                <w:szCs w:val="22"/>
              </w:rPr>
              <w:t xml:space="preserve"> at high doses r</w:t>
            </w:r>
            <w:r w:rsidRPr="00AF65B6">
              <w:rPr>
                <w:sz w:val="22"/>
                <w:szCs w:val="22"/>
              </w:rPr>
              <w:t xml:space="preserve">esulted </w:t>
            </w:r>
            <w:r w:rsidR="003A7689" w:rsidRPr="00AF65B6">
              <w:rPr>
                <w:sz w:val="22"/>
                <w:szCs w:val="22"/>
              </w:rPr>
              <w:t xml:space="preserve">70 days after exposure </w:t>
            </w:r>
            <w:r w:rsidRPr="00AF65B6">
              <w:rPr>
                <w:sz w:val="22"/>
                <w:szCs w:val="22"/>
              </w:rPr>
              <w:t xml:space="preserve">in small focal areas </w:t>
            </w:r>
            <w:r w:rsidR="00FD23EA" w:rsidRPr="00AF65B6">
              <w:rPr>
                <w:sz w:val="22"/>
                <w:szCs w:val="22"/>
              </w:rPr>
              <w:t xml:space="preserve">in lungs </w:t>
            </w:r>
            <w:r w:rsidRPr="00AF65B6">
              <w:rPr>
                <w:sz w:val="22"/>
                <w:szCs w:val="22"/>
              </w:rPr>
              <w:t>with</w:t>
            </w:r>
            <w:r w:rsidR="00FD23EA" w:rsidRPr="00AF65B6">
              <w:rPr>
                <w:sz w:val="22"/>
                <w:szCs w:val="22"/>
              </w:rPr>
              <w:t xml:space="preserve"> </w:t>
            </w:r>
            <w:r w:rsidRPr="00AF65B6">
              <w:rPr>
                <w:sz w:val="22"/>
                <w:szCs w:val="22"/>
              </w:rPr>
              <w:t>accumulation of inflammatory cells interstitially</w:t>
            </w:r>
            <w:r w:rsidR="00312C0D" w:rsidRPr="00AF65B6">
              <w:rPr>
                <w:sz w:val="22"/>
                <w:szCs w:val="22"/>
              </w:rPr>
              <w:t xml:space="preserve">, </w:t>
            </w:r>
            <w:r w:rsidRPr="00AF65B6">
              <w:rPr>
                <w:sz w:val="22"/>
                <w:szCs w:val="22"/>
              </w:rPr>
              <w:t>inflammation was observed also peripherally even to the</w:t>
            </w:r>
            <w:r w:rsidR="00312C0D" w:rsidRPr="00AF65B6">
              <w:rPr>
                <w:sz w:val="22"/>
                <w:szCs w:val="22"/>
              </w:rPr>
              <w:t xml:space="preserve"> </w:t>
            </w:r>
            <w:r w:rsidRPr="00AF65B6">
              <w:rPr>
                <w:sz w:val="22"/>
                <w:szCs w:val="22"/>
              </w:rPr>
              <w:t>level of the pleura</w:t>
            </w:r>
            <w:r w:rsidR="00FD23EA" w:rsidRPr="00AF65B6">
              <w:rPr>
                <w:sz w:val="22"/>
                <w:szCs w:val="22"/>
              </w:rPr>
              <w:t xml:space="preserve">. </w:t>
            </w:r>
          </w:p>
          <w:p w14:paraId="4153ED80" w14:textId="7C7E6947" w:rsidR="00A17BED" w:rsidRPr="00840C16" w:rsidRDefault="00AF65B6" w:rsidP="00576EDC">
            <w:pPr>
              <w:keepLines/>
              <w:widowControl w:val="0"/>
              <w:tabs>
                <w:tab w:val="clear" w:pos="720"/>
                <w:tab w:val="left" w:pos="1418"/>
              </w:tabs>
              <w:suppressAutoHyphens/>
              <w:rPr>
                <w:spacing w:val="-5"/>
                <w:kern w:val="22"/>
                <w:sz w:val="22"/>
                <w:szCs w:val="22"/>
              </w:rPr>
            </w:pPr>
            <w:r w:rsidRPr="004B3E69">
              <w:rPr>
                <w:sz w:val="22"/>
                <w:szCs w:val="22"/>
              </w:rPr>
              <w:t xml:space="preserve">The results of the study suggest that repeated exposure to biopesticide aerosols may lead to sub-chronic lung inflammation, thus respiratory protection of operators is recommended </w:t>
            </w:r>
          </w:p>
        </w:tc>
      </w:tr>
      <w:tr w:rsidR="00F41BA6" w:rsidRPr="00B82EF9" w14:paraId="0AD83AA7" w14:textId="77777777" w:rsidTr="00A17BED">
        <w:tc>
          <w:tcPr>
            <w:tcW w:w="955" w:type="pct"/>
            <w:shd w:val="clear" w:color="auto" w:fill="D9D9D9" w:themeFill="background1" w:themeFillShade="D9"/>
          </w:tcPr>
          <w:p w14:paraId="482756AB" w14:textId="77777777" w:rsidR="00F41BA6" w:rsidRPr="00B82EF9" w:rsidRDefault="00F41BA6" w:rsidP="00E22937">
            <w:pPr>
              <w:rPr>
                <w:sz w:val="20"/>
                <w:szCs w:val="20"/>
              </w:rPr>
            </w:pPr>
            <w:r w:rsidRPr="6E26E9D1">
              <w:rPr>
                <w:sz w:val="20"/>
                <w:szCs w:val="20"/>
              </w:rPr>
              <w:t>Agreed endpoint:</w:t>
            </w:r>
            <w:r>
              <w:br/>
            </w:r>
            <w:r w:rsidRPr="6E26E9D1">
              <w:rPr>
                <w:sz w:val="20"/>
                <w:szCs w:val="20"/>
              </w:rPr>
              <w:t>IIIM 7.2.1</w:t>
            </w:r>
          </w:p>
        </w:tc>
        <w:tc>
          <w:tcPr>
            <w:tcW w:w="4045" w:type="pct"/>
            <w:shd w:val="clear" w:color="auto" w:fill="D9D9D9" w:themeFill="background1" w:themeFillShade="D9"/>
          </w:tcPr>
          <w:p w14:paraId="2834C0E1" w14:textId="77777777" w:rsidR="00F41BA6" w:rsidRPr="00B82EF9" w:rsidRDefault="00F41BA6" w:rsidP="00E22937">
            <w:pPr>
              <w:rPr>
                <w:sz w:val="22"/>
                <w:szCs w:val="22"/>
              </w:rPr>
            </w:pPr>
            <w:r w:rsidRPr="6E26E9D1">
              <w:rPr>
                <w:sz w:val="22"/>
                <w:szCs w:val="22"/>
              </w:rPr>
              <w:t xml:space="preserve">Not applicable </w:t>
            </w:r>
          </w:p>
        </w:tc>
      </w:tr>
    </w:tbl>
    <w:p w14:paraId="244ED403" w14:textId="77777777" w:rsidR="00F41BA6" w:rsidRPr="00B82EF9" w:rsidRDefault="00F41BA6" w:rsidP="00E22937">
      <w:pPr>
        <w:spacing w:after="0"/>
        <w:rPr>
          <w:sz w:val="22"/>
          <w:szCs w:val="22"/>
        </w:rPr>
      </w:pPr>
    </w:p>
    <w:p w14:paraId="7F284B88" w14:textId="77777777" w:rsidR="00F41BA6" w:rsidRPr="00B82EF9" w:rsidRDefault="00F41BA6" w:rsidP="00E22937">
      <w:pPr>
        <w:spacing w:after="0"/>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556"/>
        <w:gridCol w:w="7795"/>
      </w:tblGrid>
      <w:tr w:rsidR="00F41BA6" w:rsidRPr="00B82EF9" w14:paraId="3FE9F164" w14:textId="77777777" w:rsidTr="00810495">
        <w:trPr>
          <w:trHeight w:val="368"/>
        </w:trPr>
        <w:tc>
          <w:tcPr>
            <w:tcW w:w="832" w:type="pct"/>
            <w:shd w:val="clear" w:color="auto" w:fill="auto"/>
            <w:tcMar>
              <w:top w:w="0" w:type="dxa"/>
              <w:left w:w="71" w:type="dxa"/>
              <w:bottom w:w="0" w:type="dxa"/>
              <w:right w:w="71" w:type="dxa"/>
            </w:tcMar>
            <w:hideMark/>
          </w:tcPr>
          <w:p w14:paraId="47E69572" w14:textId="77777777" w:rsidR="00F41BA6" w:rsidRPr="00B82EF9" w:rsidRDefault="00F41BA6" w:rsidP="00E22937">
            <w:pPr>
              <w:tabs>
                <w:tab w:val="clear" w:pos="720"/>
                <w:tab w:val="left" w:pos="284"/>
              </w:tabs>
              <w:spacing w:before="60" w:after="60"/>
              <w:rPr>
                <w:spacing w:val="-5"/>
                <w:sz w:val="22"/>
                <w:szCs w:val="22"/>
              </w:rPr>
            </w:pPr>
            <w:bookmarkStart w:id="72" w:name="_Hlk64368728"/>
            <w:r w:rsidRPr="00B82EF9">
              <w:rPr>
                <w:spacing w:val="-5"/>
                <w:sz w:val="22"/>
                <w:szCs w:val="22"/>
              </w:rPr>
              <w:t xml:space="preserve">Data point addressed </w:t>
            </w:r>
          </w:p>
        </w:tc>
        <w:tc>
          <w:tcPr>
            <w:tcW w:w="4168" w:type="pct"/>
            <w:shd w:val="clear" w:color="auto" w:fill="auto"/>
            <w:tcMar>
              <w:top w:w="0" w:type="dxa"/>
              <w:left w:w="71" w:type="dxa"/>
              <w:bottom w:w="0" w:type="dxa"/>
              <w:right w:w="71" w:type="dxa"/>
            </w:tcMar>
            <w:hideMark/>
          </w:tcPr>
          <w:p w14:paraId="740005C3" w14:textId="77777777" w:rsidR="00F41BA6" w:rsidRPr="00B82EF9" w:rsidRDefault="00F41BA6" w:rsidP="00E22937">
            <w:pPr>
              <w:tabs>
                <w:tab w:val="clear" w:pos="720"/>
                <w:tab w:val="left" w:pos="284"/>
              </w:tabs>
              <w:spacing w:before="60" w:after="60"/>
              <w:rPr>
                <w:spacing w:val="-5"/>
                <w:sz w:val="22"/>
                <w:szCs w:val="22"/>
              </w:rPr>
            </w:pPr>
            <w:r w:rsidRPr="6E26E9D1">
              <w:rPr>
                <w:spacing w:val="-5"/>
                <w:sz w:val="22"/>
                <w:szCs w:val="22"/>
              </w:rPr>
              <w:t>IIIM 7.2.1/02</w:t>
            </w:r>
          </w:p>
        </w:tc>
      </w:tr>
      <w:tr w:rsidR="00F41BA6" w:rsidRPr="00B82EF9" w14:paraId="5822C6E3" w14:textId="77777777" w:rsidTr="00810495">
        <w:trPr>
          <w:trHeight w:val="382"/>
        </w:trPr>
        <w:tc>
          <w:tcPr>
            <w:tcW w:w="832" w:type="pct"/>
            <w:shd w:val="clear" w:color="auto" w:fill="auto"/>
            <w:tcMar>
              <w:top w:w="0" w:type="dxa"/>
              <w:left w:w="71" w:type="dxa"/>
              <w:bottom w:w="0" w:type="dxa"/>
              <w:right w:w="71" w:type="dxa"/>
            </w:tcMar>
          </w:tcPr>
          <w:p w14:paraId="0CDE645F"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Authors(s) year</w:t>
            </w:r>
          </w:p>
        </w:tc>
        <w:tc>
          <w:tcPr>
            <w:tcW w:w="4168" w:type="pct"/>
            <w:shd w:val="clear" w:color="auto" w:fill="auto"/>
            <w:tcMar>
              <w:top w:w="0" w:type="dxa"/>
              <w:left w:w="71" w:type="dxa"/>
              <w:bottom w:w="0" w:type="dxa"/>
              <w:right w:w="71" w:type="dxa"/>
            </w:tcMar>
          </w:tcPr>
          <w:p w14:paraId="4ABD3839"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Rosenblum Lichtenstein J.H., Molina R.M., Donaghey T.C., and Brian J.D. (2006)</w:t>
            </w:r>
          </w:p>
        </w:tc>
      </w:tr>
      <w:tr w:rsidR="00F41BA6" w:rsidRPr="00B82EF9" w14:paraId="70AF8650" w14:textId="77777777" w:rsidTr="00810495">
        <w:trPr>
          <w:trHeight w:val="382"/>
        </w:trPr>
        <w:tc>
          <w:tcPr>
            <w:tcW w:w="832" w:type="pct"/>
            <w:shd w:val="clear" w:color="auto" w:fill="auto"/>
            <w:tcMar>
              <w:top w:w="0" w:type="dxa"/>
              <w:left w:w="71" w:type="dxa"/>
              <w:bottom w:w="0" w:type="dxa"/>
              <w:right w:w="71" w:type="dxa"/>
            </w:tcMar>
            <w:hideMark/>
          </w:tcPr>
          <w:p w14:paraId="4934C6AF"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Title:</w:t>
            </w:r>
          </w:p>
        </w:tc>
        <w:tc>
          <w:tcPr>
            <w:tcW w:w="4168" w:type="pct"/>
            <w:shd w:val="clear" w:color="auto" w:fill="auto"/>
            <w:tcMar>
              <w:top w:w="0" w:type="dxa"/>
              <w:left w:w="71" w:type="dxa"/>
              <w:bottom w:w="0" w:type="dxa"/>
              <w:right w:w="71" w:type="dxa"/>
            </w:tcMar>
            <w:hideMark/>
          </w:tcPr>
          <w:p w14:paraId="08B707B6"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 xml:space="preserve">Strain differences influence murine pulmonary responses to </w:t>
            </w:r>
            <w:proofErr w:type="spellStart"/>
            <w:r w:rsidRPr="6E26E9D1">
              <w:rPr>
                <w:i/>
                <w:iCs/>
                <w:spacing w:val="-5"/>
                <w:sz w:val="22"/>
                <w:szCs w:val="22"/>
              </w:rPr>
              <w:t>Stachybotrys</w:t>
            </w:r>
            <w:proofErr w:type="spellEnd"/>
            <w:r w:rsidRPr="6E26E9D1">
              <w:rPr>
                <w:i/>
                <w:iCs/>
                <w:spacing w:val="-5"/>
                <w:sz w:val="22"/>
                <w:szCs w:val="22"/>
              </w:rPr>
              <w:t xml:space="preserve"> </w:t>
            </w:r>
            <w:proofErr w:type="spellStart"/>
            <w:r w:rsidRPr="6E26E9D1">
              <w:rPr>
                <w:i/>
                <w:iCs/>
                <w:spacing w:val="-5"/>
                <w:sz w:val="22"/>
                <w:szCs w:val="22"/>
              </w:rPr>
              <w:t>chartarum</w:t>
            </w:r>
            <w:proofErr w:type="spellEnd"/>
          </w:p>
        </w:tc>
      </w:tr>
      <w:tr w:rsidR="00F41BA6" w:rsidRPr="00B82EF9" w14:paraId="5E57A71A" w14:textId="77777777" w:rsidTr="00810495">
        <w:trPr>
          <w:trHeight w:val="382"/>
        </w:trPr>
        <w:tc>
          <w:tcPr>
            <w:tcW w:w="832" w:type="pct"/>
            <w:shd w:val="clear" w:color="auto" w:fill="auto"/>
            <w:tcMar>
              <w:top w:w="0" w:type="dxa"/>
              <w:left w:w="71" w:type="dxa"/>
              <w:bottom w:w="0" w:type="dxa"/>
              <w:right w:w="71" w:type="dxa"/>
            </w:tcMar>
          </w:tcPr>
          <w:p w14:paraId="18C0A9EB"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 xml:space="preserve">Report No. </w:t>
            </w:r>
          </w:p>
        </w:tc>
        <w:tc>
          <w:tcPr>
            <w:tcW w:w="4168" w:type="pct"/>
            <w:shd w:val="clear" w:color="auto" w:fill="auto"/>
            <w:tcMar>
              <w:top w:w="0" w:type="dxa"/>
              <w:left w:w="71" w:type="dxa"/>
              <w:bottom w:w="0" w:type="dxa"/>
              <w:right w:w="71" w:type="dxa"/>
            </w:tcMar>
          </w:tcPr>
          <w:p w14:paraId="324363C7" w14:textId="2F7040ED" w:rsidR="00F41BA6" w:rsidRPr="00B82EF9" w:rsidRDefault="00F41BA6" w:rsidP="00E22937">
            <w:pPr>
              <w:tabs>
                <w:tab w:val="clear" w:pos="720"/>
                <w:tab w:val="left" w:pos="284"/>
              </w:tabs>
              <w:spacing w:before="60" w:after="60"/>
              <w:rPr>
                <w:spacing w:val="-5"/>
                <w:sz w:val="22"/>
                <w:szCs w:val="22"/>
              </w:rPr>
            </w:pPr>
            <w:r w:rsidRPr="6E26E9D1">
              <w:rPr>
                <w:i/>
                <w:iCs/>
                <w:spacing w:val="-5"/>
                <w:sz w:val="22"/>
                <w:szCs w:val="22"/>
              </w:rPr>
              <w:t xml:space="preserve">Am J Respir Cell Mol </w:t>
            </w:r>
            <w:proofErr w:type="spellStart"/>
            <w:r w:rsidRPr="6E26E9D1">
              <w:rPr>
                <w:i/>
                <w:iCs/>
                <w:spacing w:val="-5"/>
                <w:sz w:val="22"/>
                <w:szCs w:val="22"/>
              </w:rPr>
              <w:t>Biol</w:t>
            </w:r>
            <w:proofErr w:type="spellEnd"/>
            <w:r w:rsidRPr="6E26E9D1">
              <w:rPr>
                <w:i/>
                <w:iCs/>
                <w:spacing w:val="-5"/>
                <w:sz w:val="22"/>
                <w:szCs w:val="22"/>
              </w:rPr>
              <w:t xml:space="preserve">, </w:t>
            </w:r>
            <w:r w:rsidRPr="00B82EF9">
              <w:rPr>
                <w:spacing w:val="-5"/>
                <w:sz w:val="22"/>
                <w:szCs w:val="22"/>
              </w:rPr>
              <w:t>Vol</w:t>
            </w:r>
            <w:r w:rsidR="002D2B32">
              <w:rPr>
                <w:spacing w:val="-5"/>
                <w:sz w:val="22"/>
                <w:szCs w:val="22"/>
              </w:rPr>
              <w:t>.</w:t>
            </w:r>
            <w:r w:rsidRPr="00B82EF9">
              <w:rPr>
                <w:spacing w:val="-5"/>
                <w:sz w:val="22"/>
                <w:szCs w:val="22"/>
              </w:rPr>
              <w:t xml:space="preserve"> 35</w:t>
            </w:r>
            <w:r w:rsidR="002D2B32">
              <w:rPr>
                <w:spacing w:val="-5"/>
                <w:sz w:val="22"/>
                <w:szCs w:val="22"/>
              </w:rPr>
              <w:t>,</w:t>
            </w:r>
            <w:r w:rsidRPr="00B82EF9">
              <w:rPr>
                <w:spacing w:val="-5"/>
                <w:sz w:val="22"/>
                <w:szCs w:val="22"/>
              </w:rPr>
              <w:t xml:space="preserve"> p.415–423</w:t>
            </w:r>
          </w:p>
        </w:tc>
      </w:tr>
      <w:tr w:rsidR="00F41BA6" w:rsidRPr="00B82EF9" w14:paraId="61289602" w14:textId="77777777" w:rsidTr="00810495">
        <w:trPr>
          <w:trHeight w:val="382"/>
        </w:trPr>
        <w:tc>
          <w:tcPr>
            <w:tcW w:w="832" w:type="pct"/>
            <w:shd w:val="clear" w:color="auto" w:fill="auto"/>
            <w:tcMar>
              <w:top w:w="0" w:type="dxa"/>
              <w:left w:w="71" w:type="dxa"/>
              <w:bottom w:w="0" w:type="dxa"/>
              <w:right w:w="71" w:type="dxa"/>
            </w:tcMar>
          </w:tcPr>
          <w:p w14:paraId="63B27A2B"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 xml:space="preserve">Test facility </w:t>
            </w:r>
          </w:p>
        </w:tc>
        <w:tc>
          <w:tcPr>
            <w:tcW w:w="4168" w:type="pct"/>
            <w:shd w:val="clear" w:color="auto" w:fill="auto"/>
            <w:tcMar>
              <w:top w:w="0" w:type="dxa"/>
              <w:left w:w="71" w:type="dxa"/>
              <w:bottom w:w="0" w:type="dxa"/>
              <w:right w:w="71" w:type="dxa"/>
            </w:tcMar>
          </w:tcPr>
          <w:p w14:paraId="5105A8C6"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 xml:space="preserve">Not applicable </w:t>
            </w:r>
          </w:p>
        </w:tc>
      </w:tr>
      <w:tr w:rsidR="00F41BA6" w:rsidRPr="0043212F" w14:paraId="6AE35ED3" w14:textId="77777777" w:rsidTr="00810495">
        <w:trPr>
          <w:trHeight w:val="382"/>
        </w:trPr>
        <w:tc>
          <w:tcPr>
            <w:tcW w:w="832" w:type="pct"/>
            <w:shd w:val="clear" w:color="auto" w:fill="auto"/>
            <w:tcMar>
              <w:top w:w="0" w:type="dxa"/>
              <w:left w:w="71" w:type="dxa"/>
              <w:bottom w:w="0" w:type="dxa"/>
              <w:right w:w="71" w:type="dxa"/>
            </w:tcMar>
          </w:tcPr>
          <w:p w14:paraId="6D0FC203" w14:textId="77777777" w:rsidR="00F41BA6" w:rsidRPr="00B82EF9" w:rsidRDefault="00F41BA6" w:rsidP="00E22937">
            <w:pPr>
              <w:tabs>
                <w:tab w:val="clear" w:pos="720"/>
                <w:tab w:val="left" w:pos="284"/>
              </w:tabs>
              <w:spacing w:before="60" w:after="60"/>
              <w:rPr>
                <w:spacing w:val="-5"/>
                <w:sz w:val="22"/>
                <w:szCs w:val="22"/>
              </w:rPr>
            </w:pPr>
            <w:r w:rsidRPr="00B82EF9">
              <w:rPr>
                <w:spacing w:val="-5"/>
                <w:sz w:val="22"/>
                <w:szCs w:val="22"/>
              </w:rPr>
              <w:t xml:space="preserve">Published </w:t>
            </w:r>
          </w:p>
        </w:tc>
        <w:tc>
          <w:tcPr>
            <w:tcW w:w="4168" w:type="pct"/>
            <w:shd w:val="clear" w:color="auto" w:fill="auto"/>
            <w:tcMar>
              <w:top w:w="0" w:type="dxa"/>
              <w:left w:w="71" w:type="dxa"/>
              <w:bottom w:w="0" w:type="dxa"/>
              <w:right w:w="71" w:type="dxa"/>
            </w:tcMar>
          </w:tcPr>
          <w:p w14:paraId="1092CD87" w14:textId="77777777" w:rsidR="00F41BA6" w:rsidRPr="0043212F" w:rsidRDefault="00F41BA6" w:rsidP="00E22937">
            <w:pPr>
              <w:tabs>
                <w:tab w:val="clear" w:pos="720"/>
                <w:tab w:val="left" w:pos="284"/>
              </w:tabs>
              <w:spacing w:before="60" w:after="60"/>
              <w:rPr>
                <w:spacing w:val="-5"/>
                <w:sz w:val="22"/>
                <w:szCs w:val="22"/>
              </w:rPr>
            </w:pPr>
            <w:r w:rsidRPr="00B82EF9">
              <w:rPr>
                <w:spacing w:val="-5"/>
                <w:sz w:val="22"/>
                <w:szCs w:val="22"/>
              </w:rPr>
              <w:t>Yes</w:t>
            </w:r>
          </w:p>
        </w:tc>
      </w:tr>
      <w:tr w:rsidR="00F41BA6" w:rsidRPr="0043212F" w14:paraId="258E916C" w14:textId="77777777" w:rsidTr="00810495">
        <w:trPr>
          <w:trHeight w:val="368"/>
        </w:trPr>
        <w:tc>
          <w:tcPr>
            <w:tcW w:w="832" w:type="pct"/>
            <w:shd w:val="clear" w:color="auto" w:fill="auto"/>
            <w:tcMar>
              <w:top w:w="0" w:type="dxa"/>
              <w:left w:w="71" w:type="dxa"/>
              <w:bottom w:w="0" w:type="dxa"/>
              <w:right w:w="71" w:type="dxa"/>
            </w:tcMar>
            <w:hideMark/>
          </w:tcPr>
          <w:p w14:paraId="2FB9B9FE"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Test g</w:t>
            </w:r>
            <w:r w:rsidRPr="0043212F">
              <w:rPr>
                <w:spacing w:val="-5"/>
                <w:sz w:val="22"/>
                <w:szCs w:val="22"/>
              </w:rPr>
              <w:t>uidelines:</w:t>
            </w:r>
          </w:p>
        </w:tc>
        <w:tc>
          <w:tcPr>
            <w:tcW w:w="4168" w:type="pct"/>
            <w:shd w:val="clear" w:color="auto" w:fill="auto"/>
            <w:tcMar>
              <w:top w:w="0" w:type="dxa"/>
              <w:left w:w="71" w:type="dxa"/>
              <w:bottom w:w="0" w:type="dxa"/>
              <w:right w:w="71" w:type="dxa"/>
            </w:tcMar>
            <w:hideMark/>
          </w:tcPr>
          <w:p w14:paraId="03210A23"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 xml:space="preserve">Not applicable </w:t>
            </w:r>
          </w:p>
        </w:tc>
      </w:tr>
      <w:tr w:rsidR="00F41BA6" w:rsidRPr="0043212F" w14:paraId="6F8A4959" w14:textId="77777777" w:rsidTr="00810495">
        <w:trPr>
          <w:trHeight w:val="368"/>
        </w:trPr>
        <w:tc>
          <w:tcPr>
            <w:tcW w:w="832" w:type="pct"/>
            <w:shd w:val="clear" w:color="auto" w:fill="auto"/>
            <w:tcMar>
              <w:top w:w="0" w:type="dxa"/>
              <w:left w:w="71" w:type="dxa"/>
              <w:bottom w:w="0" w:type="dxa"/>
              <w:right w:w="71" w:type="dxa"/>
            </w:tcMar>
          </w:tcPr>
          <w:p w14:paraId="696D9242" w14:textId="77777777" w:rsidR="00F41BA6" w:rsidRDefault="00F41BA6" w:rsidP="00E22937">
            <w:pPr>
              <w:tabs>
                <w:tab w:val="clear" w:pos="720"/>
                <w:tab w:val="left" w:pos="284"/>
              </w:tabs>
              <w:spacing w:before="60" w:after="60"/>
              <w:rPr>
                <w:spacing w:val="-5"/>
                <w:sz w:val="22"/>
                <w:szCs w:val="22"/>
              </w:rPr>
            </w:pPr>
            <w:r>
              <w:rPr>
                <w:spacing w:val="-5"/>
                <w:sz w:val="22"/>
                <w:szCs w:val="22"/>
              </w:rPr>
              <w:t xml:space="preserve">Deviations </w:t>
            </w:r>
          </w:p>
        </w:tc>
        <w:tc>
          <w:tcPr>
            <w:tcW w:w="4168" w:type="pct"/>
            <w:shd w:val="clear" w:color="auto" w:fill="auto"/>
            <w:tcMar>
              <w:top w:w="0" w:type="dxa"/>
              <w:left w:w="71" w:type="dxa"/>
              <w:bottom w:w="0" w:type="dxa"/>
              <w:right w:w="71" w:type="dxa"/>
            </w:tcMar>
          </w:tcPr>
          <w:p w14:paraId="2B90DD66"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 xml:space="preserve">Not applicable </w:t>
            </w:r>
          </w:p>
        </w:tc>
      </w:tr>
      <w:tr w:rsidR="00F41BA6" w:rsidRPr="0043212F" w14:paraId="6181B177" w14:textId="77777777" w:rsidTr="00810495">
        <w:trPr>
          <w:trHeight w:val="368"/>
        </w:trPr>
        <w:tc>
          <w:tcPr>
            <w:tcW w:w="832" w:type="pct"/>
            <w:shd w:val="clear" w:color="auto" w:fill="auto"/>
            <w:tcMar>
              <w:top w:w="0" w:type="dxa"/>
              <w:left w:w="71" w:type="dxa"/>
              <w:bottom w:w="0" w:type="dxa"/>
              <w:right w:w="71" w:type="dxa"/>
            </w:tcMar>
            <w:hideMark/>
          </w:tcPr>
          <w:p w14:paraId="272CDD7C" w14:textId="77777777" w:rsidR="00F41BA6" w:rsidRPr="0043212F" w:rsidRDefault="00F41BA6" w:rsidP="00E22937">
            <w:pPr>
              <w:tabs>
                <w:tab w:val="clear" w:pos="720"/>
                <w:tab w:val="left" w:pos="284"/>
              </w:tabs>
              <w:spacing w:before="60" w:after="60"/>
              <w:rPr>
                <w:spacing w:val="-5"/>
                <w:sz w:val="22"/>
                <w:szCs w:val="22"/>
              </w:rPr>
            </w:pPr>
            <w:r w:rsidRPr="0043212F">
              <w:rPr>
                <w:spacing w:val="-5"/>
                <w:sz w:val="22"/>
                <w:szCs w:val="22"/>
              </w:rPr>
              <w:t>GLP:</w:t>
            </w:r>
          </w:p>
        </w:tc>
        <w:tc>
          <w:tcPr>
            <w:tcW w:w="4168" w:type="pct"/>
            <w:shd w:val="clear" w:color="auto" w:fill="auto"/>
            <w:tcMar>
              <w:top w:w="0" w:type="dxa"/>
              <w:left w:w="71" w:type="dxa"/>
              <w:bottom w:w="0" w:type="dxa"/>
              <w:right w:w="71" w:type="dxa"/>
            </w:tcMar>
            <w:hideMark/>
          </w:tcPr>
          <w:p w14:paraId="7F39A526"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No</w:t>
            </w:r>
          </w:p>
        </w:tc>
      </w:tr>
    </w:tbl>
    <w:p w14:paraId="47821C70" w14:textId="136E4563" w:rsidR="00F41BA6" w:rsidRPr="00B82EF9" w:rsidRDefault="00F41BA6" w:rsidP="6E26E9D1">
      <w:pPr>
        <w:tabs>
          <w:tab w:val="clear" w:pos="720"/>
        </w:tabs>
        <w:suppressAutoHyphens/>
        <w:spacing w:before="240"/>
        <w:ind w:left="2835" w:hanging="2835"/>
        <w:jc w:val="both"/>
        <w:rPr>
          <w:b/>
          <w:bCs/>
          <w:spacing w:val="-5"/>
          <w:kern w:val="22"/>
          <w:sz w:val="22"/>
          <w:szCs w:val="22"/>
        </w:rPr>
      </w:pPr>
      <w:bookmarkStart w:id="73" w:name="_Hlk64370248"/>
      <w:bookmarkEnd w:id="72"/>
      <w:r w:rsidRPr="6E26E9D1">
        <w:rPr>
          <w:b/>
          <w:bCs/>
          <w:spacing w:val="-5"/>
          <w:kern w:val="22"/>
          <w:sz w:val="22"/>
          <w:szCs w:val="22"/>
        </w:rPr>
        <w:lastRenderedPageBreak/>
        <w:t>Material:</w:t>
      </w:r>
      <w:r w:rsidRPr="0043212F">
        <w:rPr>
          <w:b/>
          <w:spacing w:val="-5"/>
          <w:kern w:val="22"/>
          <w:sz w:val="22"/>
          <w:szCs w:val="22"/>
        </w:rPr>
        <w:tab/>
      </w:r>
      <w:r w:rsidRPr="6E26E9D1">
        <w:rPr>
          <w:spacing w:val="-5"/>
          <w:kern w:val="22"/>
          <w:sz w:val="22"/>
          <w:szCs w:val="22"/>
          <w:lang w:val="en-US"/>
        </w:rPr>
        <w:t>Three strains of 8.5-w</w:t>
      </w:r>
      <w:r w:rsidR="161E8492" w:rsidRPr="6E26E9D1">
        <w:rPr>
          <w:spacing w:val="-5"/>
          <w:kern w:val="22"/>
          <w:sz w:val="22"/>
          <w:szCs w:val="22"/>
          <w:lang w:val="en-US"/>
        </w:rPr>
        <w:t>ee</w:t>
      </w:r>
      <w:r w:rsidRPr="6E26E9D1">
        <w:rPr>
          <w:spacing w:val="-5"/>
          <w:kern w:val="22"/>
          <w:sz w:val="22"/>
          <w:szCs w:val="22"/>
          <w:lang w:val="en-US"/>
        </w:rPr>
        <w:t>k-old (±1 w</w:t>
      </w:r>
      <w:r w:rsidR="42036C6B" w:rsidRPr="6E26E9D1">
        <w:rPr>
          <w:spacing w:val="-5"/>
          <w:kern w:val="22"/>
          <w:sz w:val="22"/>
          <w:szCs w:val="22"/>
          <w:lang w:val="en-US"/>
        </w:rPr>
        <w:t>ee</w:t>
      </w:r>
      <w:r w:rsidRPr="6E26E9D1">
        <w:rPr>
          <w:spacing w:val="-5"/>
          <w:kern w:val="22"/>
          <w:sz w:val="22"/>
          <w:szCs w:val="22"/>
          <w:lang w:val="en-US"/>
        </w:rPr>
        <w:t xml:space="preserve">k) male mice: C57BL/6J, C3H/HeJ, and BALB/c were examined. All are TLR2 and only C3H/HeJ is TLR4. Both TLR2 and TLR4 have been shown to mediate responses to the fungi </w:t>
      </w:r>
      <w:r w:rsidRPr="6E26E9D1">
        <w:rPr>
          <w:i/>
          <w:iCs/>
          <w:spacing w:val="-5"/>
          <w:kern w:val="22"/>
          <w:sz w:val="22"/>
          <w:szCs w:val="22"/>
          <w:lang w:val="en-US"/>
        </w:rPr>
        <w:t xml:space="preserve">Aspergillus fumigatus </w:t>
      </w:r>
      <w:r w:rsidRPr="6E26E9D1">
        <w:rPr>
          <w:spacing w:val="-5"/>
          <w:kern w:val="22"/>
          <w:sz w:val="22"/>
          <w:szCs w:val="22"/>
          <w:lang w:val="en-US"/>
        </w:rPr>
        <w:t xml:space="preserve">and </w:t>
      </w:r>
      <w:r w:rsidRPr="6E26E9D1">
        <w:rPr>
          <w:i/>
          <w:iCs/>
          <w:spacing w:val="-5"/>
          <w:kern w:val="22"/>
          <w:sz w:val="22"/>
          <w:szCs w:val="22"/>
          <w:lang w:val="en-US"/>
        </w:rPr>
        <w:t xml:space="preserve">A. </w:t>
      </w:r>
      <w:proofErr w:type="spellStart"/>
      <w:r w:rsidRPr="6E26E9D1">
        <w:rPr>
          <w:i/>
          <w:iCs/>
          <w:spacing w:val="-5"/>
          <w:kern w:val="22"/>
          <w:sz w:val="22"/>
          <w:szCs w:val="22"/>
          <w:lang w:val="en-US"/>
        </w:rPr>
        <w:t>niger</w:t>
      </w:r>
      <w:proofErr w:type="spellEnd"/>
      <w:r w:rsidRPr="6E26E9D1">
        <w:rPr>
          <w:spacing w:val="-5"/>
          <w:kern w:val="22"/>
          <w:sz w:val="22"/>
          <w:szCs w:val="22"/>
          <w:lang w:val="en-US"/>
        </w:rPr>
        <w:t xml:space="preserve">. In an additional group of BALB/c mice, airway inflammation was induced with OVA to test whether or not underlying allergic inflammation exacerbated pulmonary injury and inflammation in response to </w:t>
      </w:r>
      <w:r w:rsidRPr="6E26E9D1">
        <w:rPr>
          <w:i/>
          <w:iCs/>
          <w:spacing w:val="-5"/>
          <w:kern w:val="22"/>
          <w:sz w:val="22"/>
          <w:szCs w:val="22"/>
          <w:lang w:val="en-US"/>
        </w:rPr>
        <w:t xml:space="preserve">S. </w:t>
      </w:r>
      <w:proofErr w:type="spellStart"/>
      <w:r w:rsidRPr="6E26E9D1">
        <w:rPr>
          <w:i/>
          <w:iCs/>
          <w:spacing w:val="-5"/>
          <w:kern w:val="22"/>
          <w:sz w:val="22"/>
          <w:szCs w:val="22"/>
          <w:lang w:val="en-US"/>
        </w:rPr>
        <w:t>chartarum</w:t>
      </w:r>
      <w:proofErr w:type="spellEnd"/>
      <w:r w:rsidRPr="6E26E9D1">
        <w:rPr>
          <w:spacing w:val="-5"/>
          <w:kern w:val="22"/>
          <w:sz w:val="22"/>
          <w:szCs w:val="22"/>
          <w:lang w:val="en-US"/>
        </w:rPr>
        <w:t xml:space="preserve">. </w:t>
      </w:r>
      <w:r w:rsidRPr="6E26E9D1">
        <w:rPr>
          <w:kern w:val="22"/>
          <w:sz w:val="22"/>
          <w:szCs w:val="22"/>
          <w:lang w:val="en-US"/>
        </w:rPr>
        <w:t xml:space="preserve">A toxin-producing strain of </w:t>
      </w:r>
      <w:r w:rsidRPr="6E26E9D1">
        <w:rPr>
          <w:i/>
          <w:iCs/>
          <w:kern w:val="22"/>
          <w:sz w:val="22"/>
          <w:szCs w:val="22"/>
          <w:lang w:val="en-US"/>
        </w:rPr>
        <w:t xml:space="preserve">S. </w:t>
      </w:r>
      <w:proofErr w:type="spellStart"/>
      <w:r w:rsidRPr="6E26E9D1">
        <w:rPr>
          <w:i/>
          <w:iCs/>
          <w:kern w:val="22"/>
          <w:sz w:val="22"/>
          <w:szCs w:val="22"/>
          <w:lang w:val="en-US"/>
        </w:rPr>
        <w:t>chartarum</w:t>
      </w:r>
      <w:proofErr w:type="spellEnd"/>
      <w:r w:rsidRPr="6E26E9D1">
        <w:rPr>
          <w:i/>
          <w:iCs/>
          <w:kern w:val="22"/>
          <w:sz w:val="22"/>
          <w:szCs w:val="22"/>
          <w:lang w:val="en-US"/>
        </w:rPr>
        <w:t xml:space="preserve"> </w:t>
      </w:r>
      <w:r w:rsidRPr="6E26E9D1">
        <w:rPr>
          <w:kern w:val="22"/>
          <w:sz w:val="22"/>
          <w:szCs w:val="22"/>
          <w:lang w:val="en-US"/>
        </w:rPr>
        <w:t>was grown. Spores were vacuumed from the surface of 14- to 21-d agar cultures and suspended to concentrations of 10</w:t>
      </w:r>
      <w:r w:rsidRPr="6E26E9D1">
        <w:rPr>
          <w:kern w:val="22"/>
          <w:sz w:val="22"/>
          <w:szCs w:val="22"/>
          <w:vertAlign w:val="superscript"/>
          <w:lang w:val="en-US"/>
        </w:rPr>
        <w:t>5</w:t>
      </w:r>
      <w:r w:rsidRPr="6E26E9D1">
        <w:rPr>
          <w:kern w:val="22"/>
          <w:sz w:val="22"/>
          <w:szCs w:val="22"/>
          <w:lang w:val="en-US"/>
        </w:rPr>
        <w:t>–10</w:t>
      </w:r>
      <w:r w:rsidRPr="6E26E9D1">
        <w:rPr>
          <w:kern w:val="22"/>
          <w:sz w:val="22"/>
          <w:szCs w:val="22"/>
          <w:vertAlign w:val="superscript"/>
          <w:lang w:val="en-US"/>
        </w:rPr>
        <w:t>7</w:t>
      </w:r>
      <w:r w:rsidRPr="6E26E9D1">
        <w:rPr>
          <w:kern w:val="22"/>
          <w:sz w:val="22"/>
          <w:szCs w:val="22"/>
          <w:lang w:val="en-US"/>
        </w:rPr>
        <w:t xml:space="preserve"> spores per milliliter.</w:t>
      </w:r>
    </w:p>
    <w:p w14:paraId="6589D857" w14:textId="505534C4" w:rsidR="00F41BA6" w:rsidRPr="00B82EF9" w:rsidRDefault="00F41BA6" w:rsidP="6E26E9D1">
      <w:pPr>
        <w:tabs>
          <w:tab w:val="clear" w:pos="720"/>
        </w:tabs>
        <w:suppressAutoHyphens/>
        <w:spacing w:before="240"/>
        <w:ind w:left="2835" w:hanging="2835"/>
        <w:jc w:val="both"/>
        <w:rPr>
          <w:kern w:val="22"/>
          <w:sz w:val="22"/>
          <w:szCs w:val="22"/>
        </w:rPr>
      </w:pPr>
      <w:r w:rsidRPr="6E26E9D1">
        <w:rPr>
          <w:b/>
          <w:bCs/>
          <w:spacing w:val="-5"/>
          <w:kern w:val="22"/>
          <w:sz w:val="22"/>
          <w:szCs w:val="22"/>
        </w:rPr>
        <w:t>Method:</w:t>
      </w:r>
      <w:r w:rsidRPr="00B82EF9">
        <w:rPr>
          <w:b/>
          <w:spacing w:val="-5"/>
          <w:kern w:val="22"/>
          <w:sz w:val="22"/>
          <w:szCs w:val="22"/>
        </w:rPr>
        <w:tab/>
      </w:r>
      <w:r w:rsidRPr="6E26E9D1">
        <w:rPr>
          <w:spacing w:val="-5"/>
          <w:kern w:val="22"/>
          <w:sz w:val="22"/>
          <w:szCs w:val="22"/>
          <w:lang w:val="en-US"/>
        </w:rPr>
        <w:t>All mice were intratracheally instilled (2.5 m</w:t>
      </w:r>
      <w:r w:rsidR="0AC99425" w:rsidRPr="6E26E9D1">
        <w:rPr>
          <w:spacing w:val="-5"/>
          <w:kern w:val="22"/>
          <w:sz w:val="22"/>
          <w:szCs w:val="22"/>
          <w:lang w:val="en-US"/>
        </w:rPr>
        <w:t>L</w:t>
      </w:r>
      <w:r w:rsidRPr="6E26E9D1">
        <w:rPr>
          <w:spacing w:val="-5"/>
          <w:kern w:val="22"/>
          <w:sz w:val="22"/>
          <w:szCs w:val="22"/>
          <w:lang w:val="en-US"/>
        </w:rPr>
        <w:t xml:space="preserve">/kg) with </w:t>
      </w:r>
      <w:r w:rsidRPr="6E26E9D1">
        <w:rPr>
          <w:i/>
          <w:iCs/>
          <w:spacing w:val="-5"/>
          <w:kern w:val="22"/>
          <w:sz w:val="22"/>
          <w:szCs w:val="22"/>
          <w:lang w:val="en-US"/>
        </w:rPr>
        <w:t xml:space="preserve">S. </w:t>
      </w:r>
      <w:proofErr w:type="spellStart"/>
      <w:r w:rsidRPr="6E26E9D1">
        <w:rPr>
          <w:i/>
          <w:iCs/>
          <w:spacing w:val="-5"/>
          <w:kern w:val="22"/>
          <w:sz w:val="22"/>
          <w:szCs w:val="22"/>
          <w:lang w:val="en-US"/>
        </w:rPr>
        <w:t>chartarum</w:t>
      </w:r>
      <w:proofErr w:type="spellEnd"/>
      <w:r w:rsidRPr="6E26E9D1">
        <w:rPr>
          <w:i/>
          <w:iCs/>
          <w:spacing w:val="-5"/>
          <w:kern w:val="22"/>
          <w:sz w:val="22"/>
          <w:szCs w:val="22"/>
          <w:lang w:val="en-US"/>
        </w:rPr>
        <w:t xml:space="preserve"> </w:t>
      </w:r>
      <w:r w:rsidRPr="6E26E9D1">
        <w:rPr>
          <w:spacing w:val="-5"/>
          <w:kern w:val="22"/>
          <w:sz w:val="22"/>
          <w:szCs w:val="22"/>
          <w:lang w:val="en-US"/>
        </w:rPr>
        <w:t>spores suspended in saline (10</w:t>
      </w:r>
      <w:r w:rsidRPr="6E26E9D1">
        <w:rPr>
          <w:spacing w:val="-5"/>
          <w:kern w:val="22"/>
          <w:sz w:val="22"/>
          <w:szCs w:val="22"/>
          <w:vertAlign w:val="superscript"/>
          <w:lang w:val="en-US"/>
        </w:rPr>
        <w:t>5</w:t>
      </w:r>
      <w:r w:rsidRPr="6E26E9D1">
        <w:rPr>
          <w:spacing w:val="-5"/>
          <w:kern w:val="22"/>
          <w:sz w:val="22"/>
          <w:szCs w:val="22"/>
          <w:lang w:val="en-US"/>
        </w:rPr>
        <w:t>–10</w:t>
      </w:r>
      <w:r w:rsidRPr="6E26E9D1">
        <w:rPr>
          <w:spacing w:val="-5"/>
          <w:kern w:val="22"/>
          <w:sz w:val="22"/>
          <w:szCs w:val="22"/>
          <w:vertAlign w:val="superscript"/>
          <w:lang w:val="en-US"/>
        </w:rPr>
        <w:t>7</w:t>
      </w:r>
      <w:r w:rsidRPr="6E26E9D1">
        <w:rPr>
          <w:spacing w:val="-5"/>
          <w:kern w:val="22"/>
          <w:sz w:val="22"/>
          <w:szCs w:val="22"/>
          <w:lang w:val="en-US"/>
        </w:rPr>
        <w:t xml:space="preserve"> spores/m</w:t>
      </w:r>
      <w:r w:rsidR="60AB2E35" w:rsidRPr="6E26E9D1">
        <w:rPr>
          <w:spacing w:val="-5"/>
          <w:kern w:val="22"/>
          <w:sz w:val="22"/>
          <w:szCs w:val="22"/>
          <w:lang w:val="en-US"/>
        </w:rPr>
        <w:t>L</w:t>
      </w:r>
      <w:r w:rsidRPr="6E26E9D1">
        <w:rPr>
          <w:spacing w:val="-5"/>
          <w:kern w:val="22"/>
          <w:sz w:val="22"/>
          <w:szCs w:val="22"/>
          <w:lang w:val="en-US"/>
        </w:rPr>
        <w:t>), for final doses of 6.25 × 10</w:t>
      </w:r>
      <w:r w:rsidRPr="6E26E9D1">
        <w:rPr>
          <w:spacing w:val="-5"/>
          <w:kern w:val="22"/>
          <w:sz w:val="22"/>
          <w:szCs w:val="22"/>
          <w:vertAlign w:val="superscript"/>
          <w:lang w:val="en-US"/>
        </w:rPr>
        <w:t>3</w:t>
      </w:r>
      <w:r w:rsidRPr="6E26E9D1">
        <w:rPr>
          <w:spacing w:val="-5"/>
          <w:kern w:val="22"/>
          <w:sz w:val="22"/>
          <w:szCs w:val="22"/>
          <w:lang w:val="en-US"/>
        </w:rPr>
        <w:t xml:space="preserve"> to 6.25 × 10</w:t>
      </w:r>
      <w:r w:rsidRPr="6E26E9D1">
        <w:rPr>
          <w:spacing w:val="-5"/>
          <w:kern w:val="22"/>
          <w:sz w:val="22"/>
          <w:szCs w:val="22"/>
          <w:vertAlign w:val="superscript"/>
          <w:lang w:val="en-US"/>
        </w:rPr>
        <w:t>5</w:t>
      </w:r>
      <w:r w:rsidRPr="6E26E9D1">
        <w:rPr>
          <w:spacing w:val="-5"/>
          <w:kern w:val="22"/>
          <w:sz w:val="22"/>
          <w:szCs w:val="22"/>
          <w:lang w:val="en-US"/>
        </w:rPr>
        <w:t xml:space="preserve"> spores (62.5 µ</w:t>
      </w:r>
      <w:r w:rsidR="5172DCEF" w:rsidRPr="6E26E9D1">
        <w:rPr>
          <w:spacing w:val="-5"/>
          <w:kern w:val="22"/>
          <w:sz w:val="22"/>
          <w:szCs w:val="22"/>
          <w:lang w:val="en-US"/>
        </w:rPr>
        <w:t>L</w:t>
      </w:r>
      <w:r w:rsidRPr="6E26E9D1">
        <w:rPr>
          <w:spacing w:val="-5"/>
          <w:kern w:val="22"/>
          <w:sz w:val="22"/>
          <w:szCs w:val="22"/>
          <w:lang w:val="en-US"/>
        </w:rPr>
        <w:t>) per 25-g mouse. At least five mice for each combination of strain and dose of spores were studied (0, 1 million, 3 million, and 10 million spores/m</w:t>
      </w:r>
      <w:r w:rsidR="117BC1DE" w:rsidRPr="6E26E9D1">
        <w:rPr>
          <w:spacing w:val="-5"/>
          <w:kern w:val="22"/>
          <w:sz w:val="22"/>
          <w:szCs w:val="22"/>
          <w:lang w:val="en-US"/>
        </w:rPr>
        <w:t>L</w:t>
      </w:r>
      <w:r w:rsidRPr="6E26E9D1">
        <w:rPr>
          <w:spacing w:val="-5"/>
          <w:kern w:val="22"/>
          <w:sz w:val="22"/>
          <w:szCs w:val="22"/>
          <w:lang w:val="en-US"/>
        </w:rPr>
        <w:t>). In addition, five BALB/c mice were instilled at doses of 100,000 and 300,000 spores/m</w:t>
      </w:r>
      <w:r w:rsidR="370AFCF0" w:rsidRPr="6E26E9D1">
        <w:rPr>
          <w:spacing w:val="-5"/>
          <w:kern w:val="22"/>
          <w:sz w:val="22"/>
          <w:szCs w:val="22"/>
          <w:lang w:val="en-US"/>
        </w:rPr>
        <w:t>L</w:t>
      </w:r>
      <w:r w:rsidRPr="6E26E9D1">
        <w:rPr>
          <w:spacing w:val="-5"/>
          <w:kern w:val="22"/>
          <w:sz w:val="22"/>
          <w:szCs w:val="22"/>
          <w:lang w:val="en-US"/>
        </w:rPr>
        <w:t xml:space="preserve"> to evaluate the effects of lower doses on BALB/c mice. Six BALB/c and five C57BL/6J mice were each instilled with 5 × 10</w:t>
      </w:r>
      <w:r w:rsidRPr="6E26E9D1">
        <w:rPr>
          <w:spacing w:val="-5"/>
          <w:kern w:val="22"/>
          <w:sz w:val="22"/>
          <w:szCs w:val="22"/>
          <w:vertAlign w:val="superscript"/>
          <w:lang w:val="en-US"/>
        </w:rPr>
        <w:t>5</w:t>
      </w:r>
      <w:r w:rsidRPr="6E26E9D1">
        <w:rPr>
          <w:spacing w:val="-5"/>
          <w:kern w:val="22"/>
          <w:sz w:val="22"/>
          <w:szCs w:val="22"/>
          <w:lang w:val="en-US"/>
        </w:rPr>
        <w:t xml:space="preserve"> spores to verify that the two strains received comparable spore doses. Spore numbers were calculated based on counts per unit volume of sample and total volume of lung homogenate. Also, bronchoalveolar lavage (BAL) was performed.</w:t>
      </w:r>
    </w:p>
    <w:p w14:paraId="743D71C5" w14:textId="77777777" w:rsidR="00F41BA6" w:rsidRPr="00B82EF9" w:rsidRDefault="00F41BA6" w:rsidP="00E22937">
      <w:pPr>
        <w:tabs>
          <w:tab w:val="clear" w:pos="720"/>
        </w:tabs>
        <w:overflowPunct w:val="0"/>
        <w:autoSpaceDE w:val="0"/>
        <w:autoSpaceDN w:val="0"/>
        <w:adjustRightInd w:val="0"/>
        <w:spacing w:before="240"/>
        <w:ind w:left="2835" w:hanging="2835"/>
        <w:jc w:val="both"/>
        <w:textAlignment w:val="baseline"/>
        <w:rPr>
          <w:sz w:val="22"/>
          <w:szCs w:val="22"/>
        </w:rPr>
      </w:pPr>
      <w:r w:rsidRPr="6E26E9D1">
        <w:rPr>
          <w:b/>
          <w:bCs/>
          <w:sz w:val="22"/>
          <w:szCs w:val="22"/>
        </w:rPr>
        <w:t>Findings:</w:t>
      </w:r>
      <w:r>
        <w:tab/>
      </w:r>
      <w:r w:rsidRPr="6E26E9D1">
        <w:rPr>
          <w:sz w:val="22"/>
          <w:szCs w:val="22"/>
        </w:rPr>
        <w:t xml:space="preserve">There is a significantly greater response as seen in the BAL parameters to the same </w:t>
      </w:r>
      <w:r w:rsidRPr="6E26E9D1">
        <w:rPr>
          <w:i/>
          <w:iCs/>
          <w:sz w:val="22"/>
          <w:szCs w:val="22"/>
        </w:rPr>
        <w:t xml:space="preserve">S. </w:t>
      </w:r>
      <w:proofErr w:type="spellStart"/>
      <w:r w:rsidRPr="6E26E9D1">
        <w:rPr>
          <w:i/>
          <w:iCs/>
          <w:sz w:val="22"/>
          <w:szCs w:val="22"/>
        </w:rPr>
        <w:t>chartarum</w:t>
      </w:r>
      <w:proofErr w:type="spellEnd"/>
      <w:r w:rsidRPr="6E26E9D1">
        <w:rPr>
          <w:i/>
          <w:iCs/>
          <w:sz w:val="22"/>
          <w:szCs w:val="22"/>
        </w:rPr>
        <w:t xml:space="preserve"> </w:t>
      </w:r>
      <w:r w:rsidRPr="6E26E9D1">
        <w:rPr>
          <w:sz w:val="22"/>
          <w:szCs w:val="22"/>
        </w:rPr>
        <w:t>doses in the BALB/c mice when compared with the C57BL/6J and C3H/HeJ mice (</w:t>
      </w:r>
      <w:r w:rsidRPr="6E26E9D1">
        <w:rPr>
          <w:i/>
          <w:iCs/>
          <w:sz w:val="22"/>
          <w:szCs w:val="22"/>
        </w:rPr>
        <w:t xml:space="preserve">P </w:t>
      </w:r>
      <w:r w:rsidRPr="6E26E9D1">
        <w:rPr>
          <w:sz w:val="22"/>
          <w:szCs w:val="22"/>
        </w:rPr>
        <w:t xml:space="preserve">&lt; 0.0001). TNF-α, keratinocyte-derived cytokine (KC), and macrophage inflammatory protein (MIP)-2 all show significantly higher levels in both BALB/c mice and C57BL/6J mice at 6 h when compared with baseline. The magnitude of this increase is significantly higher in the BALB/c mice than in the C57BL/6J mice. All three mouse strains show a significant dose response in the albumin levels (a measure of capillary permeability in the lungs) in response to </w:t>
      </w:r>
      <w:r w:rsidRPr="6E26E9D1">
        <w:rPr>
          <w:i/>
          <w:iCs/>
          <w:sz w:val="22"/>
          <w:szCs w:val="22"/>
        </w:rPr>
        <w:t xml:space="preserve">S. </w:t>
      </w:r>
      <w:proofErr w:type="spellStart"/>
      <w:r w:rsidRPr="6E26E9D1">
        <w:rPr>
          <w:i/>
          <w:iCs/>
          <w:sz w:val="22"/>
          <w:szCs w:val="22"/>
        </w:rPr>
        <w:t>chartarum</w:t>
      </w:r>
      <w:proofErr w:type="spellEnd"/>
      <w:r w:rsidRPr="6E26E9D1">
        <w:rPr>
          <w:i/>
          <w:iCs/>
          <w:sz w:val="22"/>
          <w:szCs w:val="22"/>
        </w:rPr>
        <w:t xml:space="preserve"> </w:t>
      </w:r>
      <w:r w:rsidRPr="6E26E9D1">
        <w:rPr>
          <w:sz w:val="22"/>
          <w:szCs w:val="22"/>
        </w:rPr>
        <w:t>(</w:t>
      </w:r>
      <w:r w:rsidRPr="6E26E9D1">
        <w:rPr>
          <w:i/>
          <w:iCs/>
          <w:sz w:val="22"/>
          <w:szCs w:val="22"/>
        </w:rPr>
        <w:t xml:space="preserve">P &lt; </w:t>
      </w:r>
      <w:r w:rsidRPr="6E26E9D1">
        <w:rPr>
          <w:sz w:val="22"/>
          <w:szCs w:val="22"/>
        </w:rPr>
        <w:t>0.0001). But BALB/c mice show the greatest response with increasing dose, with a 20-fold increase in albumin levels from baseline to the highest dose. While all three strains show a significant dose response in haemoglobin levels (a measure of alveolar haemorrhage) (</w:t>
      </w:r>
      <w:r w:rsidRPr="6E26E9D1">
        <w:rPr>
          <w:i/>
          <w:iCs/>
          <w:sz w:val="22"/>
          <w:szCs w:val="22"/>
        </w:rPr>
        <w:t>P &lt;</w:t>
      </w:r>
      <w:r w:rsidRPr="6E26E9D1">
        <w:rPr>
          <w:sz w:val="22"/>
          <w:szCs w:val="22"/>
        </w:rPr>
        <w:t xml:space="preserve"> 0.0001), BALB/c mice show the largest increase, with 5-fold higher levels than in C57BL/6J and C3H/H3J mice at the highest </w:t>
      </w:r>
      <w:r w:rsidRPr="6E26E9D1">
        <w:rPr>
          <w:i/>
          <w:iCs/>
          <w:sz w:val="22"/>
          <w:szCs w:val="22"/>
        </w:rPr>
        <w:t xml:space="preserve">S. </w:t>
      </w:r>
      <w:proofErr w:type="spellStart"/>
      <w:r w:rsidRPr="6E26E9D1">
        <w:rPr>
          <w:i/>
          <w:iCs/>
          <w:sz w:val="22"/>
          <w:szCs w:val="22"/>
        </w:rPr>
        <w:t>chartarum</w:t>
      </w:r>
      <w:proofErr w:type="spellEnd"/>
      <w:r w:rsidRPr="6E26E9D1">
        <w:rPr>
          <w:i/>
          <w:iCs/>
          <w:sz w:val="22"/>
          <w:szCs w:val="22"/>
        </w:rPr>
        <w:t xml:space="preserve"> </w:t>
      </w:r>
      <w:r w:rsidRPr="6E26E9D1">
        <w:rPr>
          <w:sz w:val="22"/>
          <w:szCs w:val="22"/>
        </w:rPr>
        <w:t xml:space="preserve">dose. BALB/c mice show more infiltration and degranulation of neutrophils at higher doses than did C57BL/6J and C3H/HeJ mice. BALB/c mice show the largest increase in the number of polymorphonuclear leukocytes (PMNs) present 24 h after instillation of the highest dose of </w:t>
      </w:r>
      <w:r w:rsidRPr="6E26E9D1">
        <w:rPr>
          <w:i/>
          <w:iCs/>
          <w:sz w:val="22"/>
          <w:szCs w:val="22"/>
        </w:rPr>
        <w:t xml:space="preserve">S. </w:t>
      </w:r>
      <w:proofErr w:type="spellStart"/>
      <w:r w:rsidRPr="6E26E9D1">
        <w:rPr>
          <w:i/>
          <w:iCs/>
          <w:sz w:val="22"/>
          <w:szCs w:val="22"/>
        </w:rPr>
        <w:t>chartarum</w:t>
      </w:r>
      <w:proofErr w:type="spellEnd"/>
      <w:r w:rsidRPr="6E26E9D1">
        <w:rPr>
          <w:sz w:val="22"/>
          <w:szCs w:val="22"/>
        </w:rPr>
        <w:t xml:space="preserve">, and C57BL/6J mice show a modest increase (spores to PMNs slopes significantly different at </w:t>
      </w:r>
      <w:r w:rsidRPr="6E26E9D1">
        <w:rPr>
          <w:i/>
          <w:iCs/>
          <w:sz w:val="22"/>
          <w:szCs w:val="22"/>
        </w:rPr>
        <w:t xml:space="preserve">P &lt; </w:t>
      </w:r>
      <w:r w:rsidRPr="6E26E9D1">
        <w:rPr>
          <w:sz w:val="22"/>
          <w:szCs w:val="22"/>
        </w:rPr>
        <w:t>0.0001 for C57BL/6J versus BALB/c). The PMN increase in C3H/HeJ mice is significantly less than in BALB/c.</w:t>
      </w:r>
      <w:r>
        <w:tab/>
      </w:r>
      <w:r w:rsidRPr="6E26E9D1">
        <w:rPr>
          <w:sz w:val="22"/>
          <w:szCs w:val="22"/>
        </w:rPr>
        <w:t xml:space="preserve">BALB/c mice show the largest increase in myeloperoxidase (MPO), with levels 14-fold higher than the C57BL/6J mice and 2-fold higher than the C3H/HeJ mice at the highest dose of </w:t>
      </w:r>
      <w:r w:rsidRPr="6E26E9D1">
        <w:rPr>
          <w:i/>
          <w:iCs/>
          <w:sz w:val="22"/>
          <w:szCs w:val="22"/>
        </w:rPr>
        <w:t xml:space="preserve">S. </w:t>
      </w:r>
      <w:proofErr w:type="spellStart"/>
      <w:r w:rsidRPr="6E26E9D1">
        <w:rPr>
          <w:i/>
          <w:iCs/>
          <w:sz w:val="22"/>
          <w:szCs w:val="22"/>
        </w:rPr>
        <w:t>chartarum</w:t>
      </w:r>
      <w:proofErr w:type="spellEnd"/>
      <w:r w:rsidRPr="6E26E9D1">
        <w:rPr>
          <w:sz w:val="22"/>
          <w:szCs w:val="22"/>
        </w:rPr>
        <w:t xml:space="preserve">. In addition, the lungs of BALB/c mice showed more pulmonary pathologic changes after instillation with the 1 million spores/ml dose of </w:t>
      </w:r>
      <w:r w:rsidRPr="6E26E9D1">
        <w:rPr>
          <w:i/>
          <w:iCs/>
          <w:sz w:val="22"/>
          <w:szCs w:val="22"/>
        </w:rPr>
        <w:t xml:space="preserve">S. </w:t>
      </w:r>
      <w:proofErr w:type="spellStart"/>
      <w:r w:rsidRPr="6E26E9D1">
        <w:rPr>
          <w:i/>
          <w:iCs/>
          <w:sz w:val="22"/>
          <w:szCs w:val="22"/>
        </w:rPr>
        <w:t>chartarum</w:t>
      </w:r>
      <w:proofErr w:type="spellEnd"/>
      <w:r w:rsidRPr="6E26E9D1">
        <w:rPr>
          <w:i/>
          <w:iCs/>
          <w:sz w:val="22"/>
          <w:szCs w:val="22"/>
        </w:rPr>
        <w:t>.</w:t>
      </w:r>
      <w:r w:rsidRPr="6E26E9D1">
        <w:rPr>
          <w:sz w:val="22"/>
          <w:szCs w:val="22"/>
        </w:rPr>
        <w:t xml:space="preserve"> BALB/c mice produced 5.2 times higher MIP-2 and KC peak levels than the C57BL/6J mice in response to </w:t>
      </w:r>
      <w:r w:rsidRPr="6E26E9D1">
        <w:rPr>
          <w:i/>
          <w:iCs/>
          <w:sz w:val="22"/>
          <w:szCs w:val="22"/>
        </w:rPr>
        <w:t xml:space="preserve">S. </w:t>
      </w:r>
      <w:proofErr w:type="spellStart"/>
      <w:r w:rsidRPr="6E26E9D1">
        <w:rPr>
          <w:i/>
          <w:iCs/>
          <w:sz w:val="22"/>
          <w:szCs w:val="22"/>
        </w:rPr>
        <w:t>chartarum</w:t>
      </w:r>
      <w:proofErr w:type="spellEnd"/>
      <w:r w:rsidRPr="6E26E9D1">
        <w:rPr>
          <w:sz w:val="22"/>
          <w:szCs w:val="22"/>
        </w:rPr>
        <w:t xml:space="preserve"> at 6 hours after instillation (P = 0.005 and p = 0.002, respectively, t test). Moreover, BALB/c mice produce 13 times more TNF-α than the C57BL/6J mice at the 6-h time point (</w:t>
      </w:r>
      <w:r w:rsidRPr="6E26E9D1">
        <w:rPr>
          <w:i/>
          <w:iCs/>
          <w:sz w:val="22"/>
          <w:szCs w:val="22"/>
        </w:rPr>
        <w:t>P =</w:t>
      </w:r>
      <w:r w:rsidRPr="6E26E9D1">
        <w:rPr>
          <w:sz w:val="22"/>
          <w:szCs w:val="22"/>
        </w:rPr>
        <w:t xml:space="preserve"> 0.0007, </w:t>
      </w:r>
      <w:r w:rsidRPr="6E26E9D1">
        <w:rPr>
          <w:i/>
          <w:iCs/>
          <w:sz w:val="22"/>
          <w:szCs w:val="22"/>
        </w:rPr>
        <w:t xml:space="preserve">t </w:t>
      </w:r>
      <w:r w:rsidRPr="6E26E9D1">
        <w:rPr>
          <w:sz w:val="22"/>
          <w:szCs w:val="22"/>
        </w:rPr>
        <w:t xml:space="preserve">test). A significant increase in KC, MCP-1, MCP-3, </w:t>
      </w:r>
      <w:r w:rsidRPr="6E26E9D1">
        <w:rPr>
          <w:sz w:val="22"/>
          <w:szCs w:val="22"/>
        </w:rPr>
        <w:lastRenderedPageBreak/>
        <w:t xml:space="preserve">MIP-1α, MIP-1β, MIP-1γ, MIP-2, RANTES, IL-1α, IL-1β, IL-3, IL-6, IL-18, </w:t>
      </w:r>
      <w:proofErr w:type="spellStart"/>
      <w:r w:rsidRPr="6E26E9D1">
        <w:rPr>
          <w:sz w:val="22"/>
          <w:szCs w:val="22"/>
        </w:rPr>
        <w:t>leukemia</w:t>
      </w:r>
      <w:proofErr w:type="spellEnd"/>
      <w:r w:rsidRPr="6E26E9D1">
        <w:rPr>
          <w:sz w:val="22"/>
          <w:szCs w:val="22"/>
        </w:rPr>
        <w:t xml:space="preserve"> inhibitory factor (LIF), macrophage colony-stimulating factor (MCSF), and TNF-α was noted in the BALB/c mice but not in the C57BL/6J mice exposed to the same dose of </w:t>
      </w:r>
      <w:r w:rsidRPr="6E26E9D1">
        <w:rPr>
          <w:i/>
          <w:iCs/>
          <w:sz w:val="22"/>
          <w:szCs w:val="22"/>
        </w:rPr>
        <w:t xml:space="preserve">S. </w:t>
      </w:r>
      <w:proofErr w:type="spellStart"/>
      <w:r w:rsidRPr="6E26E9D1">
        <w:rPr>
          <w:i/>
          <w:iCs/>
          <w:sz w:val="22"/>
          <w:szCs w:val="22"/>
        </w:rPr>
        <w:t>chartarum</w:t>
      </w:r>
      <w:proofErr w:type="spellEnd"/>
      <w:r w:rsidRPr="6E26E9D1">
        <w:rPr>
          <w:sz w:val="22"/>
          <w:szCs w:val="22"/>
        </w:rPr>
        <w:t>.</w:t>
      </w:r>
    </w:p>
    <w:p w14:paraId="74428F8B" w14:textId="77777777" w:rsidR="00F41BA6" w:rsidRPr="00B82EF9" w:rsidRDefault="00F41BA6" w:rsidP="6E26E9D1">
      <w:pPr>
        <w:tabs>
          <w:tab w:val="clear" w:pos="720"/>
        </w:tabs>
        <w:overflowPunct w:val="0"/>
        <w:autoSpaceDE w:val="0"/>
        <w:autoSpaceDN w:val="0"/>
        <w:adjustRightInd w:val="0"/>
        <w:spacing w:before="240"/>
        <w:ind w:left="2835" w:hanging="2835"/>
        <w:jc w:val="both"/>
        <w:textAlignment w:val="baseline"/>
        <w:rPr>
          <w:sz w:val="22"/>
          <w:szCs w:val="22"/>
          <w:lang w:val="en-US"/>
        </w:rPr>
      </w:pPr>
      <w:r w:rsidRPr="6E26E9D1">
        <w:rPr>
          <w:b/>
          <w:bCs/>
          <w:sz w:val="22"/>
          <w:szCs w:val="22"/>
        </w:rPr>
        <w:t>Conclusion:</w:t>
      </w:r>
      <w:r>
        <w:tab/>
      </w:r>
      <w:r w:rsidRPr="6E26E9D1">
        <w:rPr>
          <w:sz w:val="22"/>
          <w:szCs w:val="22"/>
        </w:rPr>
        <w:t xml:space="preserve">BALB/c mice are more sensitive to pulmonary exposure to </w:t>
      </w:r>
      <w:r w:rsidRPr="6E26E9D1">
        <w:rPr>
          <w:i/>
          <w:iCs/>
          <w:sz w:val="22"/>
          <w:szCs w:val="22"/>
        </w:rPr>
        <w:t xml:space="preserve">S. </w:t>
      </w:r>
      <w:proofErr w:type="spellStart"/>
      <w:r w:rsidRPr="6E26E9D1">
        <w:rPr>
          <w:i/>
          <w:iCs/>
          <w:sz w:val="22"/>
          <w:szCs w:val="22"/>
        </w:rPr>
        <w:t>chartarum</w:t>
      </w:r>
      <w:proofErr w:type="spellEnd"/>
      <w:r w:rsidRPr="6E26E9D1">
        <w:rPr>
          <w:i/>
          <w:iCs/>
          <w:sz w:val="22"/>
          <w:szCs w:val="22"/>
        </w:rPr>
        <w:t xml:space="preserve"> </w:t>
      </w:r>
      <w:r w:rsidRPr="6E26E9D1">
        <w:rPr>
          <w:sz w:val="22"/>
          <w:szCs w:val="22"/>
        </w:rPr>
        <w:t>than are C57BL/6J and C3H/HeJ mice. More vigorous cytokine and chemokine release increased capillary permeability and BAL leukocyte numbers were observed, as well as increased release of white cell constituents in the lungs of BALB/c mice.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B3B3B3"/>
        <w:tblLook w:val="01E0" w:firstRow="1" w:lastRow="1" w:firstColumn="1" w:lastColumn="1" w:noHBand="0" w:noVBand="0"/>
      </w:tblPr>
      <w:tblGrid>
        <w:gridCol w:w="1786"/>
        <w:gridCol w:w="7565"/>
      </w:tblGrid>
      <w:tr w:rsidR="00F41BA6" w:rsidRPr="0043212F" w14:paraId="581DA18D" w14:textId="77777777" w:rsidTr="00A17BED">
        <w:tc>
          <w:tcPr>
            <w:tcW w:w="955" w:type="pct"/>
            <w:shd w:val="clear" w:color="auto" w:fill="D9D9D9" w:themeFill="background1" w:themeFillShade="D9"/>
          </w:tcPr>
          <w:p w14:paraId="189C7154" w14:textId="77777777" w:rsidR="00F41BA6" w:rsidRPr="00CF0F65" w:rsidRDefault="00F41BA6" w:rsidP="00E22937">
            <w:pPr>
              <w:rPr>
                <w:sz w:val="22"/>
                <w:szCs w:val="22"/>
              </w:rPr>
            </w:pPr>
            <w:r w:rsidRPr="00CF0F65">
              <w:rPr>
                <w:sz w:val="22"/>
                <w:szCs w:val="22"/>
              </w:rPr>
              <w:t>Study Comments:</w:t>
            </w:r>
            <w:r w:rsidRPr="00CF0F65">
              <w:rPr>
                <w:sz w:val="22"/>
                <w:szCs w:val="22"/>
              </w:rPr>
              <w:br/>
              <w:t>IIIM 7.2.1/02</w:t>
            </w:r>
          </w:p>
        </w:tc>
        <w:tc>
          <w:tcPr>
            <w:tcW w:w="4045" w:type="pct"/>
            <w:shd w:val="clear" w:color="auto" w:fill="D9D9D9" w:themeFill="background1" w:themeFillShade="D9"/>
          </w:tcPr>
          <w:p w14:paraId="44B46899" w14:textId="77777777" w:rsidR="00F41BA6" w:rsidRPr="00CF0F65" w:rsidRDefault="00F41BA6" w:rsidP="6E26E9D1">
            <w:pPr>
              <w:keepLines/>
              <w:widowControl w:val="0"/>
              <w:tabs>
                <w:tab w:val="clear" w:pos="720"/>
                <w:tab w:val="left" w:pos="1418"/>
              </w:tabs>
              <w:suppressAutoHyphens/>
              <w:rPr>
                <w:rFonts w:ascii="Arial" w:hAnsi="Arial"/>
                <w:b/>
                <w:bCs/>
                <w:spacing w:val="-5"/>
                <w:kern w:val="22"/>
                <w:sz w:val="22"/>
                <w:szCs w:val="22"/>
              </w:rPr>
            </w:pPr>
            <w:r w:rsidRPr="00CF0F65">
              <w:rPr>
                <w:spacing w:val="-5"/>
                <w:kern w:val="22"/>
                <w:sz w:val="22"/>
                <w:szCs w:val="22"/>
              </w:rPr>
              <w:t xml:space="preserve">This study is non-GLP. The study provides supporting information and indicates that </w:t>
            </w:r>
            <w:r w:rsidRPr="00CF0F65">
              <w:rPr>
                <w:spacing w:val="-5"/>
                <w:kern w:val="22"/>
                <w:sz w:val="22"/>
                <w:szCs w:val="22"/>
                <w:lang w:val="en-US"/>
              </w:rPr>
              <w:t xml:space="preserve">BALB/c mice are more sensitive to pulmonary exposure to </w:t>
            </w:r>
            <w:r w:rsidRPr="00CF0F65">
              <w:rPr>
                <w:i/>
                <w:iCs/>
                <w:spacing w:val="-5"/>
                <w:kern w:val="22"/>
                <w:sz w:val="22"/>
                <w:szCs w:val="22"/>
                <w:lang w:val="en-US"/>
              </w:rPr>
              <w:t xml:space="preserve">S. </w:t>
            </w:r>
            <w:proofErr w:type="spellStart"/>
            <w:r w:rsidRPr="00CF0F65">
              <w:rPr>
                <w:i/>
                <w:iCs/>
                <w:spacing w:val="-5"/>
                <w:kern w:val="22"/>
                <w:sz w:val="22"/>
                <w:szCs w:val="22"/>
                <w:lang w:val="en-US"/>
              </w:rPr>
              <w:t>chartarum</w:t>
            </w:r>
            <w:proofErr w:type="spellEnd"/>
            <w:r w:rsidRPr="00CF0F65">
              <w:rPr>
                <w:i/>
                <w:iCs/>
                <w:spacing w:val="-5"/>
                <w:kern w:val="22"/>
                <w:sz w:val="22"/>
                <w:szCs w:val="22"/>
                <w:lang w:val="en-US"/>
              </w:rPr>
              <w:t xml:space="preserve"> </w:t>
            </w:r>
            <w:r w:rsidRPr="00CF0F65">
              <w:rPr>
                <w:spacing w:val="-5"/>
                <w:kern w:val="22"/>
                <w:sz w:val="22"/>
                <w:szCs w:val="22"/>
                <w:lang w:val="en-US"/>
              </w:rPr>
              <w:t>than are C57BL/6J and C3H/HeJ mice.</w:t>
            </w:r>
          </w:p>
        </w:tc>
      </w:tr>
      <w:tr w:rsidR="00F41BA6" w:rsidRPr="00556A99" w14:paraId="0AF539C8" w14:textId="77777777" w:rsidTr="00A17BED">
        <w:tc>
          <w:tcPr>
            <w:tcW w:w="955" w:type="pct"/>
            <w:shd w:val="clear" w:color="auto" w:fill="D9D9D9" w:themeFill="background1" w:themeFillShade="D9"/>
          </w:tcPr>
          <w:p w14:paraId="03CB949D" w14:textId="77777777" w:rsidR="00F41BA6" w:rsidRPr="00CF0F65" w:rsidRDefault="00F41BA6" w:rsidP="00E22937">
            <w:pPr>
              <w:rPr>
                <w:sz w:val="22"/>
                <w:szCs w:val="22"/>
              </w:rPr>
            </w:pPr>
            <w:r w:rsidRPr="00CF0F65">
              <w:rPr>
                <w:sz w:val="22"/>
                <w:szCs w:val="22"/>
              </w:rPr>
              <w:t>Agreed endpoint:</w:t>
            </w:r>
            <w:r w:rsidRPr="00CF0F65">
              <w:rPr>
                <w:sz w:val="22"/>
                <w:szCs w:val="22"/>
              </w:rPr>
              <w:br/>
              <w:t>IIIM 7.2.1</w:t>
            </w:r>
          </w:p>
        </w:tc>
        <w:tc>
          <w:tcPr>
            <w:tcW w:w="4045" w:type="pct"/>
            <w:shd w:val="clear" w:color="auto" w:fill="D9D9D9" w:themeFill="background1" w:themeFillShade="D9"/>
          </w:tcPr>
          <w:p w14:paraId="3410FE36" w14:textId="77777777" w:rsidR="00F41BA6" w:rsidRPr="00CF0F65" w:rsidRDefault="00F41BA6" w:rsidP="00E22937">
            <w:pPr>
              <w:rPr>
                <w:sz w:val="22"/>
                <w:szCs w:val="22"/>
              </w:rPr>
            </w:pPr>
            <w:r w:rsidRPr="00CF0F65">
              <w:rPr>
                <w:sz w:val="22"/>
                <w:szCs w:val="22"/>
              </w:rPr>
              <w:t xml:space="preserve">Not applicable </w:t>
            </w:r>
          </w:p>
        </w:tc>
      </w:tr>
      <w:bookmarkEnd w:id="73"/>
    </w:tbl>
    <w:p w14:paraId="7CB6712A" w14:textId="77777777" w:rsidR="00F41BA6" w:rsidRDefault="00F41BA6" w:rsidP="00E22937">
      <w:pPr>
        <w:spacing w:after="0"/>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556"/>
        <w:gridCol w:w="7795"/>
      </w:tblGrid>
      <w:tr w:rsidR="00F41BA6" w:rsidRPr="0043212F" w14:paraId="4205324B" w14:textId="77777777" w:rsidTr="00810495">
        <w:trPr>
          <w:trHeight w:val="368"/>
        </w:trPr>
        <w:tc>
          <w:tcPr>
            <w:tcW w:w="832" w:type="pct"/>
            <w:shd w:val="clear" w:color="auto" w:fill="auto"/>
            <w:tcMar>
              <w:top w:w="0" w:type="dxa"/>
              <w:left w:w="71" w:type="dxa"/>
              <w:bottom w:w="0" w:type="dxa"/>
              <w:right w:w="71" w:type="dxa"/>
            </w:tcMar>
            <w:hideMark/>
          </w:tcPr>
          <w:p w14:paraId="37F76F2C" w14:textId="77777777" w:rsidR="00F41BA6" w:rsidRPr="0043212F" w:rsidRDefault="00F41BA6" w:rsidP="00E22937">
            <w:pPr>
              <w:tabs>
                <w:tab w:val="clear" w:pos="720"/>
                <w:tab w:val="left" w:pos="284"/>
              </w:tabs>
              <w:spacing w:before="60" w:after="60"/>
              <w:rPr>
                <w:spacing w:val="-5"/>
                <w:sz w:val="22"/>
                <w:szCs w:val="22"/>
              </w:rPr>
            </w:pPr>
            <w:bookmarkStart w:id="74" w:name="_Hlk64369078"/>
            <w:r>
              <w:rPr>
                <w:spacing w:val="-5"/>
                <w:sz w:val="22"/>
                <w:szCs w:val="22"/>
              </w:rPr>
              <w:t xml:space="preserve">Data point addressed </w:t>
            </w:r>
          </w:p>
        </w:tc>
        <w:tc>
          <w:tcPr>
            <w:tcW w:w="4168" w:type="pct"/>
            <w:shd w:val="clear" w:color="auto" w:fill="auto"/>
            <w:tcMar>
              <w:top w:w="0" w:type="dxa"/>
              <w:left w:w="71" w:type="dxa"/>
              <w:bottom w:w="0" w:type="dxa"/>
              <w:right w:w="71" w:type="dxa"/>
            </w:tcMar>
            <w:hideMark/>
          </w:tcPr>
          <w:p w14:paraId="2A70BCBC" w14:textId="77777777" w:rsidR="00F41BA6" w:rsidRPr="0043212F" w:rsidRDefault="00F41BA6" w:rsidP="00E22937">
            <w:pPr>
              <w:tabs>
                <w:tab w:val="clear" w:pos="720"/>
                <w:tab w:val="left" w:pos="284"/>
              </w:tabs>
              <w:spacing w:before="60" w:after="60"/>
              <w:rPr>
                <w:spacing w:val="-5"/>
                <w:sz w:val="22"/>
                <w:szCs w:val="22"/>
              </w:rPr>
            </w:pPr>
            <w:r w:rsidRPr="6E26E9D1">
              <w:rPr>
                <w:spacing w:val="-5"/>
                <w:sz w:val="22"/>
                <w:szCs w:val="22"/>
              </w:rPr>
              <w:t>IIIM 7.2.1/03</w:t>
            </w:r>
          </w:p>
        </w:tc>
      </w:tr>
      <w:tr w:rsidR="00F41BA6" w:rsidRPr="0043212F" w14:paraId="259B081C" w14:textId="77777777" w:rsidTr="00810495">
        <w:trPr>
          <w:trHeight w:val="382"/>
        </w:trPr>
        <w:tc>
          <w:tcPr>
            <w:tcW w:w="832" w:type="pct"/>
            <w:shd w:val="clear" w:color="auto" w:fill="auto"/>
            <w:tcMar>
              <w:top w:w="0" w:type="dxa"/>
              <w:left w:w="71" w:type="dxa"/>
              <w:bottom w:w="0" w:type="dxa"/>
              <w:right w:w="71" w:type="dxa"/>
            </w:tcMar>
          </w:tcPr>
          <w:p w14:paraId="5C673159"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Authors(s) year</w:t>
            </w:r>
          </w:p>
        </w:tc>
        <w:tc>
          <w:tcPr>
            <w:tcW w:w="4168" w:type="pct"/>
            <w:shd w:val="clear" w:color="auto" w:fill="auto"/>
            <w:tcMar>
              <w:top w:w="0" w:type="dxa"/>
              <w:left w:w="71" w:type="dxa"/>
              <w:bottom w:w="0" w:type="dxa"/>
              <w:right w:w="71" w:type="dxa"/>
            </w:tcMar>
          </w:tcPr>
          <w:p w14:paraId="7DDD15D2" w14:textId="6CC87B6A" w:rsidR="00F41BA6" w:rsidRPr="0043212F" w:rsidRDefault="0018069A" w:rsidP="00E22937">
            <w:pPr>
              <w:tabs>
                <w:tab w:val="clear" w:pos="720"/>
                <w:tab w:val="left" w:pos="284"/>
              </w:tabs>
              <w:spacing w:before="60" w:after="60"/>
              <w:rPr>
                <w:spacing w:val="-5"/>
                <w:sz w:val="22"/>
                <w:szCs w:val="22"/>
              </w:rPr>
            </w:pPr>
            <w:r>
              <w:rPr>
                <w:spacing w:val="-5"/>
                <w:sz w:val="22"/>
                <w:szCs w:val="22"/>
                <w:lang w:val="en-US"/>
              </w:rPr>
              <w:t>XXXX</w:t>
            </w:r>
          </w:p>
        </w:tc>
      </w:tr>
      <w:tr w:rsidR="00F41BA6" w:rsidRPr="0043212F" w14:paraId="1A16E5EA" w14:textId="77777777" w:rsidTr="00810495">
        <w:trPr>
          <w:trHeight w:val="382"/>
        </w:trPr>
        <w:tc>
          <w:tcPr>
            <w:tcW w:w="832" w:type="pct"/>
            <w:shd w:val="clear" w:color="auto" w:fill="auto"/>
            <w:tcMar>
              <w:top w:w="0" w:type="dxa"/>
              <w:left w:w="71" w:type="dxa"/>
              <w:bottom w:w="0" w:type="dxa"/>
              <w:right w:w="71" w:type="dxa"/>
            </w:tcMar>
            <w:hideMark/>
          </w:tcPr>
          <w:p w14:paraId="4792E686" w14:textId="77777777" w:rsidR="00F41BA6" w:rsidRPr="0043212F" w:rsidRDefault="00F41BA6" w:rsidP="00E22937">
            <w:pPr>
              <w:tabs>
                <w:tab w:val="clear" w:pos="720"/>
                <w:tab w:val="left" w:pos="284"/>
              </w:tabs>
              <w:spacing w:before="60" w:after="60"/>
              <w:rPr>
                <w:spacing w:val="-5"/>
                <w:sz w:val="22"/>
                <w:szCs w:val="22"/>
              </w:rPr>
            </w:pPr>
            <w:r w:rsidRPr="0043212F">
              <w:rPr>
                <w:spacing w:val="-5"/>
                <w:sz w:val="22"/>
                <w:szCs w:val="22"/>
              </w:rPr>
              <w:t>Title:</w:t>
            </w:r>
          </w:p>
        </w:tc>
        <w:tc>
          <w:tcPr>
            <w:tcW w:w="4168" w:type="pct"/>
            <w:shd w:val="clear" w:color="auto" w:fill="auto"/>
            <w:tcMar>
              <w:top w:w="0" w:type="dxa"/>
              <w:left w:w="71" w:type="dxa"/>
              <w:bottom w:w="0" w:type="dxa"/>
              <w:right w:w="71" w:type="dxa"/>
            </w:tcMar>
            <w:hideMark/>
          </w:tcPr>
          <w:p w14:paraId="69A2800A" w14:textId="77777777" w:rsidR="00F41BA6" w:rsidRPr="0043212F" w:rsidRDefault="00F41BA6" w:rsidP="00E22937">
            <w:pPr>
              <w:tabs>
                <w:tab w:val="clear" w:pos="720"/>
                <w:tab w:val="left" w:pos="284"/>
              </w:tabs>
              <w:spacing w:before="60" w:after="60"/>
              <w:rPr>
                <w:spacing w:val="-5"/>
                <w:sz w:val="22"/>
                <w:szCs w:val="22"/>
              </w:rPr>
            </w:pPr>
            <w:r w:rsidRPr="00C91156">
              <w:rPr>
                <w:spacing w:val="-5"/>
                <w:sz w:val="22"/>
                <w:szCs w:val="22"/>
              </w:rPr>
              <w:t>Female mice are more susceptible to the development of allergic airway inflammation than male mice</w:t>
            </w:r>
          </w:p>
        </w:tc>
      </w:tr>
      <w:tr w:rsidR="00F41BA6" w14:paraId="40BD04B3" w14:textId="77777777" w:rsidTr="00810495">
        <w:trPr>
          <w:trHeight w:val="382"/>
        </w:trPr>
        <w:tc>
          <w:tcPr>
            <w:tcW w:w="832" w:type="pct"/>
            <w:shd w:val="clear" w:color="auto" w:fill="auto"/>
            <w:tcMar>
              <w:top w:w="0" w:type="dxa"/>
              <w:left w:w="71" w:type="dxa"/>
              <w:bottom w:w="0" w:type="dxa"/>
              <w:right w:w="71" w:type="dxa"/>
            </w:tcMar>
          </w:tcPr>
          <w:p w14:paraId="7B7EF328" w14:textId="77777777" w:rsidR="00F41BA6" w:rsidRDefault="00F41BA6" w:rsidP="00E22937">
            <w:pPr>
              <w:tabs>
                <w:tab w:val="clear" w:pos="720"/>
                <w:tab w:val="left" w:pos="284"/>
              </w:tabs>
              <w:spacing w:before="60" w:after="60"/>
              <w:rPr>
                <w:spacing w:val="-5"/>
                <w:sz w:val="22"/>
                <w:szCs w:val="22"/>
              </w:rPr>
            </w:pPr>
            <w:r>
              <w:rPr>
                <w:spacing w:val="-5"/>
                <w:sz w:val="22"/>
                <w:szCs w:val="22"/>
              </w:rPr>
              <w:t xml:space="preserve">Report No. </w:t>
            </w:r>
          </w:p>
        </w:tc>
        <w:tc>
          <w:tcPr>
            <w:tcW w:w="4168" w:type="pct"/>
            <w:shd w:val="clear" w:color="auto" w:fill="auto"/>
            <w:tcMar>
              <w:top w:w="0" w:type="dxa"/>
              <w:left w:w="71" w:type="dxa"/>
              <w:bottom w:w="0" w:type="dxa"/>
              <w:right w:w="71" w:type="dxa"/>
            </w:tcMar>
          </w:tcPr>
          <w:p w14:paraId="50434BBA" w14:textId="77777777" w:rsidR="00F41BA6" w:rsidRDefault="00F41BA6" w:rsidP="00E22937">
            <w:pPr>
              <w:tabs>
                <w:tab w:val="clear" w:pos="720"/>
                <w:tab w:val="left" w:pos="284"/>
              </w:tabs>
              <w:spacing w:before="60" w:after="60"/>
              <w:rPr>
                <w:spacing w:val="-5"/>
                <w:sz w:val="22"/>
                <w:szCs w:val="22"/>
              </w:rPr>
            </w:pPr>
            <w:r w:rsidRPr="6E26E9D1">
              <w:rPr>
                <w:i/>
                <w:iCs/>
                <w:spacing w:val="-5"/>
                <w:sz w:val="22"/>
                <w:szCs w:val="22"/>
              </w:rPr>
              <w:t xml:space="preserve">Clin. Exp. Allergy. </w:t>
            </w:r>
            <w:r w:rsidRPr="006E115A">
              <w:rPr>
                <w:spacing w:val="-5"/>
                <w:sz w:val="22"/>
                <w:szCs w:val="22"/>
              </w:rPr>
              <w:t>35: 1496-1503</w:t>
            </w:r>
          </w:p>
        </w:tc>
      </w:tr>
      <w:tr w:rsidR="00F41BA6" w14:paraId="035E7EE9" w14:textId="77777777" w:rsidTr="00810495">
        <w:trPr>
          <w:trHeight w:val="382"/>
        </w:trPr>
        <w:tc>
          <w:tcPr>
            <w:tcW w:w="832" w:type="pct"/>
            <w:shd w:val="clear" w:color="auto" w:fill="auto"/>
            <w:tcMar>
              <w:top w:w="0" w:type="dxa"/>
              <w:left w:w="71" w:type="dxa"/>
              <w:bottom w:w="0" w:type="dxa"/>
              <w:right w:w="71" w:type="dxa"/>
            </w:tcMar>
          </w:tcPr>
          <w:p w14:paraId="2E6A109C" w14:textId="77777777" w:rsidR="00F41BA6" w:rsidRDefault="00F41BA6" w:rsidP="00E22937">
            <w:pPr>
              <w:tabs>
                <w:tab w:val="clear" w:pos="720"/>
                <w:tab w:val="left" w:pos="284"/>
              </w:tabs>
              <w:spacing w:before="60" w:after="60"/>
              <w:rPr>
                <w:spacing w:val="-5"/>
                <w:sz w:val="22"/>
                <w:szCs w:val="22"/>
              </w:rPr>
            </w:pPr>
            <w:r>
              <w:rPr>
                <w:spacing w:val="-5"/>
                <w:sz w:val="22"/>
                <w:szCs w:val="22"/>
              </w:rPr>
              <w:t xml:space="preserve">Test facility </w:t>
            </w:r>
          </w:p>
        </w:tc>
        <w:tc>
          <w:tcPr>
            <w:tcW w:w="4168" w:type="pct"/>
            <w:shd w:val="clear" w:color="auto" w:fill="auto"/>
            <w:tcMar>
              <w:top w:w="0" w:type="dxa"/>
              <w:left w:w="71" w:type="dxa"/>
              <w:bottom w:w="0" w:type="dxa"/>
              <w:right w:w="71" w:type="dxa"/>
            </w:tcMar>
          </w:tcPr>
          <w:p w14:paraId="360BF263" w14:textId="77777777" w:rsidR="00F41BA6" w:rsidRDefault="00F41BA6" w:rsidP="00E22937">
            <w:pPr>
              <w:tabs>
                <w:tab w:val="clear" w:pos="720"/>
                <w:tab w:val="left" w:pos="284"/>
              </w:tabs>
              <w:spacing w:before="60" w:after="60"/>
              <w:rPr>
                <w:spacing w:val="-5"/>
                <w:sz w:val="22"/>
                <w:szCs w:val="22"/>
              </w:rPr>
            </w:pPr>
            <w:r>
              <w:rPr>
                <w:spacing w:val="-5"/>
                <w:sz w:val="22"/>
                <w:szCs w:val="22"/>
              </w:rPr>
              <w:t xml:space="preserve">Not applicable </w:t>
            </w:r>
          </w:p>
        </w:tc>
      </w:tr>
      <w:tr w:rsidR="00F41BA6" w:rsidRPr="0043212F" w14:paraId="1BF4B3D5" w14:textId="77777777" w:rsidTr="00810495">
        <w:trPr>
          <w:trHeight w:val="382"/>
        </w:trPr>
        <w:tc>
          <w:tcPr>
            <w:tcW w:w="832" w:type="pct"/>
            <w:shd w:val="clear" w:color="auto" w:fill="auto"/>
            <w:tcMar>
              <w:top w:w="0" w:type="dxa"/>
              <w:left w:w="71" w:type="dxa"/>
              <w:bottom w:w="0" w:type="dxa"/>
              <w:right w:w="71" w:type="dxa"/>
            </w:tcMar>
          </w:tcPr>
          <w:p w14:paraId="5B3753EF"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 xml:space="preserve">Published </w:t>
            </w:r>
          </w:p>
        </w:tc>
        <w:tc>
          <w:tcPr>
            <w:tcW w:w="4168" w:type="pct"/>
            <w:shd w:val="clear" w:color="auto" w:fill="auto"/>
            <w:tcMar>
              <w:top w:w="0" w:type="dxa"/>
              <w:left w:w="71" w:type="dxa"/>
              <w:bottom w:w="0" w:type="dxa"/>
              <w:right w:w="71" w:type="dxa"/>
            </w:tcMar>
          </w:tcPr>
          <w:p w14:paraId="749BE6DD"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Yes</w:t>
            </w:r>
          </w:p>
        </w:tc>
      </w:tr>
      <w:tr w:rsidR="00F41BA6" w:rsidRPr="0043212F" w14:paraId="413A5FCE" w14:textId="77777777" w:rsidTr="00810495">
        <w:trPr>
          <w:trHeight w:val="368"/>
        </w:trPr>
        <w:tc>
          <w:tcPr>
            <w:tcW w:w="832" w:type="pct"/>
            <w:shd w:val="clear" w:color="auto" w:fill="auto"/>
            <w:tcMar>
              <w:top w:w="0" w:type="dxa"/>
              <w:left w:w="71" w:type="dxa"/>
              <w:bottom w:w="0" w:type="dxa"/>
              <w:right w:w="71" w:type="dxa"/>
            </w:tcMar>
            <w:hideMark/>
          </w:tcPr>
          <w:p w14:paraId="15A3BC7C"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Test g</w:t>
            </w:r>
            <w:r w:rsidRPr="0043212F">
              <w:rPr>
                <w:spacing w:val="-5"/>
                <w:sz w:val="22"/>
                <w:szCs w:val="22"/>
              </w:rPr>
              <w:t>uidelines:</w:t>
            </w:r>
          </w:p>
        </w:tc>
        <w:tc>
          <w:tcPr>
            <w:tcW w:w="4168" w:type="pct"/>
            <w:shd w:val="clear" w:color="auto" w:fill="auto"/>
            <w:tcMar>
              <w:top w:w="0" w:type="dxa"/>
              <w:left w:w="71" w:type="dxa"/>
              <w:bottom w:w="0" w:type="dxa"/>
              <w:right w:w="71" w:type="dxa"/>
            </w:tcMar>
            <w:hideMark/>
          </w:tcPr>
          <w:p w14:paraId="4582AD2D"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 xml:space="preserve">Not applicable </w:t>
            </w:r>
          </w:p>
        </w:tc>
      </w:tr>
      <w:tr w:rsidR="00F41BA6" w:rsidRPr="0043212F" w14:paraId="52264292" w14:textId="77777777" w:rsidTr="00810495">
        <w:trPr>
          <w:trHeight w:val="368"/>
        </w:trPr>
        <w:tc>
          <w:tcPr>
            <w:tcW w:w="832" w:type="pct"/>
            <w:shd w:val="clear" w:color="auto" w:fill="auto"/>
            <w:tcMar>
              <w:top w:w="0" w:type="dxa"/>
              <w:left w:w="71" w:type="dxa"/>
              <w:bottom w:w="0" w:type="dxa"/>
              <w:right w:w="71" w:type="dxa"/>
            </w:tcMar>
          </w:tcPr>
          <w:p w14:paraId="777A2E1C" w14:textId="77777777" w:rsidR="00F41BA6" w:rsidRDefault="00F41BA6" w:rsidP="00E22937">
            <w:pPr>
              <w:tabs>
                <w:tab w:val="clear" w:pos="720"/>
                <w:tab w:val="left" w:pos="284"/>
              </w:tabs>
              <w:spacing w:before="60" w:after="60"/>
              <w:rPr>
                <w:spacing w:val="-5"/>
                <w:sz w:val="22"/>
                <w:szCs w:val="22"/>
              </w:rPr>
            </w:pPr>
            <w:r>
              <w:rPr>
                <w:spacing w:val="-5"/>
                <w:sz w:val="22"/>
                <w:szCs w:val="22"/>
              </w:rPr>
              <w:t xml:space="preserve">Deviations </w:t>
            </w:r>
          </w:p>
        </w:tc>
        <w:tc>
          <w:tcPr>
            <w:tcW w:w="4168" w:type="pct"/>
            <w:shd w:val="clear" w:color="auto" w:fill="auto"/>
            <w:tcMar>
              <w:top w:w="0" w:type="dxa"/>
              <w:left w:w="71" w:type="dxa"/>
              <w:bottom w:w="0" w:type="dxa"/>
              <w:right w:w="71" w:type="dxa"/>
            </w:tcMar>
          </w:tcPr>
          <w:p w14:paraId="2547E4EE"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 xml:space="preserve">Not applicable </w:t>
            </w:r>
          </w:p>
        </w:tc>
      </w:tr>
      <w:tr w:rsidR="00F41BA6" w:rsidRPr="0043212F" w14:paraId="0CED424E" w14:textId="77777777" w:rsidTr="00810495">
        <w:trPr>
          <w:trHeight w:val="368"/>
        </w:trPr>
        <w:tc>
          <w:tcPr>
            <w:tcW w:w="832" w:type="pct"/>
            <w:shd w:val="clear" w:color="auto" w:fill="auto"/>
            <w:tcMar>
              <w:top w:w="0" w:type="dxa"/>
              <w:left w:w="71" w:type="dxa"/>
              <w:bottom w:w="0" w:type="dxa"/>
              <w:right w:w="71" w:type="dxa"/>
            </w:tcMar>
            <w:hideMark/>
          </w:tcPr>
          <w:p w14:paraId="20D4B927" w14:textId="77777777" w:rsidR="00F41BA6" w:rsidRPr="0043212F" w:rsidRDefault="00F41BA6" w:rsidP="00E22937">
            <w:pPr>
              <w:tabs>
                <w:tab w:val="clear" w:pos="720"/>
                <w:tab w:val="left" w:pos="284"/>
              </w:tabs>
              <w:spacing w:before="60" w:after="60"/>
              <w:rPr>
                <w:spacing w:val="-5"/>
                <w:sz w:val="22"/>
                <w:szCs w:val="22"/>
              </w:rPr>
            </w:pPr>
            <w:r w:rsidRPr="0043212F">
              <w:rPr>
                <w:spacing w:val="-5"/>
                <w:sz w:val="22"/>
                <w:szCs w:val="22"/>
              </w:rPr>
              <w:t>GLP:</w:t>
            </w:r>
          </w:p>
        </w:tc>
        <w:tc>
          <w:tcPr>
            <w:tcW w:w="4168" w:type="pct"/>
            <w:shd w:val="clear" w:color="auto" w:fill="auto"/>
            <w:tcMar>
              <w:top w:w="0" w:type="dxa"/>
              <w:left w:w="71" w:type="dxa"/>
              <w:bottom w:w="0" w:type="dxa"/>
              <w:right w:w="71" w:type="dxa"/>
            </w:tcMar>
            <w:hideMark/>
          </w:tcPr>
          <w:p w14:paraId="1BCFC60B"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No</w:t>
            </w:r>
          </w:p>
        </w:tc>
      </w:tr>
      <w:bookmarkEnd w:id="74"/>
    </w:tbl>
    <w:p w14:paraId="0515678E" w14:textId="77777777" w:rsidR="00F41BA6" w:rsidRDefault="00F41BA6" w:rsidP="6E26E9D1">
      <w:pPr>
        <w:rPr>
          <w:sz w:val="22"/>
          <w:szCs w:val="22"/>
        </w:rPr>
      </w:pPr>
    </w:p>
    <w:p w14:paraId="2132756D" w14:textId="77777777" w:rsidR="00F41BA6" w:rsidRPr="00B82EF9" w:rsidRDefault="00F41BA6" w:rsidP="6E26E9D1">
      <w:pPr>
        <w:keepNext/>
        <w:keepLines/>
        <w:tabs>
          <w:tab w:val="clear" w:pos="720"/>
        </w:tabs>
        <w:suppressAutoHyphens/>
        <w:spacing w:before="240"/>
        <w:ind w:left="2835" w:hanging="2835"/>
        <w:jc w:val="both"/>
        <w:rPr>
          <w:kern w:val="22"/>
          <w:sz w:val="22"/>
          <w:szCs w:val="22"/>
        </w:rPr>
      </w:pPr>
      <w:bookmarkStart w:id="75" w:name="_Hlk64370345"/>
      <w:r w:rsidRPr="6E26E9D1">
        <w:rPr>
          <w:b/>
          <w:bCs/>
          <w:spacing w:val="-5"/>
          <w:kern w:val="22"/>
          <w:sz w:val="22"/>
          <w:szCs w:val="22"/>
        </w:rPr>
        <w:t>Method:</w:t>
      </w:r>
      <w:r w:rsidRPr="0043212F">
        <w:rPr>
          <w:b/>
          <w:spacing w:val="-5"/>
          <w:kern w:val="22"/>
          <w:sz w:val="22"/>
          <w:szCs w:val="22"/>
        </w:rPr>
        <w:tab/>
      </w:r>
      <w:r w:rsidRPr="6E26E9D1">
        <w:rPr>
          <w:sz w:val="22"/>
          <w:szCs w:val="22"/>
        </w:rPr>
        <w:t xml:space="preserve">The authors tested the hypothesis that female mice are more susceptible to the development of allergic asthma than male mice and studied allergic immune responses in the lung. Effects of allergic airway inflammation, </w:t>
      </w:r>
      <w:r w:rsidRPr="6E26E9D1">
        <w:rPr>
          <w:i/>
          <w:iCs/>
          <w:sz w:val="22"/>
          <w:szCs w:val="22"/>
        </w:rPr>
        <w:t>i.e.</w:t>
      </w:r>
      <w:r w:rsidRPr="6E26E9D1">
        <w:rPr>
          <w:sz w:val="22"/>
          <w:szCs w:val="22"/>
        </w:rPr>
        <w:t xml:space="preserve"> methacholine (</w:t>
      </w:r>
      <w:proofErr w:type="spellStart"/>
      <w:r w:rsidRPr="6E26E9D1">
        <w:rPr>
          <w:sz w:val="22"/>
          <w:szCs w:val="22"/>
        </w:rPr>
        <w:t>MCh</w:t>
      </w:r>
      <w:proofErr w:type="spellEnd"/>
      <w:r w:rsidRPr="6E26E9D1">
        <w:rPr>
          <w:sz w:val="22"/>
          <w:szCs w:val="22"/>
        </w:rPr>
        <w:t xml:space="preserve">) responsiveness, serum </w:t>
      </w:r>
      <w:proofErr w:type="spellStart"/>
      <w:r w:rsidRPr="6E26E9D1">
        <w:rPr>
          <w:sz w:val="22"/>
          <w:szCs w:val="22"/>
        </w:rPr>
        <w:t>IgE</w:t>
      </w:r>
      <w:proofErr w:type="spellEnd"/>
      <w:r w:rsidRPr="6E26E9D1">
        <w:rPr>
          <w:sz w:val="22"/>
          <w:szCs w:val="22"/>
        </w:rPr>
        <w:t>, and cytokines, and the number of the different leucocytes in lungs of male and female BALB/c mice, twice-sensitized to ovalbumin (OVA) and subsequently challenged with OVA (OVA-mice) or phosphate-buffered saline (PBS-mice) aerosols on days 24–26, 30, and 31 were compared.</w:t>
      </w:r>
      <w:r w:rsidRPr="00B82EF9">
        <w:rPr>
          <w:b/>
          <w:sz w:val="22"/>
          <w:szCs w:val="22"/>
        </w:rPr>
        <w:tab/>
      </w:r>
    </w:p>
    <w:p w14:paraId="27CF8AF9" w14:textId="77777777" w:rsidR="00F41BA6" w:rsidRPr="00B82EF9" w:rsidRDefault="00F41BA6" w:rsidP="6E26E9D1">
      <w:pPr>
        <w:tabs>
          <w:tab w:val="clear" w:pos="720"/>
        </w:tabs>
        <w:overflowPunct w:val="0"/>
        <w:autoSpaceDE w:val="0"/>
        <w:autoSpaceDN w:val="0"/>
        <w:adjustRightInd w:val="0"/>
        <w:spacing w:before="240"/>
        <w:ind w:left="2835" w:hanging="2835"/>
        <w:jc w:val="both"/>
        <w:textAlignment w:val="baseline"/>
        <w:rPr>
          <w:sz w:val="22"/>
          <w:szCs w:val="22"/>
        </w:rPr>
      </w:pPr>
      <w:r w:rsidRPr="6E26E9D1">
        <w:rPr>
          <w:b/>
          <w:bCs/>
          <w:sz w:val="22"/>
          <w:szCs w:val="22"/>
        </w:rPr>
        <w:t>Findings:</w:t>
      </w:r>
      <w:r>
        <w:tab/>
      </w:r>
      <w:r w:rsidRPr="6E26E9D1">
        <w:rPr>
          <w:sz w:val="22"/>
          <w:szCs w:val="22"/>
        </w:rPr>
        <w:t xml:space="preserve">OVA challenge significantly increased </w:t>
      </w:r>
      <w:proofErr w:type="spellStart"/>
      <w:r w:rsidRPr="6E26E9D1">
        <w:rPr>
          <w:sz w:val="22"/>
          <w:szCs w:val="22"/>
        </w:rPr>
        <w:t>MCh</w:t>
      </w:r>
      <w:proofErr w:type="spellEnd"/>
      <w:r w:rsidRPr="6E26E9D1">
        <w:rPr>
          <w:sz w:val="22"/>
          <w:szCs w:val="22"/>
        </w:rPr>
        <w:t xml:space="preserve"> responsiveness, numbers of eosinophils, CD4</w:t>
      </w:r>
      <w:r w:rsidRPr="6E26E9D1">
        <w:rPr>
          <w:sz w:val="22"/>
          <w:szCs w:val="22"/>
          <w:vertAlign w:val="superscript"/>
        </w:rPr>
        <w:t>+</w:t>
      </w:r>
      <w:r w:rsidRPr="6E26E9D1">
        <w:rPr>
          <w:sz w:val="22"/>
          <w:szCs w:val="22"/>
        </w:rPr>
        <w:t> T cells, CD4</w:t>
      </w:r>
      <w:r w:rsidRPr="6E26E9D1">
        <w:rPr>
          <w:sz w:val="22"/>
          <w:szCs w:val="22"/>
          <w:vertAlign w:val="superscript"/>
        </w:rPr>
        <w:t>+</w:t>
      </w:r>
      <w:r w:rsidRPr="6E26E9D1">
        <w:rPr>
          <w:sz w:val="22"/>
          <w:szCs w:val="22"/>
        </w:rPr>
        <w:t>/CD25</w:t>
      </w:r>
      <w:r w:rsidRPr="6E26E9D1">
        <w:rPr>
          <w:sz w:val="22"/>
          <w:szCs w:val="22"/>
          <w:vertAlign w:val="superscript"/>
        </w:rPr>
        <w:t>+</w:t>
      </w:r>
      <w:r w:rsidRPr="6E26E9D1">
        <w:rPr>
          <w:sz w:val="22"/>
          <w:szCs w:val="22"/>
        </w:rPr>
        <w:t xml:space="preserve"> T cells, B cells, and levels of T helper (Th)2 cytokines, total, and OVA-specific </w:t>
      </w:r>
      <w:proofErr w:type="spellStart"/>
      <w:r w:rsidRPr="6E26E9D1">
        <w:rPr>
          <w:sz w:val="22"/>
          <w:szCs w:val="22"/>
        </w:rPr>
        <w:t>IgE</w:t>
      </w:r>
      <w:proofErr w:type="spellEnd"/>
      <w:r w:rsidRPr="6E26E9D1">
        <w:rPr>
          <w:sz w:val="22"/>
          <w:szCs w:val="22"/>
        </w:rPr>
        <w:t>. There was, however, also an effect of gender, with female mice responding to OVA challenges with higher numbers of eosinophils, CD4</w:t>
      </w:r>
      <w:r w:rsidRPr="6E26E9D1">
        <w:rPr>
          <w:sz w:val="22"/>
          <w:szCs w:val="22"/>
          <w:vertAlign w:val="superscript"/>
        </w:rPr>
        <w:t>+</w:t>
      </w:r>
      <w:r w:rsidRPr="6E26E9D1">
        <w:rPr>
          <w:sz w:val="22"/>
          <w:szCs w:val="22"/>
        </w:rPr>
        <w:t xml:space="preserve"> T cells, B cells, and levels of IL-4, IL-13, IFN-γ, total, and OVA-specific </w:t>
      </w:r>
      <w:proofErr w:type="spellStart"/>
      <w:r w:rsidRPr="6E26E9D1">
        <w:rPr>
          <w:sz w:val="22"/>
          <w:szCs w:val="22"/>
        </w:rPr>
        <w:t>IgE</w:t>
      </w:r>
      <w:proofErr w:type="spellEnd"/>
      <w:r w:rsidRPr="6E26E9D1">
        <w:rPr>
          <w:sz w:val="22"/>
          <w:szCs w:val="22"/>
        </w:rPr>
        <w:t xml:space="preserve"> than male mice. In contrast, female PBS-mice had significantly lower percentages of </w:t>
      </w:r>
      <w:r w:rsidRPr="6E26E9D1">
        <w:rPr>
          <w:sz w:val="22"/>
          <w:szCs w:val="22"/>
        </w:rPr>
        <w:lastRenderedPageBreak/>
        <w:t>regulatory CD4</w:t>
      </w:r>
      <w:r w:rsidRPr="6E26E9D1">
        <w:rPr>
          <w:sz w:val="22"/>
          <w:szCs w:val="22"/>
          <w:vertAlign w:val="superscript"/>
        </w:rPr>
        <w:t>+</w:t>
      </w:r>
      <w:r w:rsidRPr="6E26E9D1">
        <w:rPr>
          <w:sz w:val="22"/>
          <w:szCs w:val="22"/>
        </w:rPr>
        <w:t>/CD25</w:t>
      </w:r>
      <w:r w:rsidRPr="6E26E9D1">
        <w:rPr>
          <w:sz w:val="22"/>
          <w:szCs w:val="22"/>
          <w:vertAlign w:val="superscript"/>
        </w:rPr>
        <w:t>+</w:t>
      </w:r>
      <w:r w:rsidRPr="6E26E9D1">
        <w:rPr>
          <w:sz w:val="22"/>
          <w:szCs w:val="22"/>
        </w:rPr>
        <w:t> T cells than males (females 4.2±0.2% vs. males 5.3±0.1% of CD4</w:t>
      </w:r>
      <w:r w:rsidRPr="6E26E9D1">
        <w:rPr>
          <w:sz w:val="22"/>
          <w:szCs w:val="22"/>
          <w:vertAlign w:val="superscript"/>
        </w:rPr>
        <w:t>+</w:t>
      </w:r>
      <w:r w:rsidRPr="6E26E9D1">
        <w:rPr>
          <w:sz w:val="22"/>
          <w:szCs w:val="22"/>
        </w:rPr>
        <w:t> T cells, </w:t>
      </w:r>
      <w:r w:rsidRPr="6E26E9D1">
        <w:rPr>
          <w:i/>
          <w:iCs/>
          <w:sz w:val="22"/>
          <w:szCs w:val="22"/>
        </w:rPr>
        <w:t>P</w:t>
      </w:r>
      <w:r w:rsidRPr="6E26E9D1">
        <w:rPr>
          <w:sz w:val="22"/>
          <w:szCs w:val="22"/>
        </w:rPr>
        <w:t>&lt;0.05).</w:t>
      </w:r>
    </w:p>
    <w:p w14:paraId="60134B05" w14:textId="77777777" w:rsidR="00F41BA6" w:rsidRPr="00314D05" w:rsidRDefault="00F41BA6" w:rsidP="00E22937">
      <w:pPr>
        <w:tabs>
          <w:tab w:val="clear" w:pos="720"/>
        </w:tabs>
        <w:overflowPunct w:val="0"/>
        <w:autoSpaceDE w:val="0"/>
        <w:autoSpaceDN w:val="0"/>
        <w:adjustRightInd w:val="0"/>
        <w:spacing w:before="240"/>
        <w:ind w:left="2835" w:hanging="2835"/>
        <w:jc w:val="both"/>
        <w:textAlignment w:val="baseline"/>
        <w:rPr>
          <w:sz w:val="22"/>
          <w:szCs w:val="22"/>
        </w:rPr>
      </w:pPr>
      <w:r w:rsidRPr="6E26E9D1">
        <w:rPr>
          <w:b/>
          <w:bCs/>
          <w:sz w:val="22"/>
          <w:szCs w:val="22"/>
        </w:rPr>
        <w:t>Conclusion:</w:t>
      </w:r>
      <w:r>
        <w:tab/>
      </w:r>
      <w:r w:rsidRPr="6E26E9D1">
        <w:rPr>
          <w:sz w:val="22"/>
          <w:szCs w:val="22"/>
        </w:rPr>
        <w:t>Female mice develop a more pronounced type of allergic airway inflammation than male mice after OVA challenge. The reduced percentage of regulatory T cells in the lungs of female PBS-mice may indicate that the level of these cells in the lung during the sensitization phase is important for the development and/or progression of an allergic immune response after multiple OVA challenges.</w:t>
      </w:r>
      <w:r>
        <w:tab/>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B3B3B3"/>
        <w:tblLook w:val="01E0" w:firstRow="1" w:lastRow="1" w:firstColumn="1" w:lastColumn="1" w:noHBand="0" w:noVBand="0"/>
      </w:tblPr>
      <w:tblGrid>
        <w:gridCol w:w="1786"/>
        <w:gridCol w:w="7565"/>
      </w:tblGrid>
      <w:tr w:rsidR="00F41BA6" w:rsidRPr="0043212F" w14:paraId="04BBC5A4" w14:textId="77777777" w:rsidTr="00A17BED">
        <w:tc>
          <w:tcPr>
            <w:tcW w:w="955" w:type="pct"/>
            <w:shd w:val="clear" w:color="auto" w:fill="D9D9D9" w:themeFill="background1" w:themeFillShade="D9"/>
          </w:tcPr>
          <w:p w14:paraId="5F31F37A" w14:textId="77777777" w:rsidR="00F41BA6" w:rsidRPr="009B0289" w:rsidRDefault="00F41BA6" w:rsidP="00E22937">
            <w:pPr>
              <w:rPr>
                <w:sz w:val="22"/>
                <w:szCs w:val="22"/>
              </w:rPr>
            </w:pPr>
            <w:r w:rsidRPr="009B0289">
              <w:rPr>
                <w:sz w:val="22"/>
                <w:szCs w:val="22"/>
              </w:rPr>
              <w:t>Study Comments:</w:t>
            </w:r>
            <w:r w:rsidRPr="009B0289">
              <w:rPr>
                <w:sz w:val="22"/>
                <w:szCs w:val="22"/>
              </w:rPr>
              <w:br/>
              <w:t>IIIM 7.2.1/03</w:t>
            </w:r>
          </w:p>
        </w:tc>
        <w:tc>
          <w:tcPr>
            <w:tcW w:w="4045" w:type="pct"/>
            <w:shd w:val="clear" w:color="auto" w:fill="D9D9D9" w:themeFill="background1" w:themeFillShade="D9"/>
          </w:tcPr>
          <w:p w14:paraId="1A568868" w14:textId="77777777" w:rsidR="00F41BA6" w:rsidRPr="009B0289" w:rsidRDefault="00F41BA6" w:rsidP="6E26E9D1">
            <w:pPr>
              <w:keepLines/>
              <w:widowControl w:val="0"/>
              <w:tabs>
                <w:tab w:val="clear" w:pos="720"/>
                <w:tab w:val="left" w:pos="1418"/>
              </w:tabs>
              <w:suppressAutoHyphens/>
              <w:rPr>
                <w:rFonts w:ascii="Arial" w:hAnsi="Arial"/>
                <w:b/>
                <w:bCs/>
                <w:spacing w:val="-5"/>
                <w:kern w:val="22"/>
                <w:sz w:val="22"/>
                <w:szCs w:val="22"/>
              </w:rPr>
            </w:pPr>
            <w:r w:rsidRPr="009B0289">
              <w:rPr>
                <w:spacing w:val="-5"/>
                <w:kern w:val="22"/>
                <w:sz w:val="22"/>
                <w:szCs w:val="22"/>
              </w:rPr>
              <w:t xml:space="preserve">This study is non-GLP. The study provides supporting information and indicates that </w:t>
            </w:r>
            <w:r w:rsidRPr="009B0289">
              <w:rPr>
                <w:spacing w:val="-5"/>
                <w:kern w:val="22"/>
                <w:sz w:val="22"/>
                <w:szCs w:val="22"/>
                <w:lang w:val="en-US"/>
              </w:rPr>
              <w:t>female BALB/c mice are more susceptible to the development of allergic airway inflammation than male mice.</w:t>
            </w:r>
          </w:p>
        </w:tc>
      </w:tr>
      <w:tr w:rsidR="00F41BA6" w:rsidRPr="00556A99" w14:paraId="42CE790B" w14:textId="77777777" w:rsidTr="00A17BED">
        <w:tc>
          <w:tcPr>
            <w:tcW w:w="955" w:type="pct"/>
            <w:shd w:val="clear" w:color="auto" w:fill="D9D9D9" w:themeFill="background1" w:themeFillShade="D9"/>
          </w:tcPr>
          <w:p w14:paraId="3299DF79" w14:textId="77777777" w:rsidR="00F41BA6" w:rsidRPr="009B0289" w:rsidRDefault="00F41BA6" w:rsidP="00E22937">
            <w:pPr>
              <w:rPr>
                <w:sz w:val="22"/>
                <w:szCs w:val="22"/>
              </w:rPr>
            </w:pPr>
            <w:r w:rsidRPr="009B0289">
              <w:rPr>
                <w:sz w:val="22"/>
                <w:szCs w:val="22"/>
              </w:rPr>
              <w:t>Agreed endpoint:</w:t>
            </w:r>
            <w:r w:rsidRPr="009B0289">
              <w:rPr>
                <w:sz w:val="22"/>
                <w:szCs w:val="22"/>
              </w:rPr>
              <w:br/>
              <w:t>IIIM 7.2.1</w:t>
            </w:r>
          </w:p>
        </w:tc>
        <w:tc>
          <w:tcPr>
            <w:tcW w:w="4045" w:type="pct"/>
            <w:shd w:val="clear" w:color="auto" w:fill="D9D9D9" w:themeFill="background1" w:themeFillShade="D9"/>
          </w:tcPr>
          <w:p w14:paraId="541EF5F4" w14:textId="77777777" w:rsidR="00F41BA6" w:rsidRPr="009B0289" w:rsidRDefault="00F41BA6" w:rsidP="00E22937">
            <w:pPr>
              <w:rPr>
                <w:sz w:val="22"/>
                <w:szCs w:val="22"/>
              </w:rPr>
            </w:pPr>
            <w:r w:rsidRPr="009B0289">
              <w:rPr>
                <w:sz w:val="22"/>
                <w:szCs w:val="22"/>
              </w:rPr>
              <w:t xml:space="preserve">Not applicable </w:t>
            </w:r>
          </w:p>
        </w:tc>
      </w:tr>
      <w:bookmarkEnd w:id="75"/>
    </w:tbl>
    <w:p w14:paraId="3ECE9DA9" w14:textId="77777777" w:rsidR="00F41BA6" w:rsidRDefault="00F41BA6" w:rsidP="00E22937">
      <w:pPr>
        <w:spacing w:after="0"/>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556"/>
        <w:gridCol w:w="7795"/>
      </w:tblGrid>
      <w:tr w:rsidR="00F41BA6" w:rsidRPr="0043212F" w14:paraId="464B17F1" w14:textId="77777777" w:rsidTr="00810495">
        <w:trPr>
          <w:trHeight w:val="368"/>
        </w:trPr>
        <w:tc>
          <w:tcPr>
            <w:tcW w:w="832" w:type="pct"/>
            <w:shd w:val="clear" w:color="auto" w:fill="auto"/>
            <w:tcMar>
              <w:top w:w="0" w:type="dxa"/>
              <w:left w:w="71" w:type="dxa"/>
              <w:bottom w:w="0" w:type="dxa"/>
              <w:right w:w="71" w:type="dxa"/>
            </w:tcMar>
            <w:hideMark/>
          </w:tcPr>
          <w:p w14:paraId="178321B5"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 xml:space="preserve">Data point addressed </w:t>
            </w:r>
          </w:p>
        </w:tc>
        <w:tc>
          <w:tcPr>
            <w:tcW w:w="4168" w:type="pct"/>
            <w:shd w:val="clear" w:color="auto" w:fill="auto"/>
            <w:tcMar>
              <w:top w:w="0" w:type="dxa"/>
              <w:left w:w="71" w:type="dxa"/>
              <w:bottom w:w="0" w:type="dxa"/>
              <w:right w:w="71" w:type="dxa"/>
            </w:tcMar>
            <w:hideMark/>
          </w:tcPr>
          <w:p w14:paraId="1CB0D0E8" w14:textId="77777777" w:rsidR="00F41BA6" w:rsidRPr="0043212F" w:rsidRDefault="00F41BA6" w:rsidP="00E22937">
            <w:pPr>
              <w:tabs>
                <w:tab w:val="clear" w:pos="720"/>
                <w:tab w:val="left" w:pos="284"/>
              </w:tabs>
              <w:spacing w:before="60" w:after="60"/>
              <w:rPr>
                <w:spacing w:val="-5"/>
                <w:sz w:val="22"/>
                <w:szCs w:val="22"/>
              </w:rPr>
            </w:pPr>
            <w:r w:rsidRPr="6E26E9D1">
              <w:rPr>
                <w:spacing w:val="-5"/>
                <w:sz w:val="22"/>
                <w:szCs w:val="22"/>
              </w:rPr>
              <w:t>IIIM 7.2.1/04</w:t>
            </w:r>
          </w:p>
        </w:tc>
      </w:tr>
      <w:tr w:rsidR="00F41BA6" w:rsidRPr="0043212F" w14:paraId="18FD9E31" w14:textId="77777777" w:rsidTr="00810495">
        <w:trPr>
          <w:trHeight w:val="382"/>
        </w:trPr>
        <w:tc>
          <w:tcPr>
            <w:tcW w:w="832" w:type="pct"/>
            <w:shd w:val="clear" w:color="auto" w:fill="auto"/>
            <w:tcMar>
              <w:top w:w="0" w:type="dxa"/>
              <w:left w:w="71" w:type="dxa"/>
              <w:bottom w:w="0" w:type="dxa"/>
              <w:right w:w="71" w:type="dxa"/>
            </w:tcMar>
          </w:tcPr>
          <w:p w14:paraId="49E25337"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Authors(s) year</w:t>
            </w:r>
          </w:p>
        </w:tc>
        <w:tc>
          <w:tcPr>
            <w:tcW w:w="4168" w:type="pct"/>
            <w:shd w:val="clear" w:color="auto" w:fill="auto"/>
            <w:tcMar>
              <w:top w:w="0" w:type="dxa"/>
              <w:left w:w="71" w:type="dxa"/>
              <w:bottom w:w="0" w:type="dxa"/>
              <w:right w:w="71" w:type="dxa"/>
            </w:tcMar>
          </w:tcPr>
          <w:p w14:paraId="0A9F3695" w14:textId="287761F7" w:rsidR="00F41BA6" w:rsidRPr="0043212F" w:rsidRDefault="008E76DA" w:rsidP="00E22937">
            <w:pPr>
              <w:tabs>
                <w:tab w:val="clear" w:pos="720"/>
                <w:tab w:val="left" w:pos="284"/>
              </w:tabs>
              <w:spacing w:before="60" w:after="60"/>
              <w:rPr>
                <w:spacing w:val="-5"/>
                <w:sz w:val="22"/>
                <w:szCs w:val="22"/>
              </w:rPr>
            </w:pPr>
            <w:r>
              <w:rPr>
                <w:spacing w:val="-5"/>
                <w:sz w:val="22"/>
                <w:szCs w:val="22"/>
                <w:lang w:val="en-US"/>
              </w:rPr>
              <w:t>XXXX</w:t>
            </w:r>
            <w:r w:rsidR="00F41BA6" w:rsidRPr="006E115A">
              <w:rPr>
                <w:spacing w:val="-5"/>
                <w:sz w:val="22"/>
                <w:szCs w:val="22"/>
                <w:lang w:val="en-US"/>
              </w:rPr>
              <w:t xml:space="preserve"> (</w:t>
            </w:r>
            <w:r w:rsidR="00F41BA6">
              <w:rPr>
                <w:spacing w:val="-5"/>
                <w:sz w:val="22"/>
                <w:szCs w:val="22"/>
                <w:lang w:val="en-US"/>
              </w:rPr>
              <w:t>1994</w:t>
            </w:r>
            <w:r w:rsidR="00F41BA6" w:rsidRPr="006E115A">
              <w:rPr>
                <w:spacing w:val="-5"/>
                <w:sz w:val="22"/>
                <w:szCs w:val="22"/>
                <w:lang w:val="en-US"/>
              </w:rPr>
              <w:t>)</w:t>
            </w:r>
          </w:p>
        </w:tc>
      </w:tr>
      <w:tr w:rsidR="00F41BA6" w:rsidRPr="0043212F" w14:paraId="78C08B8D" w14:textId="77777777" w:rsidTr="00810495">
        <w:trPr>
          <w:trHeight w:val="382"/>
        </w:trPr>
        <w:tc>
          <w:tcPr>
            <w:tcW w:w="832" w:type="pct"/>
            <w:shd w:val="clear" w:color="auto" w:fill="auto"/>
            <w:tcMar>
              <w:top w:w="0" w:type="dxa"/>
              <w:left w:w="71" w:type="dxa"/>
              <w:bottom w:w="0" w:type="dxa"/>
              <w:right w:w="71" w:type="dxa"/>
            </w:tcMar>
            <w:hideMark/>
          </w:tcPr>
          <w:p w14:paraId="54AA69C8" w14:textId="77777777" w:rsidR="00F41BA6" w:rsidRPr="0043212F" w:rsidRDefault="00F41BA6" w:rsidP="00E22937">
            <w:pPr>
              <w:tabs>
                <w:tab w:val="clear" w:pos="720"/>
                <w:tab w:val="left" w:pos="284"/>
              </w:tabs>
              <w:spacing w:before="60" w:after="60"/>
              <w:rPr>
                <w:spacing w:val="-5"/>
                <w:sz w:val="22"/>
                <w:szCs w:val="22"/>
              </w:rPr>
            </w:pPr>
            <w:r w:rsidRPr="0043212F">
              <w:rPr>
                <w:spacing w:val="-5"/>
                <w:sz w:val="22"/>
                <w:szCs w:val="22"/>
              </w:rPr>
              <w:t>Title:</w:t>
            </w:r>
          </w:p>
        </w:tc>
        <w:tc>
          <w:tcPr>
            <w:tcW w:w="4168" w:type="pct"/>
            <w:shd w:val="clear" w:color="auto" w:fill="auto"/>
            <w:tcMar>
              <w:top w:w="0" w:type="dxa"/>
              <w:left w:w="71" w:type="dxa"/>
              <w:bottom w:w="0" w:type="dxa"/>
              <w:right w:w="71" w:type="dxa"/>
            </w:tcMar>
            <w:hideMark/>
          </w:tcPr>
          <w:p w14:paraId="28A90F66" w14:textId="77777777" w:rsidR="00F41BA6" w:rsidRPr="0043212F" w:rsidRDefault="00F41BA6" w:rsidP="00E22937">
            <w:pPr>
              <w:tabs>
                <w:tab w:val="clear" w:pos="720"/>
                <w:tab w:val="left" w:pos="284"/>
              </w:tabs>
              <w:spacing w:before="60" w:after="60"/>
              <w:rPr>
                <w:spacing w:val="-5"/>
                <w:sz w:val="22"/>
                <w:szCs w:val="22"/>
              </w:rPr>
            </w:pPr>
            <w:r w:rsidRPr="003B0CA9">
              <w:rPr>
                <w:spacing w:val="-5"/>
                <w:sz w:val="22"/>
                <w:szCs w:val="22"/>
              </w:rPr>
              <w:t>Subacute inhalation toxicity study of ‘</w:t>
            </w:r>
            <w:proofErr w:type="spellStart"/>
            <w:r w:rsidRPr="003B0CA9">
              <w:rPr>
                <w:spacing w:val="-5"/>
                <w:sz w:val="22"/>
                <w:szCs w:val="22"/>
              </w:rPr>
              <w:t>VectoBac</w:t>
            </w:r>
            <w:proofErr w:type="spellEnd"/>
            <w:r w:rsidRPr="002154AD">
              <w:rPr>
                <w:spacing w:val="-5"/>
                <w:sz w:val="22"/>
                <w:szCs w:val="22"/>
                <w:vertAlign w:val="superscript"/>
              </w:rPr>
              <w:t>®</w:t>
            </w:r>
            <w:r w:rsidRPr="003B0CA9">
              <w:rPr>
                <w:spacing w:val="-5"/>
                <w:sz w:val="22"/>
                <w:szCs w:val="22"/>
              </w:rPr>
              <w:t>’ 12 AS in Wistar rats</w:t>
            </w:r>
          </w:p>
        </w:tc>
      </w:tr>
      <w:tr w:rsidR="00F41BA6" w14:paraId="27A6D518" w14:textId="77777777" w:rsidTr="00810495">
        <w:trPr>
          <w:trHeight w:val="382"/>
        </w:trPr>
        <w:tc>
          <w:tcPr>
            <w:tcW w:w="832" w:type="pct"/>
            <w:shd w:val="clear" w:color="auto" w:fill="auto"/>
            <w:tcMar>
              <w:top w:w="0" w:type="dxa"/>
              <w:left w:w="71" w:type="dxa"/>
              <w:bottom w:w="0" w:type="dxa"/>
              <w:right w:w="71" w:type="dxa"/>
            </w:tcMar>
          </w:tcPr>
          <w:p w14:paraId="0DB695B7" w14:textId="77777777" w:rsidR="00F41BA6" w:rsidRDefault="00F41BA6" w:rsidP="00E22937">
            <w:pPr>
              <w:tabs>
                <w:tab w:val="clear" w:pos="720"/>
                <w:tab w:val="left" w:pos="284"/>
              </w:tabs>
              <w:spacing w:before="60" w:after="60"/>
              <w:rPr>
                <w:spacing w:val="-5"/>
                <w:sz w:val="22"/>
                <w:szCs w:val="22"/>
              </w:rPr>
            </w:pPr>
            <w:r>
              <w:rPr>
                <w:spacing w:val="-5"/>
                <w:sz w:val="22"/>
                <w:szCs w:val="22"/>
              </w:rPr>
              <w:t xml:space="preserve">Report No. </w:t>
            </w:r>
          </w:p>
        </w:tc>
        <w:tc>
          <w:tcPr>
            <w:tcW w:w="4168" w:type="pct"/>
            <w:shd w:val="clear" w:color="auto" w:fill="auto"/>
            <w:tcMar>
              <w:top w:w="0" w:type="dxa"/>
              <w:left w:w="71" w:type="dxa"/>
              <w:bottom w:w="0" w:type="dxa"/>
              <w:right w:w="71" w:type="dxa"/>
            </w:tcMar>
          </w:tcPr>
          <w:p w14:paraId="309A39C4" w14:textId="77777777" w:rsidR="00F41BA6" w:rsidRPr="001C017F" w:rsidRDefault="00F41BA6" w:rsidP="00E22937">
            <w:pPr>
              <w:tabs>
                <w:tab w:val="clear" w:pos="720"/>
                <w:tab w:val="left" w:pos="284"/>
              </w:tabs>
              <w:spacing w:before="60" w:after="60"/>
              <w:rPr>
                <w:spacing w:val="-5"/>
                <w:sz w:val="22"/>
                <w:szCs w:val="22"/>
              </w:rPr>
            </w:pPr>
            <w:r w:rsidRPr="003B0CA9">
              <w:rPr>
                <w:spacing w:val="-5"/>
                <w:sz w:val="22"/>
                <w:szCs w:val="22"/>
              </w:rPr>
              <w:t>6779</w:t>
            </w:r>
          </w:p>
        </w:tc>
      </w:tr>
      <w:tr w:rsidR="00F41BA6" w14:paraId="7335264A" w14:textId="77777777" w:rsidTr="00810495">
        <w:trPr>
          <w:trHeight w:val="382"/>
        </w:trPr>
        <w:tc>
          <w:tcPr>
            <w:tcW w:w="832" w:type="pct"/>
            <w:shd w:val="clear" w:color="auto" w:fill="auto"/>
            <w:tcMar>
              <w:top w:w="0" w:type="dxa"/>
              <w:left w:w="71" w:type="dxa"/>
              <w:bottom w:w="0" w:type="dxa"/>
              <w:right w:w="71" w:type="dxa"/>
            </w:tcMar>
          </w:tcPr>
          <w:p w14:paraId="4649B8BC" w14:textId="77777777" w:rsidR="00F41BA6" w:rsidRDefault="00F41BA6" w:rsidP="00E22937">
            <w:pPr>
              <w:tabs>
                <w:tab w:val="clear" w:pos="720"/>
                <w:tab w:val="left" w:pos="284"/>
              </w:tabs>
              <w:spacing w:before="60" w:after="60"/>
              <w:rPr>
                <w:spacing w:val="-5"/>
                <w:sz w:val="22"/>
                <w:szCs w:val="22"/>
              </w:rPr>
            </w:pPr>
            <w:r>
              <w:rPr>
                <w:spacing w:val="-5"/>
                <w:sz w:val="22"/>
                <w:szCs w:val="22"/>
              </w:rPr>
              <w:t xml:space="preserve">Test facility </w:t>
            </w:r>
          </w:p>
        </w:tc>
        <w:tc>
          <w:tcPr>
            <w:tcW w:w="4168" w:type="pct"/>
            <w:shd w:val="clear" w:color="auto" w:fill="auto"/>
            <w:tcMar>
              <w:top w:w="0" w:type="dxa"/>
              <w:left w:w="71" w:type="dxa"/>
              <w:bottom w:w="0" w:type="dxa"/>
              <w:right w:w="71" w:type="dxa"/>
            </w:tcMar>
          </w:tcPr>
          <w:p w14:paraId="1540D4EC" w14:textId="7C9631D2" w:rsidR="00F41BA6" w:rsidRDefault="008E76DA" w:rsidP="00E22937">
            <w:pPr>
              <w:tabs>
                <w:tab w:val="clear" w:pos="720"/>
                <w:tab w:val="left" w:pos="284"/>
              </w:tabs>
              <w:spacing w:before="60" w:after="60"/>
              <w:rPr>
                <w:spacing w:val="-5"/>
                <w:sz w:val="22"/>
                <w:szCs w:val="22"/>
              </w:rPr>
            </w:pPr>
            <w:r>
              <w:rPr>
                <w:spacing w:val="-5"/>
                <w:sz w:val="22"/>
                <w:szCs w:val="22"/>
              </w:rPr>
              <w:t>XXXX</w:t>
            </w:r>
          </w:p>
        </w:tc>
      </w:tr>
      <w:tr w:rsidR="00F41BA6" w:rsidRPr="0043212F" w14:paraId="024803A2" w14:textId="77777777" w:rsidTr="00810495">
        <w:trPr>
          <w:trHeight w:val="382"/>
        </w:trPr>
        <w:tc>
          <w:tcPr>
            <w:tcW w:w="832" w:type="pct"/>
            <w:shd w:val="clear" w:color="auto" w:fill="auto"/>
            <w:tcMar>
              <w:top w:w="0" w:type="dxa"/>
              <w:left w:w="71" w:type="dxa"/>
              <w:bottom w:w="0" w:type="dxa"/>
              <w:right w:w="71" w:type="dxa"/>
            </w:tcMar>
          </w:tcPr>
          <w:p w14:paraId="590AECCD"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 xml:space="preserve">Published </w:t>
            </w:r>
          </w:p>
        </w:tc>
        <w:tc>
          <w:tcPr>
            <w:tcW w:w="4168" w:type="pct"/>
            <w:shd w:val="clear" w:color="auto" w:fill="auto"/>
            <w:tcMar>
              <w:top w:w="0" w:type="dxa"/>
              <w:left w:w="71" w:type="dxa"/>
              <w:bottom w:w="0" w:type="dxa"/>
              <w:right w:w="71" w:type="dxa"/>
            </w:tcMar>
          </w:tcPr>
          <w:p w14:paraId="132B617F"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No</w:t>
            </w:r>
          </w:p>
        </w:tc>
      </w:tr>
      <w:tr w:rsidR="00F41BA6" w:rsidRPr="0043212F" w14:paraId="4608E37A" w14:textId="77777777" w:rsidTr="00810495">
        <w:trPr>
          <w:trHeight w:val="368"/>
        </w:trPr>
        <w:tc>
          <w:tcPr>
            <w:tcW w:w="832" w:type="pct"/>
            <w:shd w:val="clear" w:color="auto" w:fill="auto"/>
            <w:tcMar>
              <w:top w:w="0" w:type="dxa"/>
              <w:left w:w="71" w:type="dxa"/>
              <w:bottom w:w="0" w:type="dxa"/>
              <w:right w:w="71" w:type="dxa"/>
            </w:tcMar>
            <w:hideMark/>
          </w:tcPr>
          <w:p w14:paraId="1FBFFDB3"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Test g</w:t>
            </w:r>
            <w:r w:rsidRPr="0043212F">
              <w:rPr>
                <w:spacing w:val="-5"/>
                <w:sz w:val="22"/>
                <w:szCs w:val="22"/>
              </w:rPr>
              <w:t>uidelines:</w:t>
            </w:r>
          </w:p>
        </w:tc>
        <w:tc>
          <w:tcPr>
            <w:tcW w:w="4168" w:type="pct"/>
            <w:shd w:val="clear" w:color="auto" w:fill="auto"/>
            <w:tcMar>
              <w:top w:w="0" w:type="dxa"/>
              <w:left w:w="71" w:type="dxa"/>
              <w:bottom w:w="0" w:type="dxa"/>
              <w:right w:w="71" w:type="dxa"/>
            </w:tcMar>
            <w:hideMark/>
          </w:tcPr>
          <w:p w14:paraId="23747713" w14:textId="77777777" w:rsidR="00F41BA6" w:rsidRPr="0043212F" w:rsidRDefault="00F41BA6" w:rsidP="00E22937">
            <w:pPr>
              <w:tabs>
                <w:tab w:val="clear" w:pos="720"/>
                <w:tab w:val="left" w:pos="284"/>
              </w:tabs>
              <w:spacing w:before="60" w:after="60"/>
              <w:rPr>
                <w:spacing w:val="-5"/>
                <w:sz w:val="22"/>
                <w:szCs w:val="22"/>
              </w:rPr>
            </w:pPr>
            <w:r w:rsidRPr="003B0CA9">
              <w:rPr>
                <w:spacing w:val="-5"/>
                <w:sz w:val="22"/>
                <w:szCs w:val="22"/>
              </w:rPr>
              <w:t>CIB-RC for microbial pesticides</w:t>
            </w:r>
            <w:r>
              <w:rPr>
                <w:spacing w:val="-5"/>
                <w:sz w:val="22"/>
                <w:szCs w:val="22"/>
              </w:rPr>
              <w:t xml:space="preserve"> </w:t>
            </w:r>
          </w:p>
        </w:tc>
      </w:tr>
      <w:tr w:rsidR="00F41BA6" w:rsidRPr="0043212F" w14:paraId="45D96488" w14:textId="77777777" w:rsidTr="00810495">
        <w:trPr>
          <w:trHeight w:val="368"/>
        </w:trPr>
        <w:tc>
          <w:tcPr>
            <w:tcW w:w="832" w:type="pct"/>
            <w:shd w:val="clear" w:color="auto" w:fill="auto"/>
            <w:tcMar>
              <w:top w:w="0" w:type="dxa"/>
              <w:left w:w="71" w:type="dxa"/>
              <w:bottom w:w="0" w:type="dxa"/>
              <w:right w:w="71" w:type="dxa"/>
            </w:tcMar>
          </w:tcPr>
          <w:p w14:paraId="5E0B9569" w14:textId="77777777" w:rsidR="00F41BA6" w:rsidRDefault="00F41BA6" w:rsidP="00E22937">
            <w:pPr>
              <w:tabs>
                <w:tab w:val="clear" w:pos="720"/>
                <w:tab w:val="left" w:pos="284"/>
              </w:tabs>
              <w:spacing w:before="60" w:after="60"/>
              <w:rPr>
                <w:spacing w:val="-5"/>
                <w:sz w:val="22"/>
                <w:szCs w:val="22"/>
              </w:rPr>
            </w:pPr>
            <w:r>
              <w:rPr>
                <w:spacing w:val="-5"/>
                <w:sz w:val="22"/>
                <w:szCs w:val="22"/>
              </w:rPr>
              <w:t xml:space="preserve">Deviations </w:t>
            </w:r>
          </w:p>
        </w:tc>
        <w:tc>
          <w:tcPr>
            <w:tcW w:w="4168" w:type="pct"/>
            <w:shd w:val="clear" w:color="auto" w:fill="auto"/>
            <w:tcMar>
              <w:top w:w="0" w:type="dxa"/>
              <w:left w:w="71" w:type="dxa"/>
              <w:bottom w:w="0" w:type="dxa"/>
              <w:right w:w="71" w:type="dxa"/>
            </w:tcMar>
          </w:tcPr>
          <w:p w14:paraId="7D6FD207" w14:textId="77777777" w:rsidR="00F41BA6" w:rsidRPr="0043212F" w:rsidRDefault="00F41BA6" w:rsidP="00E22937">
            <w:pPr>
              <w:tabs>
                <w:tab w:val="clear" w:pos="720"/>
                <w:tab w:val="left" w:pos="284"/>
              </w:tabs>
              <w:spacing w:before="60" w:after="60"/>
              <w:rPr>
                <w:spacing w:val="-5"/>
                <w:sz w:val="22"/>
                <w:szCs w:val="22"/>
              </w:rPr>
            </w:pPr>
            <w:r w:rsidRPr="003B0CA9">
              <w:rPr>
                <w:spacing w:val="-5"/>
                <w:sz w:val="22"/>
                <w:szCs w:val="22"/>
              </w:rPr>
              <w:t>No data available</w:t>
            </w:r>
          </w:p>
        </w:tc>
      </w:tr>
      <w:tr w:rsidR="00F41BA6" w:rsidRPr="0043212F" w14:paraId="3FBE3488" w14:textId="77777777" w:rsidTr="00810495">
        <w:trPr>
          <w:trHeight w:val="368"/>
        </w:trPr>
        <w:tc>
          <w:tcPr>
            <w:tcW w:w="832" w:type="pct"/>
            <w:shd w:val="clear" w:color="auto" w:fill="auto"/>
            <w:tcMar>
              <w:top w:w="0" w:type="dxa"/>
              <w:left w:w="71" w:type="dxa"/>
              <w:bottom w:w="0" w:type="dxa"/>
              <w:right w:w="71" w:type="dxa"/>
            </w:tcMar>
            <w:hideMark/>
          </w:tcPr>
          <w:p w14:paraId="3FF29756" w14:textId="77777777" w:rsidR="00F41BA6" w:rsidRPr="0043212F" w:rsidRDefault="00F41BA6" w:rsidP="00E22937">
            <w:pPr>
              <w:tabs>
                <w:tab w:val="clear" w:pos="720"/>
                <w:tab w:val="left" w:pos="284"/>
              </w:tabs>
              <w:spacing w:before="60" w:after="60"/>
              <w:rPr>
                <w:spacing w:val="-5"/>
                <w:sz w:val="22"/>
                <w:szCs w:val="22"/>
              </w:rPr>
            </w:pPr>
            <w:r w:rsidRPr="0043212F">
              <w:rPr>
                <w:spacing w:val="-5"/>
                <w:sz w:val="22"/>
                <w:szCs w:val="22"/>
              </w:rPr>
              <w:t>GLP:</w:t>
            </w:r>
          </w:p>
        </w:tc>
        <w:tc>
          <w:tcPr>
            <w:tcW w:w="4168" w:type="pct"/>
            <w:shd w:val="clear" w:color="auto" w:fill="auto"/>
            <w:tcMar>
              <w:top w:w="0" w:type="dxa"/>
              <w:left w:w="71" w:type="dxa"/>
              <w:bottom w:w="0" w:type="dxa"/>
              <w:right w:w="71" w:type="dxa"/>
            </w:tcMar>
            <w:hideMark/>
          </w:tcPr>
          <w:p w14:paraId="58A4A797"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Yes</w:t>
            </w:r>
          </w:p>
        </w:tc>
      </w:tr>
    </w:tbl>
    <w:p w14:paraId="7EF215BA" w14:textId="3F8A32C5" w:rsidR="00F41BA6" w:rsidRPr="00B82EF9" w:rsidRDefault="00F41BA6" w:rsidP="6E26E9D1">
      <w:pPr>
        <w:tabs>
          <w:tab w:val="clear" w:pos="720"/>
        </w:tabs>
        <w:suppressAutoHyphens/>
        <w:spacing w:before="240"/>
        <w:ind w:left="2835" w:hanging="2835"/>
        <w:jc w:val="both"/>
        <w:rPr>
          <w:sz w:val="22"/>
          <w:szCs w:val="22"/>
        </w:rPr>
      </w:pPr>
      <w:r w:rsidRPr="6E26E9D1">
        <w:rPr>
          <w:b/>
          <w:bCs/>
          <w:sz w:val="22"/>
          <w:szCs w:val="22"/>
        </w:rPr>
        <w:t>Abstract:</w:t>
      </w:r>
      <w:r>
        <w:tab/>
      </w:r>
      <w:r w:rsidRPr="6E26E9D1">
        <w:rPr>
          <w:sz w:val="22"/>
          <w:szCs w:val="22"/>
        </w:rPr>
        <w:t xml:space="preserve">The repeated dose inhalation toxicity of </w:t>
      </w:r>
      <w:proofErr w:type="spellStart"/>
      <w:r w:rsidRPr="6E26E9D1">
        <w:rPr>
          <w:sz w:val="22"/>
          <w:szCs w:val="22"/>
        </w:rPr>
        <w:t>VectoBac</w:t>
      </w:r>
      <w:proofErr w:type="spellEnd"/>
      <w:r w:rsidRPr="6E26E9D1">
        <w:rPr>
          <w:sz w:val="22"/>
          <w:szCs w:val="22"/>
          <w:vertAlign w:val="superscript"/>
        </w:rPr>
        <w:t>®</w:t>
      </w:r>
      <w:r w:rsidRPr="6E26E9D1">
        <w:rPr>
          <w:sz w:val="22"/>
          <w:szCs w:val="22"/>
        </w:rPr>
        <w:t xml:space="preserve"> 12 AS was evaluated in male and female Wistar rats. Four rats/sex were exposed for 4 hours/day (nose-only) to a nominal concentration of 3.8 x 10</w:t>
      </w:r>
      <w:r w:rsidRPr="6E26E9D1">
        <w:rPr>
          <w:sz w:val="22"/>
          <w:szCs w:val="22"/>
          <w:vertAlign w:val="superscript"/>
        </w:rPr>
        <w:t>6</w:t>
      </w:r>
      <w:r w:rsidRPr="6E26E9D1">
        <w:rPr>
          <w:sz w:val="22"/>
          <w:szCs w:val="22"/>
        </w:rPr>
        <w:t xml:space="preserve"> CFU/L on 14 consecutive days. Four rats/sex were exposed to a 0.9% saline solution atmosphere and served as vehicle controls and a further four rats/sex were exposed to a clean air atmosphere and served as untreated controls. Rats were observed for mortality and clinical signs at hourly intervals during exposure and on a daily basis post exposure. Bodyweights were recorded at weekly intervals.  Food consumption and rectal temperatures were recorded daily. Blood samples were collected from all treated rats on Day 15 and from two rats/sex from the control groups on Day 29, for the investigation of haematological and clinical chemistry parameters. Two rats/sex from each group were subjected to gross necropsy on Day 15 and the remaining animals were necropsied on Day 29. Organ weights were recorded, and tissues preserved for subsequent histopathological examination. The achieved concentration was 1.18</w:t>
      </w:r>
      <w:r w:rsidR="501128E8" w:rsidRPr="6E26E9D1">
        <w:rPr>
          <w:sz w:val="22"/>
          <w:szCs w:val="22"/>
        </w:rPr>
        <w:t xml:space="preserve"> - </w:t>
      </w:r>
      <w:r w:rsidRPr="6E26E9D1">
        <w:rPr>
          <w:sz w:val="22"/>
          <w:szCs w:val="22"/>
        </w:rPr>
        <w:t>1.84 x 10</w:t>
      </w:r>
      <w:r w:rsidRPr="6E26E9D1">
        <w:rPr>
          <w:sz w:val="22"/>
          <w:szCs w:val="22"/>
          <w:vertAlign w:val="superscript"/>
        </w:rPr>
        <w:t>6</w:t>
      </w:r>
      <w:r w:rsidRPr="6E26E9D1">
        <w:rPr>
          <w:sz w:val="22"/>
          <w:szCs w:val="22"/>
        </w:rPr>
        <w:t xml:space="preserve"> spores/L. All rats survived the duration of the study; there were no signs of toxicity and no treatment-related effects on body weight, food consumption, body temperature, haematological and clinical chemistry parameters. There </w:t>
      </w:r>
      <w:r w:rsidRPr="6E26E9D1">
        <w:rPr>
          <w:sz w:val="22"/>
          <w:szCs w:val="22"/>
        </w:rPr>
        <w:lastRenderedPageBreak/>
        <w:t>were no treatment related effects on organ weights and no gross pathological or histopathological changes.</w:t>
      </w:r>
    </w:p>
    <w:p w14:paraId="283875FC" w14:textId="33CA8F53" w:rsidR="00F41BA6" w:rsidRPr="00B82EF9" w:rsidRDefault="00F41BA6" w:rsidP="00E22937">
      <w:pPr>
        <w:tabs>
          <w:tab w:val="clear" w:pos="720"/>
        </w:tabs>
        <w:overflowPunct w:val="0"/>
        <w:autoSpaceDE w:val="0"/>
        <w:autoSpaceDN w:val="0"/>
        <w:adjustRightInd w:val="0"/>
        <w:spacing w:before="240"/>
        <w:ind w:left="2835" w:hanging="2835"/>
        <w:jc w:val="both"/>
        <w:textAlignment w:val="baseline"/>
        <w:rPr>
          <w:sz w:val="22"/>
          <w:szCs w:val="22"/>
        </w:rPr>
      </w:pPr>
      <w:r w:rsidRPr="6E26E9D1">
        <w:rPr>
          <w:b/>
          <w:bCs/>
          <w:sz w:val="22"/>
          <w:szCs w:val="22"/>
        </w:rPr>
        <w:t>Conclusion:</w:t>
      </w:r>
      <w:r>
        <w:tab/>
      </w:r>
      <w:r w:rsidRPr="6E26E9D1">
        <w:rPr>
          <w:sz w:val="22"/>
          <w:szCs w:val="22"/>
        </w:rPr>
        <w:t xml:space="preserve">Under the conditions of the study, consecutive daily 4-hour exposures for 14 days to </w:t>
      </w:r>
      <w:proofErr w:type="spellStart"/>
      <w:r w:rsidRPr="6E26E9D1">
        <w:rPr>
          <w:sz w:val="22"/>
          <w:szCs w:val="22"/>
        </w:rPr>
        <w:t>VectoBac</w:t>
      </w:r>
      <w:proofErr w:type="spellEnd"/>
      <w:r w:rsidRPr="6E26E9D1">
        <w:rPr>
          <w:sz w:val="22"/>
          <w:szCs w:val="22"/>
          <w:vertAlign w:val="superscript"/>
        </w:rPr>
        <w:t>®</w:t>
      </w:r>
      <w:r w:rsidRPr="6E26E9D1">
        <w:rPr>
          <w:sz w:val="22"/>
          <w:szCs w:val="22"/>
        </w:rPr>
        <w:t xml:space="preserve"> 12 AS (1.18-1.84 x 10</w:t>
      </w:r>
      <w:r w:rsidRPr="6E26E9D1">
        <w:rPr>
          <w:sz w:val="22"/>
          <w:szCs w:val="22"/>
          <w:vertAlign w:val="superscript"/>
        </w:rPr>
        <w:t>6</w:t>
      </w:r>
      <w:r w:rsidRPr="6E26E9D1">
        <w:rPr>
          <w:sz w:val="22"/>
          <w:szCs w:val="22"/>
        </w:rPr>
        <w:t xml:space="preserve"> spores/L) was without adverse clinical findings. The NOAEL for this study is therefore identified as 1.84 x 10</w:t>
      </w:r>
      <w:r w:rsidRPr="6E26E9D1">
        <w:rPr>
          <w:sz w:val="22"/>
          <w:szCs w:val="22"/>
          <w:vertAlign w:val="superscript"/>
        </w:rPr>
        <w:t>6</w:t>
      </w:r>
      <w:r w:rsidRPr="6E26E9D1">
        <w:rPr>
          <w:sz w:val="22"/>
          <w:szCs w:val="22"/>
        </w:rPr>
        <w:t xml:space="preserve"> spores/L. This endpoint was agreed in the EFSA Conclusion and is still considered to be valid.</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B3B3B3"/>
        <w:tblLook w:val="01E0" w:firstRow="1" w:lastRow="1" w:firstColumn="1" w:lastColumn="1" w:noHBand="0" w:noVBand="0"/>
      </w:tblPr>
      <w:tblGrid>
        <w:gridCol w:w="1786"/>
        <w:gridCol w:w="7565"/>
      </w:tblGrid>
      <w:tr w:rsidR="00F41BA6" w:rsidRPr="0043212F" w14:paraId="426DBC29" w14:textId="77777777" w:rsidTr="00A17BED">
        <w:tc>
          <w:tcPr>
            <w:tcW w:w="955" w:type="pct"/>
            <w:shd w:val="clear" w:color="auto" w:fill="D9D9D9" w:themeFill="background1" w:themeFillShade="D9"/>
          </w:tcPr>
          <w:p w14:paraId="1913104D" w14:textId="77777777" w:rsidR="00F41BA6" w:rsidRPr="009B0289" w:rsidRDefault="00F41BA6" w:rsidP="00E22937">
            <w:pPr>
              <w:rPr>
                <w:sz w:val="22"/>
                <w:szCs w:val="22"/>
              </w:rPr>
            </w:pPr>
            <w:r w:rsidRPr="009B0289">
              <w:rPr>
                <w:sz w:val="22"/>
                <w:szCs w:val="22"/>
              </w:rPr>
              <w:t>Study Comments:</w:t>
            </w:r>
            <w:r w:rsidRPr="009B0289">
              <w:rPr>
                <w:sz w:val="22"/>
                <w:szCs w:val="22"/>
              </w:rPr>
              <w:br/>
              <w:t>IIIM 7.2.1/04</w:t>
            </w:r>
          </w:p>
        </w:tc>
        <w:tc>
          <w:tcPr>
            <w:tcW w:w="4045" w:type="pct"/>
            <w:shd w:val="clear" w:color="auto" w:fill="D9D9D9" w:themeFill="background1" w:themeFillShade="D9"/>
          </w:tcPr>
          <w:p w14:paraId="0B6525F4" w14:textId="62CA01E8" w:rsidR="00F41BA6" w:rsidRPr="009B0289" w:rsidRDefault="00F41BA6" w:rsidP="6E26E9D1">
            <w:pPr>
              <w:keepLines/>
              <w:widowControl w:val="0"/>
              <w:tabs>
                <w:tab w:val="clear" w:pos="720"/>
                <w:tab w:val="left" w:pos="1418"/>
              </w:tabs>
              <w:suppressAutoHyphens/>
              <w:rPr>
                <w:rFonts w:ascii="Arial" w:hAnsi="Arial"/>
                <w:b/>
                <w:bCs/>
                <w:spacing w:val="-5"/>
                <w:kern w:val="22"/>
                <w:sz w:val="22"/>
                <w:szCs w:val="22"/>
              </w:rPr>
            </w:pPr>
            <w:r w:rsidRPr="009B0289">
              <w:rPr>
                <w:spacing w:val="-5"/>
                <w:kern w:val="22"/>
                <w:sz w:val="22"/>
                <w:szCs w:val="22"/>
              </w:rPr>
              <w:t xml:space="preserve">This GLP-study provides supporting information and reports no treatment-related </w:t>
            </w:r>
            <w:r w:rsidR="005B3550" w:rsidRPr="009B0289">
              <w:rPr>
                <w:spacing w:val="-5"/>
                <w:kern w:val="22"/>
                <w:sz w:val="22"/>
                <w:szCs w:val="22"/>
              </w:rPr>
              <w:t xml:space="preserve">effects </w:t>
            </w:r>
            <w:r w:rsidRPr="009B0289">
              <w:rPr>
                <w:sz w:val="22"/>
                <w:szCs w:val="22"/>
              </w:rPr>
              <w:t xml:space="preserve">on organ weights and no gross pathological or histopathological changes </w:t>
            </w:r>
            <w:r w:rsidRPr="009B0289">
              <w:rPr>
                <w:spacing w:val="-5"/>
                <w:kern w:val="22"/>
                <w:sz w:val="22"/>
                <w:szCs w:val="22"/>
              </w:rPr>
              <w:t xml:space="preserve">following daily 4-hour exposure to </w:t>
            </w:r>
            <w:proofErr w:type="spellStart"/>
            <w:r w:rsidRPr="009B0289">
              <w:rPr>
                <w:spacing w:val="-5"/>
                <w:kern w:val="22"/>
                <w:sz w:val="22"/>
                <w:szCs w:val="22"/>
              </w:rPr>
              <w:t>VectoBac</w:t>
            </w:r>
            <w:proofErr w:type="spellEnd"/>
            <w:r w:rsidRPr="009B0289">
              <w:rPr>
                <w:spacing w:val="-5"/>
                <w:kern w:val="22"/>
                <w:sz w:val="22"/>
                <w:szCs w:val="22"/>
                <w:vertAlign w:val="superscript"/>
              </w:rPr>
              <w:t>®</w:t>
            </w:r>
            <w:r w:rsidRPr="009B0289">
              <w:rPr>
                <w:spacing w:val="-5"/>
                <w:kern w:val="22"/>
                <w:sz w:val="22"/>
                <w:szCs w:val="22"/>
              </w:rPr>
              <w:t xml:space="preserve"> 12 AS </w:t>
            </w:r>
            <w:r w:rsidR="00AF65B6">
              <w:rPr>
                <w:spacing w:val="-5"/>
                <w:kern w:val="22"/>
                <w:sz w:val="22"/>
                <w:szCs w:val="22"/>
              </w:rPr>
              <w:t xml:space="preserve">containing </w:t>
            </w:r>
            <w:r w:rsidR="00AF65B6" w:rsidRPr="00AF65B6">
              <w:rPr>
                <w:spacing w:val="-5"/>
                <w:kern w:val="22"/>
                <w:sz w:val="22"/>
                <w:szCs w:val="22"/>
              </w:rPr>
              <w:t xml:space="preserve">Bacillus thuringiensis </w:t>
            </w:r>
            <w:proofErr w:type="spellStart"/>
            <w:r w:rsidR="00AF65B6" w:rsidRPr="00AF65B6">
              <w:rPr>
                <w:spacing w:val="-5"/>
                <w:kern w:val="22"/>
                <w:sz w:val="22"/>
                <w:szCs w:val="22"/>
              </w:rPr>
              <w:t>israelensis</w:t>
            </w:r>
            <w:proofErr w:type="spellEnd"/>
            <w:r w:rsidR="00AF65B6" w:rsidRPr="00AF65B6">
              <w:rPr>
                <w:spacing w:val="-5"/>
                <w:kern w:val="22"/>
                <w:sz w:val="22"/>
                <w:szCs w:val="22"/>
              </w:rPr>
              <w:t xml:space="preserve"> </w:t>
            </w:r>
            <w:r w:rsidRPr="009B0289">
              <w:rPr>
                <w:spacing w:val="-5"/>
                <w:kern w:val="22"/>
                <w:sz w:val="22"/>
                <w:szCs w:val="22"/>
              </w:rPr>
              <w:t xml:space="preserve">(achieved concentration of up to 1.84 </w:t>
            </w:r>
            <w:r w:rsidRPr="009B0289">
              <w:rPr>
                <w:sz w:val="22"/>
                <w:szCs w:val="22"/>
                <w:lang w:val="en-US"/>
              </w:rPr>
              <w:t>× 10</w:t>
            </w:r>
            <w:r w:rsidRPr="009B0289">
              <w:rPr>
                <w:sz w:val="22"/>
                <w:szCs w:val="22"/>
                <w:vertAlign w:val="superscript"/>
                <w:lang w:val="en-US"/>
              </w:rPr>
              <w:t>6</w:t>
            </w:r>
            <w:r w:rsidRPr="009B0289">
              <w:rPr>
                <w:sz w:val="22"/>
                <w:szCs w:val="22"/>
                <w:lang w:val="en-US"/>
              </w:rPr>
              <w:t xml:space="preserve"> spores/L)</w:t>
            </w:r>
            <w:r w:rsidRPr="009B0289">
              <w:rPr>
                <w:spacing w:val="-5"/>
                <w:kern w:val="22"/>
                <w:sz w:val="22"/>
                <w:szCs w:val="22"/>
              </w:rPr>
              <w:t xml:space="preserve"> over a period of 14 days</w:t>
            </w:r>
            <w:r w:rsidRPr="009B0289">
              <w:rPr>
                <w:sz w:val="22"/>
                <w:szCs w:val="22"/>
              </w:rPr>
              <w:t>.</w:t>
            </w:r>
          </w:p>
        </w:tc>
      </w:tr>
      <w:tr w:rsidR="00F41BA6" w:rsidRPr="00556A99" w14:paraId="3D90A83F" w14:textId="77777777" w:rsidTr="00A17BED">
        <w:tc>
          <w:tcPr>
            <w:tcW w:w="955" w:type="pct"/>
            <w:shd w:val="clear" w:color="auto" w:fill="D9D9D9" w:themeFill="background1" w:themeFillShade="D9"/>
          </w:tcPr>
          <w:p w14:paraId="06D8456B" w14:textId="77777777" w:rsidR="00F41BA6" w:rsidRPr="009B0289" w:rsidRDefault="00F41BA6" w:rsidP="00E22937">
            <w:pPr>
              <w:rPr>
                <w:sz w:val="22"/>
                <w:szCs w:val="22"/>
              </w:rPr>
            </w:pPr>
            <w:r w:rsidRPr="009B0289">
              <w:rPr>
                <w:sz w:val="22"/>
                <w:szCs w:val="22"/>
              </w:rPr>
              <w:t>Agreed endpoint:</w:t>
            </w:r>
            <w:r w:rsidRPr="009B0289">
              <w:rPr>
                <w:sz w:val="22"/>
                <w:szCs w:val="22"/>
              </w:rPr>
              <w:br/>
              <w:t>IIIM 7.2.1</w:t>
            </w:r>
          </w:p>
        </w:tc>
        <w:tc>
          <w:tcPr>
            <w:tcW w:w="4045" w:type="pct"/>
            <w:shd w:val="clear" w:color="auto" w:fill="D9D9D9" w:themeFill="background1" w:themeFillShade="D9"/>
          </w:tcPr>
          <w:p w14:paraId="31EBC927" w14:textId="543F68AE" w:rsidR="00F41BA6" w:rsidRPr="009B0289" w:rsidRDefault="00F41BA6" w:rsidP="00E22937">
            <w:pPr>
              <w:rPr>
                <w:sz w:val="22"/>
                <w:szCs w:val="22"/>
              </w:rPr>
            </w:pPr>
            <w:r w:rsidRPr="009B0289">
              <w:rPr>
                <w:sz w:val="22"/>
                <w:szCs w:val="22"/>
              </w:rPr>
              <w:t>Not applicable</w:t>
            </w:r>
          </w:p>
        </w:tc>
      </w:tr>
    </w:tbl>
    <w:p w14:paraId="719352DF" w14:textId="77777777" w:rsidR="00F41BA6" w:rsidRDefault="00F41BA6" w:rsidP="00E22937">
      <w:pPr>
        <w:spacing w:after="0"/>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1556"/>
        <w:gridCol w:w="7795"/>
      </w:tblGrid>
      <w:tr w:rsidR="00F41BA6" w:rsidRPr="0043212F" w14:paraId="654556EA" w14:textId="77777777" w:rsidTr="00810495">
        <w:trPr>
          <w:trHeight w:val="368"/>
        </w:trPr>
        <w:tc>
          <w:tcPr>
            <w:tcW w:w="832" w:type="pct"/>
            <w:shd w:val="clear" w:color="auto" w:fill="auto"/>
            <w:tcMar>
              <w:top w:w="0" w:type="dxa"/>
              <w:left w:w="71" w:type="dxa"/>
              <w:bottom w:w="0" w:type="dxa"/>
              <w:right w:w="71" w:type="dxa"/>
            </w:tcMar>
            <w:hideMark/>
          </w:tcPr>
          <w:p w14:paraId="38BE68C1"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 xml:space="preserve">Data point addressed </w:t>
            </w:r>
          </w:p>
        </w:tc>
        <w:tc>
          <w:tcPr>
            <w:tcW w:w="4168" w:type="pct"/>
            <w:shd w:val="clear" w:color="auto" w:fill="auto"/>
            <w:tcMar>
              <w:top w:w="0" w:type="dxa"/>
              <w:left w:w="71" w:type="dxa"/>
              <w:bottom w:w="0" w:type="dxa"/>
              <w:right w:w="71" w:type="dxa"/>
            </w:tcMar>
            <w:hideMark/>
          </w:tcPr>
          <w:p w14:paraId="7BC5907F" w14:textId="77777777" w:rsidR="00F41BA6" w:rsidRPr="0043212F" w:rsidRDefault="00F41BA6" w:rsidP="00E22937">
            <w:pPr>
              <w:tabs>
                <w:tab w:val="clear" w:pos="720"/>
                <w:tab w:val="left" w:pos="284"/>
              </w:tabs>
              <w:spacing w:before="60" w:after="60"/>
              <w:rPr>
                <w:spacing w:val="-5"/>
                <w:sz w:val="22"/>
                <w:szCs w:val="22"/>
              </w:rPr>
            </w:pPr>
            <w:r w:rsidRPr="6E26E9D1">
              <w:rPr>
                <w:spacing w:val="-5"/>
                <w:sz w:val="22"/>
                <w:szCs w:val="22"/>
              </w:rPr>
              <w:t>IIIM 7.2.1/05</w:t>
            </w:r>
          </w:p>
        </w:tc>
      </w:tr>
      <w:tr w:rsidR="00F41BA6" w:rsidRPr="0043212F" w14:paraId="2296F973" w14:textId="77777777" w:rsidTr="00810495">
        <w:trPr>
          <w:trHeight w:val="382"/>
        </w:trPr>
        <w:tc>
          <w:tcPr>
            <w:tcW w:w="832" w:type="pct"/>
            <w:shd w:val="clear" w:color="auto" w:fill="auto"/>
            <w:tcMar>
              <w:top w:w="0" w:type="dxa"/>
              <w:left w:w="71" w:type="dxa"/>
              <w:bottom w:w="0" w:type="dxa"/>
              <w:right w:w="71" w:type="dxa"/>
            </w:tcMar>
          </w:tcPr>
          <w:p w14:paraId="302435BC"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Authors(s) year</w:t>
            </w:r>
          </w:p>
        </w:tc>
        <w:tc>
          <w:tcPr>
            <w:tcW w:w="4168" w:type="pct"/>
            <w:shd w:val="clear" w:color="auto" w:fill="auto"/>
            <w:tcMar>
              <w:top w:w="0" w:type="dxa"/>
              <w:left w:w="71" w:type="dxa"/>
              <w:bottom w:w="0" w:type="dxa"/>
              <w:right w:w="71" w:type="dxa"/>
            </w:tcMar>
          </w:tcPr>
          <w:p w14:paraId="782E4842" w14:textId="462BD633" w:rsidR="00F41BA6" w:rsidRPr="006E115A" w:rsidRDefault="00DF0196" w:rsidP="00E22937">
            <w:pPr>
              <w:tabs>
                <w:tab w:val="clear" w:pos="720"/>
                <w:tab w:val="left" w:pos="284"/>
              </w:tabs>
              <w:spacing w:before="60" w:after="60"/>
              <w:rPr>
                <w:spacing w:val="-5"/>
                <w:sz w:val="22"/>
                <w:szCs w:val="22"/>
              </w:rPr>
            </w:pPr>
            <w:r>
              <w:rPr>
                <w:spacing w:val="-5"/>
                <w:sz w:val="22"/>
                <w:szCs w:val="22"/>
              </w:rPr>
              <w:t>XXXX</w:t>
            </w:r>
            <w:r w:rsidR="00F41BA6" w:rsidRPr="00B957E5">
              <w:rPr>
                <w:spacing w:val="-5"/>
                <w:sz w:val="22"/>
                <w:szCs w:val="22"/>
              </w:rPr>
              <w:t xml:space="preserve"> </w:t>
            </w:r>
            <w:r w:rsidR="00F41BA6">
              <w:rPr>
                <w:spacing w:val="-5"/>
                <w:sz w:val="22"/>
                <w:szCs w:val="22"/>
                <w:lang w:val="en-US"/>
              </w:rPr>
              <w:t>(2015b</w:t>
            </w:r>
            <w:r w:rsidR="00F41BA6" w:rsidRPr="006E115A">
              <w:rPr>
                <w:spacing w:val="-5"/>
                <w:sz w:val="22"/>
                <w:szCs w:val="22"/>
                <w:lang w:val="en-US"/>
              </w:rPr>
              <w:t>)</w:t>
            </w:r>
          </w:p>
        </w:tc>
      </w:tr>
      <w:tr w:rsidR="00F41BA6" w:rsidRPr="0043212F" w14:paraId="6C4E7FB2" w14:textId="77777777" w:rsidTr="00810495">
        <w:trPr>
          <w:trHeight w:val="382"/>
        </w:trPr>
        <w:tc>
          <w:tcPr>
            <w:tcW w:w="832" w:type="pct"/>
            <w:shd w:val="clear" w:color="auto" w:fill="auto"/>
            <w:tcMar>
              <w:top w:w="0" w:type="dxa"/>
              <w:left w:w="71" w:type="dxa"/>
              <w:bottom w:w="0" w:type="dxa"/>
              <w:right w:w="71" w:type="dxa"/>
            </w:tcMar>
            <w:hideMark/>
          </w:tcPr>
          <w:p w14:paraId="14EC72CB" w14:textId="77777777" w:rsidR="00F41BA6" w:rsidRPr="0043212F" w:rsidRDefault="00F41BA6" w:rsidP="00E22937">
            <w:pPr>
              <w:tabs>
                <w:tab w:val="clear" w:pos="720"/>
                <w:tab w:val="left" w:pos="284"/>
              </w:tabs>
              <w:spacing w:before="60" w:after="60"/>
              <w:rPr>
                <w:spacing w:val="-5"/>
                <w:sz w:val="22"/>
                <w:szCs w:val="22"/>
              </w:rPr>
            </w:pPr>
            <w:r w:rsidRPr="0043212F">
              <w:rPr>
                <w:spacing w:val="-5"/>
                <w:sz w:val="22"/>
                <w:szCs w:val="22"/>
              </w:rPr>
              <w:t>Title:</w:t>
            </w:r>
          </w:p>
        </w:tc>
        <w:tc>
          <w:tcPr>
            <w:tcW w:w="4168" w:type="pct"/>
            <w:shd w:val="clear" w:color="auto" w:fill="auto"/>
            <w:tcMar>
              <w:top w:w="0" w:type="dxa"/>
              <w:left w:w="71" w:type="dxa"/>
              <w:bottom w:w="0" w:type="dxa"/>
              <w:right w:w="71" w:type="dxa"/>
            </w:tcMar>
            <w:hideMark/>
          </w:tcPr>
          <w:p w14:paraId="4DFC8A32" w14:textId="77777777" w:rsidR="00F41BA6" w:rsidRPr="006E115A" w:rsidRDefault="00F41BA6" w:rsidP="00E22937">
            <w:pPr>
              <w:tabs>
                <w:tab w:val="clear" w:pos="720"/>
                <w:tab w:val="left" w:pos="284"/>
              </w:tabs>
              <w:spacing w:before="60" w:after="60"/>
              <w:rPr>
                <w:spacing w:val="-5"/>
                <w:sz w:val="22"/>
                <w:szCs w:val="22"/>
              </w:rPr>
            </w:pPr>
            <w:proofErr w:type="spellStart"/>
            <w:r w:rsidRPr="000E0BA5">
              <w:rPr>
                <w:spacing w:val="-5"/>
                <w:sz w:val="22"/>
                <w:szCs w:val="22"/>
              </w:rPr>
              <w:t>H</w:t>
            </w:r>
            <w:r>
              <w:rPr>
                <w:spacing w:val="-5"/>
                <w:sz w:val="22"/>
                <w:szCs w:val="22"/>
              </w:rPr>
              <w:t>a</w:t>
            </w:r>
            <w:r w:rsidRPr="000E0BA5">
              <w:rPr>
                <w:spacing w:val="-5"/>
                <w:sz w:val="22"/>
                <w:szCs w:val="22"/>
              </w:rPr>
              <w:t>ematotoxicity</w:t>
            </w:r>
            <w:proofErr w:type="spellEnd"/>
            <w:r w:rsidRPr="000E0BA5">
              <w:rPr>
                <w:spacing w:val="-5"/>
                <w:sz w:val="22"/>
                <w:szCs w:val="22"/>
              </w:rPr>
              <w:t xml:space="preserve"> and </w:t>
            </w:r>
            <w:r>
              <w:rPr>
                <w:spacing w:val="-5"/>
                <w:sz w:val="22"/>
                <w:szCs w:val="22"/>
              </w:rPr>
              <w:t>g</w:t>
            </w:r>
            <w:r w:rsidRPr="000E0BA5">
              <w:rPr>
                <w:spacing w:val="-5"/>
                <w:sz w:val="22"/>
                <w:szCs w:val="22"/>
              </w:rPr>
              <w:t xml:space="preserve">enotoxicity </w:t>
            </w:r>
            <w:r>
              <w:rPr>
                <w:spacing w:val="-5"/>
                <w:sz w:val="22"/>
                <w:szCs w:val="22"/>
              </w:rPr>
              <w:t>e</w:t>
            </w:r>
            <w:r w:rsidRPr="000E0BA5">
              <w:rPr>
                <w:spacing w:val="-5"/>
                <w:sz w:val="22"/>
                <w:szCs w:val="22"/>
              </w:rPr>
              <w:t xml:space="preserve">valuations in Swiss </w:t>
            </w:r>
            <w:r>
              <w:rPr>
                <w:spacing w:val="-5"/>
                <w:sz w:val="22"/>
                <w:szCs w:val="22"/>
              </w:rPr>
              <w:t>m</w:t>
            </w:r>
            <w:r w:rsidRPr="000E0BA5">
              <w:rPr>
                <w:spacing w:val="-5"/>
                <w:sz w:val="22"/>
                <w:szCs w:val="22"/>
              </w:rPr>
              <w:t xml:space="preserve">ice </w:t>
            </w:r>
            <w:r>
              <w:rPr>
                <w:spacing w:val="-5"/>
                <w:sz w:val="22"/>
                <w:szCs w:val="22"/>
              </w:rPr>
              <w:t>i</w:t>
            </w:r>
            <w:r w:rsidRPr="000E0BA5">
              <w:rPr>
                <w:spacing w:val="-5"/>
                <w:sz w:val="22"/>
                <w:szCs w:val="22"/>
              </w:rPr>
              <w:t xml:space="preserve">ntraperitoneally </w:t>
            </w:r>
            <w:r>
              <w:rPr>
                <w:spacing w:val="-5"/>
                <w:sz w:val="22"/>
                <w:szCs w:val="22"/>
              </w:rPr>
              <w:t>e</w:t>
            </w:r>
            <w:r w:rsidRPr="000E0BA5">
              <w:rPr>
                <w:spacing w:val="-5"/>
                <w:sz w:val="22"/>
                <w:szCs w:val="22"/>
              </w:rPr>
              <w:t xml:space="preserve">xposed to </w:t>
            </w:r>
            <w:r w:rsidRPr="6E26E9D1">
              <w:rPr>
                <w:i/>
                <w:iCs/>
                <w:spacing w:val="-5"/>
                <w:sz w:val="22"/>
                <w:szCs w:val="22"/>
              </w:rPr>
              <w:t xml:space="preserve">Bacillus thuringiensis </w:t>
            </w:r>
            <w:r w:rsidRPr="000E0BA5">
              <w:rPr>
                <w:spacing w:val="-5"/>
                <w:sz w:val="22"/>
                <w:szCs w:val="22"/>
              </w:rPr>
              <w:t xml:space="preserve">(var </w:t>
            </w:r>
            <w:proofErr w:type="spellStart"/>
            <w:r w:rsidRPr="6E26E9D1">
              <w:rPr>
                <w:i/>
                <w:iCs/>
                <w:spacing w:val="-5"/>
                <w:sz w:val="22"/>
                <w:szCs w:val="22"/>
              </w:rPr>
              <w:t>kurstaki</w:t>
            </w:r>
            <w:proofErr w:type="spellEnd"/>
            <w:r w:rsidRPr="6E26E9D1">
              <w:rPr>
                <w:i/>
                <w:iCs/>
                <w:spacing w:val="-5"/>
                <w:sz w:val="22"/>
                <w:szCs w:val="22"/>
              </w:rPr>
              <w:t>)</w:t>
            </w:r>
            <w:r w:rsidRPr="000E0BA5">
              <w:rPr>
                <w:spacing w:val="-5"/>
                <w:sz w:val="22"/>
                <w:szCs w:val="22"/>
              </w:rPr>
              <w:t xml:space="preserve"> </w:t>
            </w:r>
            <w:r>
              <w:rPr>
                <w:spacing w:val="-5"/>
                <w:sz w:val="22"/>
                <w:szCs w:val="22"/>
              </w:rPr>
              <w:t>s</w:t>
            </w:r>
            <w:r w:rsidRPr="000E0BA5">
              <w:rPr>
                <w:spacing w:val="-5"/>
                <w:sz w:val="22"/>
                <w:szCs w:val="22"/>
              </w:rPr>
              <w:t xml:space="preserve">pore </w:t>
            </w:r>
            <w:r>
              <w:rPr>
                <w:spacing w:val="-5"/>
                <w:sz w:val="22"/>
                <w:szCs w:val="22"/>
              </w:rPr>
              <w:t>c</w:t>
            </w:r>
            <w:r w:rsidRPr="000E0BA5">
              <w:rPr>
                <w:spacing w:val="-5"/>
                <w:sz w:val="22"/>
                <w:szCs w:val="22"/>
              </w:rPr>
              <w:t xml:space="preserve">rystals </w:t>
            </w:r>
            <w:r>
              <w:rPr>
                <w:spacing w:val="-5"/>
                <w:sz w:val="22"/>
                <w:szCs w:val="22"/>
              </w:rPr>
              <w:t>g</w:t>
            </w:r>
            <w:r w:rsidRPr="000E0BA5">
              <w:rPr>
                <w:spacing w:val="-5"/>
                <w:sz w:val="22"/>
                <w:szCs w:val="22"/>
              </w:rPr>
              <w:t xml:space="preserve">enetically </w:t>
            </w:r>
            <w:r>
              <w:rPr>
                <w:spacing w:val="-5"/>
                <w:sz w:val="22"/>
                <w:szCs w:val="22"/>
              </w:rPr>
              <w:t>m</w:t>
            </w:r>
            <w:r w:rsidRPr="000E0BA5">
              <w:rPr>
                <w:spacing w:val="-5"/>
                <w:sz w:val="22"/>
                <w:szCs w:val="22"/>
              </w:rPr>
              <w:t xml:space="preserve">odified to </w:t>
            </w:r>
            <w:r>
              <w:rPr>
                <w:spacing w:val="-5"/>
                <w:sz w:val="22"/>
                <w:szCs w:val="22"/>
              </w:rPr>
              <w:t>e</w:t>
            </w:r>
            <w:r w:rsidRPr="000E0BA5">
              <w:rPr>
                <w:spacing w:val="-5"/>
                <w:sz w:val="22"/>
                <w:szCs w:val="22"/>
              </w:rPr>
              <w:t xml:space="preserve">xpress </w:t>
            </w:r>
            <w:r>
              <w:rPr>
                <w:spacing w:val="-5"/>
                <w:sz w:val="22"/>
                <w:szCs w:val="22"/>
              </w:rPr>
              <w:t>i</w:t>
            </w:r>
            <w:r w:rsidRPr="000E0BA5">
              <w:rPr>
                <w:spacing w:val="-5"/>
                <w:sz w:val="22"/>
                <w:szCs w:val="22"/>
              </w:rPr>
              <w:t>ndividually</w:t>
            </w:r>
            <w:r>
              <w:rPr>
                <w:spacing w:val="-5"/>
                <w:sz w:val="22"/>
                <w:szCs w:val="22"/>
              </w:rPr>
              <w:t xml:space="preserve"> </w:t>
            </w:r>
            <w:r w:rsidRPr="000E0BA5">
              <w:rPr>
                <w:spacing w:val="-5"/>
                <w:sz w:val="22"/>
                <w:szCs w:val="22"/>
              </w:rPr>
              <w:t>Cry1Aa, Cry1Ab, Cry1Ac, or Cry2Aa</w:t>
            </w:r>
          </w:p>
        </w:tc>
      </w:tr>
      <w:tr w:rsidR="00F41BA6" w14:paraId="5886F4C5" w14:textId="77777777" w:rsidTr="00810495">
        <w:trPr>
          <w:trHeight w:val="382"/>
        </w:trPr>
        <w:tc>
          <w:tcPr>
            <w:tcW w:w="832" w:type="pct"/>
            <w:shd w:val="clear" w:color="auto" w:fill="auto"/>
            <w:tcMar>
              <w:top w:w="0" w:type="dxa"/>
              <w:left w:w="71" w:type="dxa"/>
              <w:bottom w:w="0" w:type="dxa"/>
              <w:right w:w="71" w:type="dxa"/>
            </w:tcMar>
          </w:tcPr>
          <w:p w14:paraId="1A85C035" w14:textId="77777777" w:rsidR="00F41BA6" w:rsidRDefault="00F41BA6" w:rsidP="00E22937">
            <w:pPr>
              <w:tabs>
                <w:tab w:val="clear" w:pos="720"/>
                <w:tab w:val="left" w:pos="284"/>
              </w:tabs>
              <w:spacing w:before="60" w:after="60"/>
              <w:rPr>
                <w:spacing w:val="-5"/>
                <w:sz w:val="22"/>
                <w:szCs w:val="22"/>
              </w:rPr>
            </w:pPr>
            <w:r>
              <w:rPr>
                <w:spacing w:val="-5"/>
                <w:sz w:val="22"/>
                <w:szCs w:val="22"/>
              </w:rPr>
              <w:t xml:space="preserve">Report No. </w:t>
            </w:r>
          </w:p>
        </w:tc>
        <w:tc>
          <w:tcPr>
            <w:tcW w:w="4168" w:type="pct"/>
            <w:shd w:val="clear" w:color="auto" w:fill="auto"/>
            <w:tcMar>
              <w:top w:w="0" w:type="dxa"/>
              <w:left w:w="71" w:type="dxa"/>
              <w:bottom w:w="0" w:type="dxa"/>
              <w:right w:w="71" w:type="dxa"/>
            </w:tcMar>
          </w:tcPr>
          <w:p w14:paraId="182B8481" w14:textId="77777777" w:rsidR="00F41BA6" w:rsidRPr="006E115A" w:rsidRDefault="00F41BA6" w:rsidP="00E22937">
            <w:pPr>
              <w:tabs>
                <w:tab w:val="clear" w:pos="720"/>
                <w:tab w:val="left" w:pos="284"/>
              </w:tabs>
              <w:spacing w:before="60" w:after="60"/>
              <w:rPr>
                <w:spacing w:val="-5"/>
                <w:sz w:val="22"/>
                <w:szCs w:val="22"/>
              </w:rPr>
            </w:pPr>
            <w:r w:rsidRPr="6E26E9D1">
              <w:rPr>
                <w:i/>
                <w:iCs/>
                <w:spacing w:val="-5"/>
                <w:sz w:val="22"/>
                <w:szCs w:val="22"/>
              </w:rPr>
              <w:t xml:space="preserve">Environmental Toxicology </w:t>
            </w:r>
            <w:r w:rsidRPr="000E0BA5">
              <w:rPr>
                <w:spacing w:val="-5"/>
                <w:sz w:val="22"/>
                <w:szCs w:val="22"/>
              </w:rPr>
              <w:t>31(8):970-978</w:t>
            </w:r>
          </w:p>
        </w:tc>
      </w:tr>
      <w:tr w:rsidR="00F41BA6" w14:paraId="488D7CD2" w14:textId="77777777" w:rsidTr="00810495">
        <w:trPr>
          <w:trHeight w:val="382"/>
        </w:trPr>
        <w:tc>
          <w:tcPr>
            <w:tcW w:w="832" w:type="pct"/>
            <w:shd w:val="clear" w:color="auto" w:fill="auto"/>
            <w:tcMar>
              <w:top w:w="0" w:type="dxa"/>
              <w:left w:w="71" w:type="dxa"/>
              <w:bottom w:w="0" w:type="dxa"/>
              <w:right w:w="71" w:type="dxa"/>
            </w:tcMar>
          </w:tcPr>
          <w:p w14:paraId="4C691457" w14:textId="77777777" w:rsidR="00F41BA6" w:rsidRDefault="00F41BA6" w:rsidP="00E22937">
            <w:pPr>
              <w:tabs>
                <w:tab w:val="clear" w:pos="720"/>
                <w:tab w:val="left" w:pos="284"/>
              </w:tabs>
              <w:spacing w:before="60" w:after="60"/>
              <w:rPr>
                <w:spacing w:val="-5"/>
                <w:sz w:val="22"/>
                <w:szCs w:val="22"/>
              </w:rPr>
            </w:pPr>
            <w:r>
              <w:rPr>
                <w:spacing w:val="-5"/>
                <w:sz w:val="22"/>
                <w:szCs w:val="22"/>
              </w:rPr>
              <w:t xml:space="preserve">Test facility </w:t>
            </w:r>
          </w:p>
        </w:tc>
        <w:tc>
          <w:tcPr>
            <w:tcW w:w="4168" w:type="pct"/>
            <w:shd w:val="clear" w:color="auto" w:fill="auto"/>
            <w:tcMar>
              <w:top w:w="0" w:type="dxa"/>
              <w:left w:w="71" w:type="dxa"/>
              <w:bottom w:w="0" w:type="dxa"/>
              <w:right w:w="71" w:type="dxa"/>
            </w:tcMar>
          </w:tcPr>
          <w:p w14:paraId="763E2139" w14:textId="77777777" w:rsidR="00F41BA6" w:rsidRDefault="00F41BA6" w:rsidP="00E22937">
            <w:pPr>
              <w:tabs>
                <w:tab w:val="clear" w:pos="720"/>
                <w:tab w:val="left" w:pos="284"/>
              </w:tabs>
              <w:spacing w:before="60" w:after="60"/>
              <w:rPr>
                <w:spacing w:val="-5"/>
                <w:sz w:val="22"/>
                <w:szCs w:val="22"/>
              </w:rPr>
            </w:pPr>
            <w:r>
              <w:rPr>
                <w:spacing w:val="-5"/>
                <w:sz w:val="22"/>
                <w:szCs w:val="22"/>
              </w:rPr>
              <w:t xml:space="preserve">Not applicable </w:t>
            </w:r>
          </w:p>
        </w:tc>
      </w:tr>
      <w:tr w:rsidR="00F41BA6" w:rsidRPr="0043212F" w14:paraId="4A51F72F" w14:textId="77777777" w:rsidTr="00810495">
        <w:trPr>
          <w:trHeight w:val="382"/>
        </w:trPr>
        <w:tc>
          <w:tcPr>
            <w:tcW w:w="832" w:type="pct"/>
            <w:shd w:val="clear" w:color="auto" w:fill="auto"/>
            <w:tcMar>
              <w:top w:w="0" w:type="dxa"/>
              <w:left w:w="71" w:type="dxa"/>
              <w:bottom w:w="0" w:type="dxa"/>
              <w:right w:w="71" w:type="dxa"/>
            </w:tcMar>
          </w:tcPr>
          <w:p w14:paraId="76FA5A87"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 xml:space="preserve">Published </w:t>
            </w:r>
          </w:p>
        </w:tc>
        <w:tc>
          <w:tcPr>
            <w:tcW w:w="4168" w:type="pct"/>
            <w:shd w:val="clear" w:color="auto" w:fill="auto"/>
            <w:tcMar>
              <w:top w:w="0" w:type="dxa"/>
              <w:left w:w="71" w:type="dxa"/>
              <w:bottom w:w="0" w:type="dxa"/>
              <w:right w:w="71" w:type="dxa"/>
            </w:tcMar>
          </w:tcPr>
          <w:p w14:paraId="7D6FEFDD"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Yes</w:t>
            </w:r>
          </w:p>
        </w:tc>
      </w:tr>
      <w:tr w:rsidR="00F41BA6" w:rsidRPr="0043212F" w14:paraId="1D65D458" w14:textId="77777777" w:rsidTr="00810495">
        <w:trPr>
          <w:trHeight w:val="368"/>
        </w:trPr>
        <w:tc>
          <w:tcPr>
            <w:tcW w:w="832" w:type="pct"/>
            <w:shd w:val="clear" w:color="auto" w:fill="auto"/>
            <w:tcMar>
              <w:top w:w="0" w:type="dxa"/>
              <w:left w:w="71" w:type="dxa"/>
              <w:bottom w:w="0" w:type="dxa"/>
              <w:right w:w="71" w:type="dxa"/>
            </w:tcMar>
            <w:hideMark/>
          </w:tcPr>
          <w:p w14:paraId="45849054"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Test g</w:t>
            </w:r>
            <w:r w:rsidRPr="0043212F">
              <w:rPr>
                <w:spacing w:val="-5"/>
                <w:sz w:val="22"/>
                <w:szCs w:val="22"/>
              </w:rPr>
              <w:t>uidelines:</w:t>
            </w:r>
          </w:p>
        </w:tc>
        <w:tc>
          <w:tcPr>
            <w:tcW w:w="4168" w:type="pct"/>
            <w:shd w:val="clear" w:color="auto" w:fill="auto"/>
            <w:tcMar>
              <w:top w:w="0" w:type="dxa"/>
              <w:left w:w="71" w:type="dxa"/>
              <w:bottom w:w="0" w:type="dxa"/>
              <w:right w:w="71" w:type="dxa"/>
            </w:tcMar>
            <w:hideMark/>
          </w:tcPr>
          <w:p w14:paraId="09A1C095"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 xml:space="preserve">Not applicable </w:t>
            </w:r>
          </w:p>
        </w:tc>
      </w:tr>
      <w:tr w:rsidR="00F41BA6" w:rsidRPr="0043212F" w14:paraId="66897C19" w14:textId="77777777" w:rsidTr="00810495">
        <w:trPr>
          <w:trHeight w:val="368"/>
        </w:trPr>
        <w:tc>
          <w:tcPr>
            <w:tcW w:w="832" w:type="pct"/>
            <w:shd w:val="clear" w:color="auto" w:fill="auto"/>
            <w:tcMar>
              <w:top w:w="0" w:type="dxa"/>
              <w:left w:w="71" w:type="dxa"/>
              <w:bottom w:w="0" w:type="dxa"/>
              <w:right w:w="71" w:type="dxa"/>
            </w:tcMar>
          </w:tcPr>
          <w:p w14:paraId="669000FE" w14:textId="77777777" w:rsidR="00F41BA6" w:rsidRDefault="00F41BA6" w:rsidP="00E22937">
            <w:pPr>
              <w:tabs>
                <w:tab w:val="clear" w:pos="720"/>
                <w:tab w:val="left" w:pos="284"/>
              </w:tabs>
              <w:spacing w:before="60" w:after="60"/>
              <w:rPr>
                <w:spacing w:val="-5"/>
                <w:sz w:val="22"/>
                <w:szCs w:val="22"/>
              </w:rPr>
            </w:pPr>
            <w:r>
              <w:rPr>
                <w:spacing w:val="-5"/>
                <w:sz w:val="22"/>
                <w:szCs w:val="22"/>
              </w:rPr>
              <w:t xml:space="preserve">Deviations </w:t>
            </w:r>
          </w:p>
        </w:tc>
        <w:tc>
          <w:tcPr>
            <w:tcW w:w="4168" w:type="pct"/>
            <w:shd w:val="clear" w:color="auto" w:fill="auto"/>
            <w:tcMar>
              <w:top w:w="0" w:type="dxa"/>
              <w:left w:w="71" w:type="dxa"/>
              <w:bottom w:w="0" w:type="dxa"/>
              <w:right w:w="71" w:type="dxa"/>
            </w:tcMar>
          </w:tcPr>
          <w:p w14:paraId="3D8305FC"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 xml:space="preserve">Not applicable </w:t>
            </w:r>
          </w:p>
        </w:tc>
      </w:tr>
      <w:tr w:rsidR="00F41BA6" w:rsidRPr="0043212F" w14:paraId="304010A4" w14:textId="77777777" w:rsidTr="00810495">
        <w:trPr>
          <w:trHeight w:val="368"/>
        </w:trPr>
        <w:tc>
          <w:tcPr>
            <w:tcW w:w="832" w:type="pct"/>
            <w:shd w:val="clear" w:color="auto" w:fill="auto"/>
            <w:tcMar>
              <w:top w:w="0" w:type="dxa"/>
              <w:left w:w="71" w:type="dxa"/>
              <w:bottom w:w="0" w:type="dxa"/>
              <w:right w:w="71" w:type="dxa"/>
            </w:tcMar>
            <w:hideMark/>
          </w:tcPr>
          <w:p w14:paraId="436AA5F8" w14:textId="77777777" w:rsidR="00F41BA6" w:rsidRPr="0043212F" w:rsidRDefault="00F41BA6" w:rsidP="00E22937">
            <w:pPr>
              <w:tabs>
                <w:tab w:val="clear" w:pos="720"/>
                <w:tab w:val="left" w:pos="284"/>
              </w:tabs>
              <w:spacing w:before="60" w:after="60"/>
              <w:rPr>
                <w:spacing w:val="-5"/>
                <w:sz w:val="22"/>
                <w:szCs w:val="22"/>
              </w:rPr>
            </w:pPr>
            <w:r w:rsidRPr="0043212F">
              <w:rPr>
                <w:spacing w:val="-5"/>
                <w:sz w:val="22"/>
                <w:szCs w:val="22"/>
              </w:rPr>
              <w:t>GLP:</w:t>
            </w:r>
          </w:p>
        </w:tc>
        <w:tc>
          <w:tcPr>
            <w:tcW w:w="4168" w:type="pct"/>
            <w:shd w:val="clear" w:color="auto" w:fill="auto"/>
            <w:tcMar>
              <w:top w:w="0" w:type="dxa"/>
              <w:left w:w="71" w:type="dxa"/>
              <w:bottom w:w="0" w:type="dxa"/>
              <w:right w:w="71" w:type="dxa"/>
            </w:tcMar>
            <w:hideMark/>
          </w:tcPr>
          <w:p w14:paraId="6D6E0198" w14:textId="77777777" w:rsidR="00F41BA6" w:rsidRPr="0043212F" w:rsidRDefault="00F41BA6" w:rsidP="00E22937">
            <w:pPr>
              <w:tabs>
                <w:tab w:val="clear" w:pos="720"/>
                <w:tab w:val="left" w:pos="284"/>
              </w:tabs>
              <w:spacing w:before="60" w:after="60"/>
              <w:rPr>
                <w:spacing w:val="-5"/>
                <w:sz w:val="22"/>
                <w:szCs w:val="22"/>
              </w:rPr>
            </w:pPr>
            <w:r>
              <w:rPr>
                <w:spacing w:val="-5"/>
                <w:sz w:val="22"/>
                <w:szCs w:val="22"/>
              </w:rPr>
              <w:t>No</w:t>
            </w:r>
          </w:p>
        </w:tc>
      </w:tr>
    </w:tbl>
    <w:p w14:paraId="24CB3720" w14:textId="77777777" w:rsidR="00F41BA6" w:rsidRDefault="00F41BA6" w:rsidP="00E22937">
      <w:pPr>
        <w:spacing w:after="0"/>
      </w:pPr>
    </w:p>
    <w:p w14:paraId="230E8E69" w14:textId="77777777" w:rsidR="00F41BA6" w:rsidRPr="00B82EF9" w:rsidRDefault="00F41BA6" w:rsidP="6E26E9D1">
      <w:pPr>
        <w:tabs>
          <w:tab w:val="clear" w:pos="720"/>
        </w:tabs>
        <w:overflowPunct w:val="0"/>
        <w:autoSpaceDE w:val="0"/>
        <w:autoSpaceDN w:val="0"/>
        <w:adjustRightInd w:val="0"/>
        <w:spacing w:before="240"/>
        <w:ind w:left="1418" w:hanging="1418"/>
        <w:jc w:val="both"/>
        <w:textAlignment w:val="baseline"/>
        <w:rPr>
          <w:sz w:val="22"/>
          <w:szCs w:val="22"/>
        </w:rPr>
      </w:pPr>
      <w:r w:rsidRPr="6E26E9D1">
        <w:rPr>
          <w:b/>
          <w:bCs/>
          <w:sz w:val="22"/>
          <w:szCs w:val="22"/>
        </w:rPr>
        <w:t>Material:</w:t>
      </w:r>
      <w:r>
        <w:tab/>
      </w:r>
      <w:proofErr w:type="spellStart"/>
      <w:r w:rsidRPr="6E26E9D1">
        <w:rPr>
          <w:i/>
          <w:iCs/>
          <w:sz w:val="22"/>
          <w:szCs w:val="22"/>
        </w:rPr>
        <w:t>Bt</w:t>
      </w:r>
      <w:proofErr w:type="spellEnd"/>
      <w:r w:rsidRPr="6E26E9D1">
        <w:rPr>
          <w:sz w:val="22"/>
          <w:szCs w:val="22"/>
        </w:rPr>
        <w:t xml:space="preserve"> spore crystals genetically modified to express individually Cry1Aa, Cry1Ab, Cry1Ac, and Cry2Aa were obtained in lyophilized form from the Germplasm Bank of the Brazilian Agricultural Research Corporation (</w:t>
      </w:r>
      <w:proofErr w:type="spellStart"/>
      <w:r w:rsidRPr="6E26E9D1">
        <w:rPr>
          <w:sz w:val="22"/>
          <w:szCs w:val="22"/>
        </w:rPr>
        <w:t>Embrapa</w:t>
      </w:r>
      <w:proofErr w:type="spellEnd"/>
      <w:r w:rsidRPr="6E26E9D1">
        <w:rPr>
          <w:sz w:val="22"/>
          <w:szCs w:val="22"/>
        </w:rPr>
        <w:t>).</w:t>
      </w:r>
    </w:p>
    <w:p w14:paraId="007A0613" w14:textId="6BF1DDD5" w:rsidR="00F41BA6" w:rsidRPr="00B82EF9" w:rsidRDefault="00F41BA6" w:rsidP="6E26E9D1">
      <w:pPr>
        <w:tabs>
          <w:tab w:val="clear" w:pos="720"/>
        </w:tabs>
        <w:overflowPunct w:val="0"/>
        <w:autoSpaceDE w:val="0"/>
        <w:autoSpaceDN w:val="0"/>
        <w:adjustRightInd w:val="0"/>
        <w:spacing w:before="240"/>
        <w:ind w:left="1418" w:hanging="1418"/>
        <w:jc w:val="both"/>
        <w:textAlignment w:val="baseline"/>
        <w:rPr>
          <w:sz w:val="22"/>
          <w:szCs w:val="22"/>
          <w:lang w:val="en-US"/>
        </w:rPr>
      </w:pPr>
      <w:r w:rsidRPr="6E26E9D1">
        <w:rPr>
          <w:b/>
          <w:bCs/>
          <w:sz w:val="22"/>
          <w:szCs w:val="22"/>
        </w:rPr>
        <w:t>Methods:</w:t>
      </w:r>
      <w:r>
        <w:tab/>
      </w:r>
      <w:r w:rsidRPr="6E26E9D1">
        <w:rPr>
          <w:sz w:val="22"/>
          <w:szCs w:val="22"/>
        </w:rPr>
        <w:t xml:space="preserve">Groups of three Swiss mice/sex (10-12 weeks old) were administered a single intraperitoneal dose of the lyophilised </w:t>
      </w:r>
      <w:proofErr w:type="spellStart"/>
      <w:r w:rsidRPr="6E26E9D1">
        <w:rPr>
          <w:i/>
          <w:iCs/>
          <w:sz w:val="22"/>
          <w:szCs w:val="22"/>
        </w:rPr>
        <w:t>Bt</w:t>
      </w:r>
      <w:proofErr w:type="spellEnd"/>
      <w:r w:rsidRPr="6E26E9D1">
        <w:rPr>
          <w:sz w:val="22"/>
          <w:szCs w:val="22"/>
        </w:rPr>
        <w:t xml:space="preserve"> spore crystals Cry1Aa, Cry1Ab, Cry1Ac or Cry2Aa. Based on the results of a pilot study, all spore crystals were administered at a dose level of 27 mg/kg </w:t>
      </w:r>
      <w:proofErr w:type="spellStart"/>
      <w:r w:rsidRPr="6E26E9D1">
        <w:rPr>
          <w:sz w:val="22"/>
          <w:szCs w:val="22"/>
        </w:rPr>
        <w:t>bw</w:t>
      </w:r>
      <w:proofErr w:type="spellEnd"/>
      <w:r w:rsidRPr="6E26E9D1">
        <w:rPr>
          <w:sz w:val="22"/>
          <w:szCs w:val="22"/>
        </w:rPr>
        <w:t xml:space="preserve">. Cry1Aa, 1Ab and 2Aa were also administered at 136 and 270 mg/kg </w:t>
      </w:r>
      <w:proofErr w:type="spellStart"/>
      <w:r w:rsidRPr="6E26E9D1">
        <w:rPr>
          <w:sz w:val="22"/>
          <w:szCs w:val="22"/>
        </w:rPr>
        <w:t>bw</w:t>
      </w:r>
      <w:proofErr w:type="spellEnd"/>
      <w:r w:rsidRPr="6E26E9D1">
        <w:rPr>
          <w:sz w:val="22"/>
          <w:szCs w:val="22"/>
        </w:rPr>
        <w:t xml:space="preserve">. Control groups received water (negative controls) or cyclophosphamide (positive controls) intraperitoneally. All mice were terminated at 24 hours after dosing. Blood smear slides were also prepared for visual assessments. After euthanasia by cervical dislocation, bone marrow cells were surgically removed, the slides for the micronucleus (MN) test were prepared and the genotoxic potential of </w:t>
      </w:r>
      <w:proofErr w:type="spellStart"/>
      <w:r w:rsidRPr="009B0289">
        <w:rPr>
          <w:i/>
          <w:iCs/>
          <w:sz w:val="22"/>
          <w:szCs w:val="22"/>
        </w:rPr>
        <w:t>Bt</w:t>
      </w:r>
      <w:proofErr w:type="spellEnd"/>
      <w:r w:rsidRPr="6E26E9D1">
        <w:rPr>
          <w:sz w:val="22"/>
          <w:szCs w:val="22"/>
        </w:rPr>
        <w:t xml:space="preserve"> spore crystals was evaluated. </w:t>
      </w:r>
    </w:p>
    <w:p w14:paraId="6447B5A8" w14:textId="77777777" w:rsidR="00F41BA6" w:rsidRPr="00B82EF9" w:rsidRDefault="00F41BA6" w:rsidP="00E22937">
      <w:pPr>
        <w:pStyle w:val="Titlepage-1"/>
        <w:spacing w:before="240"/>
        <w:ind w:left="1418" w:hanging="1418"/>
        <w:jc w:val="both"/>
        <w:rPr>
          <w:rFonts w:ascii="Times New Roman" w:hAnsi="Times New Roman"/>
          <w:b w:val="0"/>
          <w:bCs w:val="0"/>
          <w:sz w:val="22"/>
          <w:szCs w:val="22"/>
        </w:rPr>
      </w:pPr>
      <w:r w:rsidRPr="6E26E9D1">
        <w:rPr>
          <w:rFonts w:ascii="Times New Roman" w:hAnsi="Times New Roman"/>
          <w:sz w:val="22"/>
          <w:szCs w:val="22"/>
        </w:rPr>
        <w:lastRenderedPageBreak/>
        <w:t>Findings:</w:t>
      </w:r>
      <w:r>
        <w:tab/>
      </w:r>
      <w:r w:rsidRPr="6E26E9D1">
        <w:rPr>
          <w:rFonts w:ascii="Times New Roman" w:hAnsi="Times New Roman"/>
          <w:b w:val="0"/>
          <w:bCs w:val="0"/>
          <w:sz w:val="22"/>
          <w:szCs w:val="22"/>
        </w:rPr>
        <w:t xml:space="preserve">Mortality: In the pilot study, 28.57% of mice intraperitoneally exposed at 270 mg/kg died within 24 h after administrations of Cry1Aa and Cry2Aa, and the same occurred with 42.85% of the animals exposed to Cry1Ab, meaning that 270 mg/kg was the maximum tolerated dose. Cry1Ac was the most toxic in the </w:t>
      </w:r>
      <w:proofErr w:type="spellStart"/>
      <w:r w:rsidRPr="6E26E9D1">
        <w:rPr>
          <w:rFonts w:ascii="Times New Roman" w:hAnsi="Times New Roman"/>
          <w:b w:val="0"/>
          <w:bCs w:val="0"/>
          <w:sz w:val="22"/>
          <w:szCs w:val="22"/>
        </w:rPr>
        <w:t>i.p.</w:t>
      </w:r>
      <w:proofErr w:type="spellEnd"/>
      <w:r w:rsidRPr="6E26E9D1">
        <w:rPr>
          <w:rFonts w:ascii="Times New Roman" w:hAnsi="Times New Roman"/>
          <w:b w:val="0"/>
          <w:bCs w:val="0"/>
          <w:sz w:val="22"/>
          <w:szCs w:val="22"/>
        </w:rPr>
        <w:t xml:space="preserve"> route, being completely lethal at 136 mg/kg. Therefore, for this spore crystal toxin, 27 mg/kg was the only dose used, with no deaths recorded.</w:t>
      </w:r>
    </w:p>
    <w:p w14:paraId="2E10D50F" w14:textId="77777777" w:rsidR="00F41BA6" w:rsidRPr="006E4BFF" w:rsidRDefault="00F41BA6" w:rsidP="6E26E9D1">
      <w:pPr>
        <w:pStyle w:val="Titlepage-1"/>
        <w:spacing w:before="240"/>
        <w:ind w:left="1418" w:hanging="1418"/>
        <w:jc w:val="both"/>
        <w:rPr>
          <w:rFonts w:ascii="Times New Roman" w:hAnsi="Times New Roman"/>
          <w:b w:val="0"/>
          <w:bCs w:val="0"/>
          <w:sz w:val="22"/>
          <w:szCs w:val="22"/>
          <w:lang w:val="en-US" w:eastAsia="fr-BE"/>
        </w:rPr>
      </w:pPr>
      <w:r w:rsidRPr="00B82EF9">
        <w:rPr>
          <w:rFonts w:ascii="Times New Roman" w:hAnsi="Times New Roman"/>
          <w:sz w:val="22"/>
          <w:szCs w:val="22"/>
        </w:rPr>
        <w:tab/>
      </w:r>
      <w:proofErr w:type="spellStart"/>
      <w:r w:rsidRPr="6E26E9D1">
        <w:rPr>
          <w:rFonts w:ascii="Times New Roman" w:hAnsi="Times New Roman"/>
          <w:b w:val="0"/>
          <w:bCs w:val="0"/>
          <w:sz w:val="22"/>
          <w:szCs w:val="22"/>
        </w:rPr>
        <w:t>Haematotoxicity</w:t>
      </w:r>
      <w:proofErr w:type="spellEnd"/>
      <w:r w:rsidRPr="6E26E9D1">
        <w:rPr>
          <w:rFonts w:ascii="Times New Roman" w:hAnsi="Times New Roman"/>
          <w:b w:val="0"/>
          <w:bCs w:val="0"/>
          <w:sz w:val="22"/>
          <w:szCs w:val="22"/>
        </w:rPr>
        <w:t>:</w:t>
      </w:r>
      <w:r w:rsidRPr="006E4BFF">
        <w:rPr>
          <w:rFonts w:ascii="Times New Roman" w:hAnsi="Times New Roman"/>
          <w:b w:val="0"/>
          <w:bCs w:val="0"/>
        </w:rPr>
        <w:t xml:space="preserve"> </w:t>
      </w:r>
      <w:r w:rsidRPr="006E4BFF">
        <w:rPr>
          <w:rFonts w:ascii="Times New Roman" w:hAnsi="Times New Roman"/>
          <w:b w:val="0"/>
          <w:bCs w:val="0"/>
          <w:sz w:val="22"/>
          <w:szCs w:val="22"/>
          <w:lang w:val="en-US" w:eastAsia="fr-BE"/>
        </w:rPr>
        <w:t xml:space="preserve">A significant reduction in lymphocyte count was observed after treatment with Cry1Aa 270 mg/kg (p=0.015), Cry1Ab 136 (p=0.026) and 270 mg/kg (p=0.009) and Cry2Aa 136 (p=0.009) and 270 mg/kg (p=0.041); all of them were below the reference range. Cry1Ab (270 mg/kg </w:t>
      </w:r>
      <w:proofErr w:type="spellStart"/>
      <w:r w:rsidRPr="006E4BFF">
        <w:rPr>
          <w:rFonts w:ascii="Times New Roman" w:hAnsi="Times New Roman"/>
          <w:b w:val="0"/>
          <w:bCs w:val="0"/>
          <w:sz w:val="22"/>
          <w:szCs w:val="22"/>
          <w:lang w:val="en-US" w:eastAsia="fr-BE"/>
        </w:rPr>
        <w:t>bw</w:t>
      </w:r>
      <w:proofErr w:type="spellEnd"/>
      <w:r w:rsidRPr="006E4BFF">
        <w:rPr>
          <w:rFonts w:ascii="Times New Roman" w:hAnsi="Times New Roman"/>
          <w:b w:val="0"/>
          <w:bCs w:val="0"/>
          <w:sz w:val="22"/>
          <w:szCs w:val="22"/>
          <w:lang w:val="en-US" w:eastAsia="fr-BE"/>
        </w:rPr>
        <w:t xml:space="preserve">) also caused a significant increase in neutrophils + monocytes (p=0.041). Although statistically non-significant compared to the negative control, Cry1Aa (136 mg/kg </w:t>
      </w:r>
      <w:proofErr w:type="spellStart"/>
      <w:r w:rsidRPr="006E4BFF">
        <w:rPr>
          <w:rFonts w:ascii="Times New Roman" w:hAnsi="Times New Roman"/>
          <w:b w:val="0"/>
          <w:bCs w:val="0"/>
          <w:sz w:val="22"/>
          <w:szCs w:val="22"/>
          <w:lang w:val="en-US" w:eastAsia="fr-BE"/>
        </w:rPr>
        <w:t>bw</w:t>
      </w:r>
      <w:proofErr w:type="spellEnd"/>
      <w:r w:rsidRPr="006E4BFF">
        <w:rPr>
          <w:rFonts w:ascii="Times New Roman" w:hAnsi="Times New Roman"/>
          <w:b w:val="0"/>
          <w:bCs w:val="0"/>
          <w:sz w:val="22"/>
          <w:szCs w:val="22"/>
          <w:lang w:val="en-US" w:eastAsia="fr-BE"/>
        </w:rPr>
        <w:t>) caused a reduction below the reference range for the total white blood cell (WBC) count, due mainly to lymphocytes and neutrophils + monocytes. This finding was associated with an increased eosinophil count. The majority of treatments also increased platelet counts and/or platelet distribution width values.</w:t>
      </w:r>
    </w:p>
    <w:p w14:paraId="56CA7C63" w14:textId="77777777" w:rsidR="00F41BA6" w:rsidRPr="006E4BFF" w:rsidRDefault="00F41BA6" w:rsidP="6E26E9D1">
      <w:pPr>
        <w:tabs>
          <w:tab w:val="clear" w:pos="720"/>
          <w:tab w:val="left" w:pos="1418"/>
        </w:tabs>
        <w:ind w:left="1418" w:hanging="1418"/>
        <w:jc w:val="both"/>
        <w:rPr>
          <w:sz w:val="22"/>
          <w:szCs w:val="22"/>
          <w:lang w:val="en-US" w:eastAsia="fr-BE"/>
        </w:rPr>
      </w:pPr>
      <w:r w:rsidRPr="00B82EF9">
        <w:rPr>
          <w:sz w:val="22"/>
          <w:szCs w:val="22"/>
        </w:rPr>
        <w:tab/>
      </w:r>
      <w:r w:rsidRPr="6E26E9D1">
        <w:rPr>
          <w:sz w:val="22"/>
          <w:szCs w:val="22"/>
        </w:rPr>
        <w:t xml:space="preserve">Micronucleus test: </w:t>
      </w:r>
      <w:r w:rsidRPr="006E4BFF">
        <w:rPr>
          <w:sz w:val="22"/>
          <w:szCs w:val="22"/>
          <w:lang w:val="en-US" w:eastAsia="fr-BE"/>
        </w:rPr>
        <w:t xml:space="preserve">Compared to the negative control, a significant increase in MN-NCE was observed after treatment with CP and all </w:t>
      </w:r>
      <w:proofErr w:type="spellStart"/>
      <w:r w:rsidRPr="006E4BFF">
        <w:rPr>
          <w:i/>
          <w:iCs/>
          <w:sz w:val="22"/>
          <w:szCs w:val="22"/>
          <w:lang w:val="en-US" w:eastAsia="fr-BE"/>
        </w:rPr>
        <w:t>Bt</w:t>
      </w:r>
      <w:proofErr w:type="spellEnd"/>
      <w:r w:rsidRPr="006E4BFF">
        <w:rPr>
          <w:sz w:val="22"/>
          <w:szCs w:val="22"/>
          <w:lang w:val="en-US" w:eastAsia="fr-BE"/>
        </w:rPr>
        <w:t xml:space="preserve"> spore crystals; the same occurred with MN-PCE, except for Cry1Aa 27 mg/kg, and Cry2Aa 27 and 270 mg/kg. Except for the treatment with Cry1Ab 27 mg/kg, all treatments with spore crystals also caused a significant reduction in %PCE.</w:t>
      </w:r>
    </w:p>
    <w:p w14:paraId="3112B6EF" w14:textId="77777777" w:rsidR="00F41BA6" w:rsidRPr="00B32594" w:rsidRDefault="00F41BA6" w:rsidP="00E22937">
      <w:pPr>
        <w:keepNext/>
        <w:keepLines/>
        <w:widowControl w:val="0"/>
        <w:tabs>
          <w:tab w:val="clear" w:pos="720"/>
        </w:tabs>
        <w:suppressAutoHyphens/>
        <w:spacing w:before="240" w:after="120"/>
        <w:jc w:val="both"/>
        <w:rPr>
          <w:spacing w:val="-5"/>
          <w:kern w:val="22"/>
          <w:sz w:val="22"/>
          <w:szCs w:val="22"/>
        </w:rPr>
      </w:pPr>
      <w:r w:rsidRPr="6E26E9D1">
        <w:rPr>
          <w:b/>
          <w:bCs/>
          <w:spacing w:val="-5"/>
          <w:kern w:val="22"/>
          <w:sz w:val="22"/>
          <w:szCs w:val="22"/>
        </w:rPr>
        <w:t>Table 7.2.1.1-1:</w:t>
      </w:r>
      <w:r w:rsidRPr="00B32594">
        <w:rPr>
          <w:b/>
          <w:spacing w:val="-5"/>
          <w:kern w:val="22"/>
          <w:sz w:val="22"/>
          <w:szCs w:val="22"/>
        </w:rPr>
        <w:tab/>
      </w:r>
      <w:r w:rsidRPr="6E26E9D1">
        <w:rPr>
          <w:b/>
          <w:bCs/>
          <w:spacing w:val="-5"/>
          <w:kern w:val="22"/>
          <w:sz w:val="22"/>
          <w:szCs w:val="22"/>
        </w:rPr>
        <w:t>Micronucleus frequency</w:t>
      </w:r>
    </w:p>
    <w:tbl>
      <w:tblPr>
        <w:tblStyle w:val="TableGrid1"/>
        <w:tblW w:w="5000" w:type="pct"/>
        <w:tblLook w:val="04A0" w:firstRow="1" w:lastRow="0" w:firstColumn="1" w:lastColumn="0" w:noHBand="0" w:noVBand="1"/>
      </w:tblPr>
      <w:tblGrid>
        <w:gridCol w:w="1865"/>
        <w:gridCol w:w="1867"/>
        <w:gridCol w:w="1865"/>
        <w:gridCol w:w="1865"/>
        <w:gridCol w:w="1865"/>
      </w:tblGrid>
      <w:tr w:rsidR="00F41BA6" w:rsidRPr="00B32594" w14:paraId="1FAC1DCD" w14:textId="77777777" w:rsidTr="001A4975">
        <w:tc>
          <w:tcPr>
            <w:tcW w:w="2000" w:type="pct"/>
            <w:gridSpan w:val="2"/>
            <w:tcBorders>
              <w:top w:val="single" w:sz="12" w:space="0" w:color="auto"/>
              <w:left w:val="single" w:sz="12" w:space="0" w:color="auto"/>
              <w:bottom w:val="single" w:sz="6" w:space="0" w:color="auto"/>
              <w:right w:val="single" w:sz="6" w:space="0" w:color="auto"/>
            </w:tcBorders>
            <w:vAlign w:val="center"/>
          </w:tcPr>
          <w:p w14:paraId="3600C7EA"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Dose group</w:t>
            </w:r>
          </w:p>
        </w:tc>
        <w:tc>
          <w:tcPr>
            <w:tcW w:w="1000" w:type="pct"/>
            <w:tcBorders>
              <w:top w:val="single" w:sz="12" w:space="0" w:color="auto"/>
              <w:left w:val="single" w:sz="6" w:space="0" w:color="auto"/>
              <w:bottom w:val="single" w:sz="6" w:space="0" w:color="auto"/>
              <w:right w:val="single" w:sz="6" w:space="0" w:color="auto"/>
            </w:tcBorders>
            <w:vAlign w:val="center"/>
          </w:tcPr>
          <w:p w14:paraId="570234B9"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MnNCE</w:t>
            </w:r>
            <w:r w:rsidRPr="00B32594">
              <w:rPr>
                <w:spacing w:val="-5"/>
                <w:kern w:val="22"/>
                <w:sz w:val="20"/>
                <w:szCs w:val="20"/>
                <w:vertAlign w:val="superscript"/>
              </w:rPr>
              <w:t>1</w:t>
            </w:r>
          </w:p>
        </w:tc>
        <w:tc>
          <w:tcPr>
            <w:tcW w:w="1000" w:type="pct"/>
            <w:tcBorders>
              <w:top w:val="single" w:sz="12" w:space="0" w:color="auto"/>
              <w:left w:val="single" w:sz="6" w:space="0" w:color="auto"/>
              <w:bottom w:val="single" w:sz="6" w:space="0" w:color="auto"/>
              <w:right w:val="single" w:sz="6" w:space="0" w:color="auto"/>
            </w:tcBorders>
            <w:vAlign w:val="center"/>
          </w:tcPr>
          <w:p w14:paraId="0AAD7973"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MnPCE</w:t>
            </w:r>
            <w:r w:rsidRPr="00B32594">
              <w:rPr>
                <w:spacing w:val="-5"/>
                <w:kern w:val="22"/>
                <w:sz w:val="20"/>
                <w:szCs w:val="20"/>
                <w:vertAlign w:val="superscript"/>
              </w:rPr>
              <w:t>1</w:t>
            </w:r>
          </w:p>
        </w:tc>
        <w:tc>
          <w:tcPr>
            <w:tcW w:w="1000" w:type="pct"/>
            <w:tcBorders>
              <w:top w:val="single" w:sz="12" w:space="0" w:color="auto"/>
              <w:left w:val="single" w:sz="6" w:space="0" w:color="auto"/>
              <w:bottom w:val="single" w:sz="6" w:space="0" w:color="auto"/>
              <w:right w:val="single" w:sz="12" w:space="0" w:color="auto"/>
            </w:tcBorders>
            <w:vAlign w:val="center"/>
          </w:tcPr>
          <w:p w14:paraId="3C18D4E5"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 PCE</w:t>
            </w:r>
          </w:p>
        </w:tc>
      </w:tr>
      <w:tr w:rsidR="00F41BA6" w:rsidRPr="00B32594" w14:paraId="15E302AC" w14:textId="77777777" w:rsidTr="001A4975">
        <w:tc>
          <w:tcPr>
            <w:tcW w:w="2000" w:type="pct"/>
            <w:gridSpan w:val="2"/>
            <w:tcBorders>
              <w:top w:val="single" w:sz="6" w:space="0" w:color="auto"/>
              <w:left w:val="single" w:sz="12" w:space="0" w:color="auto"/>
              <w:bottom w:val="single" w:sz="6" w:space="0" w:color="auto"/>
              <w:right w:val="single" w:sz="6" w:space="0" w:color="auto"/>
            </w:tcBorders>
            <w:vAlign w:val="center"/>
          </w:tcPr>
          <w:p w14:paraId="28FFF553"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Negative control</w:t>
            </w:r>
          </w:p>
        </w:tc>
        <w:tc>
          <w:tcPr>
            <w:tcW w:w="1000" w:type="pct"/>
            <w:tcBorders>
              <w:top w:val="single" w:sz="6" w:space="0" w:color="auto"/>
              <w:left w:val="single" w:sz="6" w:space="0" w:color="auto"/>
              <w:bottom w:val="single" w:sz="6" w:space="0" w:color="auto"/>
              <w:right w:val="single" w:sz="6" w:space="0" w:color="auto"/>
            </w:tcBorders>
            <w:vAlign w:val="center"/>
          </w:tcPr>
          <w:p w14:paraId="7E733F4D"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0.17</w:t>
            </w:r>
          </w:p>
        </w:tc>
        <w:tc>
          <w:tcPr>
            <w:tcW w:w="1000" w:type="pct"/>
            <w:tcBorders>
              <w:top w:val="single" w:sz="6" w:space="0" w:color="auto"/>
              <w:left w:val="single" w:sz="6" w:space="0" w:color="auto"/>
              <w:bottom w:val="single" w:sz="6" w:space="0" w:color="auto"/>
              <w:right w:val="single" w:sz="6" w:space="0" w:color="auto"/>
            </w:tcBorders>
            <w:vAlign w:val="center"/>
          </w:tcPr>
          <w:p w14:paraId="2650581F"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2.33</w:t>
            </w:r>
          </w:p>
        </w:tc>
        <w:tc>
          <w:tcPr>
            <w:tcW w:w="1000" w:type="pct"/>
            <w:tcBorders>
              <w:top w:val="single" w:sz="6" w:space="0" w:color="auto"/>
              <w:left w:val="single" w:sz="6" w:space="0" w:color="auto"/>
              <w:bottom w:val="single" w:sz="6" w:space="0" w:color="auto"/>
              <w:right w:val="single" w:sz="12" w:space="0" w:color="auto"/>
            </w:tcBorders>
            <w:vAlign w:val="center"/>
          </w:tcPr>
          <w:p w14:paraId="73516D82"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70.13</w:t>
            </w:r>
          </w:p>
        </w:tc>
      </w:tr>
      <w:tr w:rsidR="00F41BA6" w:rsidRPr="00B32594" w14:paraId="219F51F5" w14:textId="77777777" w:rsidTr="001A4975">
        <w:tc>
          <w:tcPr>
            <w:tcW w:w="999" w:type="pct"/>
            <w:vMerge w:val="restart"/>
            <w:tcBorders>
              <w:top w:val="single" w:sz="6" w:space="0" w:color="auto"/>
              <w:left w:val="single" w:sz="12" w:space="0" w:color="auto"/>
              <w:bottom w:val="single" w:sz="6" w:space="0" w:color="auto"/>
              <w:right w:val="single" w:sz="6" w:space="0" w:color="auto"/>
            </w:tcBorders>
            <w:vAlign w:val="center"/>
          </w:tcPr>
          <w:p w14:paraId="40EA506F"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Cry1Aa</w:t>
            </w:r>
          </w:p>
        </w:tc>
        <w:tc>
          <w:tcPr>
            <w:tcW w:w="1000" w:type="pct"/>
            <w:tcBorders>
              <w:top w:val="single" w:sz="6" w:space="0" w:color="auto"/>
              <w:left w:val="single" w:sz="6" w:space="0" w:color="auto"/>
              <w:bottom w:val="single" w:sz="6" w:space="0" w:color="auto"/>
              <w:right w:val="single" w:sz="6" w:space="0" w:color="auto"/>
            </w:tcBorders>
            <w:vAlign w:val="center"/>
          </w:tcPr>
          <w:p w14:paraId="781C84E4"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 xml:space="preserve">27 mg/kg </w:t>
            </w:r>
            <w:proofErr w:type="spellStart"/>
            <w:r w:rsidRPr="6E26E9D1">
              <w:rPr>
                <w:b/>
                <w:bCs/>
                <w:spacing w:val="-5"/>
                <w:kern w:val="22"/>
                <w:sz w:val="20"/>
                <w:szCs w:val="20"/>
              </w:rPr>
              <w:t>bw</w:t>
            </w:r>
            <w:proofErr w:type="spellEnd"/>
          </w:p>
        </w:tc>
        <w:tc>
          <w:tcPr>
            <w:tcW w:w="1000" w:type="pct"/>
            <w:tcBorders>
              <w:top w:val="single" w:sz="6" w:space="0" w:color="auto"/>
              <w:left w:val="single" w:sz="6" w:space="0" w:color="auto"/>
              <w:bottom w:val="single" w:sz="6" w:space="0" w:color="auto"/>
              <w:right w:val="single" w:sz="6" w:space="0" w:color="auto"/>
            </w:tcBorders>
            <w:vAlign w:val="center"/>
          </w:tcPr>
          <w:p w14:paraId="79232579"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2.17**</w:t>
            </w:r>
          </w:p>
        </w:tc>
        <w:tc>
          <w:tcPr>
            <w:tcW w:w="1000" w:type="pct"/>
            <w:tcBorders>
              <w:top w:val="single" w:sz="6" w:space="0" w:color="auto"/>
              <w:left w:val="single" w:sz="6" w:space="0" w:color="auto"/>
              <w:bottom w:val="single" w:sz="6" w:space="0" w:color="auto"/>
              <w:right w:val="single" w:sz="6" w:space="0" w:color="auto"/>
            </w:tcBorders>
            <w:vAlign w:val="center"/>
          </w:tcPr>
          <w:p w14:paraId="54617C88"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3.33</w:t>
            </w:r>
          </w:p>
        </w:tc>
        <w:tc>
          <w:tcPr>
            <w:tcW w:w="1000" w:type="pct"/>
            <w:tcBorders>
              <w:top w:val="single" w:sz="6" w:space="0" w:color="auto"/>
              <w:left w:val="single" w:sz="6" w:space="0" w:color="auto"/>
              <w:bottom w:val="single" w:sz="6" w:space="0" w:color="auto"/>
              <w:right w:val="single" w:sz="12" w:space="0" w:color="auto"/>
            </w:tcBorders>
            <w:vAlign w:val="center"/>
          </w:tcPr>
          <w:p w14:paraId="3AF344B3"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41.69**</w:t>
            </w:r>
          </w:p>
        </w:tc>
      </w:tr>
      <w:tr w:rsidR="00F41BA6" w:rsidRPr="00B32594" w14:paraId="07E51F99" w14:textId="77777777" w:rsidTr="001A4975">
        <w:tc>
          <w:tcPr>
            <w:tcW w:w="999" w:type="pct"/>
            <w:vMerge/>
            <w:tcBorders>
              <w:top w:val="single" w:sz="6" w:space="0" w:color="auto"/>
              <w:left w:val="single" w:sz="12" w:space="0" w:color="auto"/>
              <w:bottom w:val="single" w:sz="6" w:space="0" w:color="auto"/>
              <w:right w:val="single" w:sz="6" w:space="0" w:color="auto"/>
            </w:tcBorders>
            <w:vAlign w:val="center"/>
          </w:tcPr>
          <w:p w14:paraId="7817F00E" w14:textId="77777777" w:rsidR="00F41BA6" w:rsidRPr="00B32594" w:rsidRDefault="00F41BA6" w:rsidP="00E22937">
            <w:pPr>
              <w:keepNext/>
              <w:keepLines/>
              <w:widowControl w:val="0"/>
              <w:tabs>
                <w:tab w:val="clear" w:pos="720"/>
                <w:tab w:val="left" w:pos="1418"/>
              </w:tabs>
              <w:suppressAutoHyphens/>
              <w:spacing w:before="40" w:after="40"/>
              <w:jc w:val="center"/>
              <w:rPr>
                <w:b/>
                <w:spacing w:val="-5"/>
                <w:kern w:val="22"/>
                <w:sz w:val="20"/>
                <w:szCs w:val="20"/>
              </w:rPr>
            </w:pPr>
          </w:p>
        </w:tc>
        <w:tc>
          <w:tcPr>
            <w:tcW w:w="1000" w:type="pct"/>
            <w:tcBorders>
              <w:top w:val="single" w:sz="6" w:space="0" w:color="auto"/>
              <w:left w:val="single" w:sz="6" w:space="0" w:color="auto"/>
              <w:bottom w:val="single" w:sz="6" w:space="0" w:color="auto"/>
              <w:right w:val="single" w:sz="6" w:space="0" w:color="auto"/>
            </w:tcBorders>
            <w:vAlign w:val="center"/>
          </w:tcPr>
          <w:p w14:paraId="496130F0"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 xml:space="preserve">136 mg/kg </w:t>
            </w:r>
            <w:proofErr w:type="spellStart"/>
            <w:r w:rsidRPr="6E26E9D1">
              <w:rPr>
                <w:b/>
                <w:bCs/>
                <w:spacing w:val="-5"/>
                <w:kern w:val="22"/>
                <w:sz w:val="20"/>
                <w:szCs w:val="20"/>
              </w:rPr>
              <w:t>bw</w:t>
            </w:r>
            <w:proofErr w:type="spellEnd"/>
          </w:p>
        </w:tc>
        <w:tc>
          <w:tcPr>
            <w:tcW w:w="1000" w:type="pct"/>
            <w:tcBorders>
              <w:top w:val="single" w:sz="6" w:space="0" w:color="auto"/>
              <w:left w:val="single" w:sz="6" w:space="0" w:color="auto"/>
              <w:bottom w:val="single" w:sz="6" w:space="0" w:color="auto"/>
              <w:right w:val="single" w:sz="6" w:space="0" w:color="auto"/>
            </w:tcBorders>
            <w:vAlign w:val="center"/>
          </w:tcPr>
          <w:p w14:paraId="309F37BD"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3.67**</w:t>
            </w:r>
          </w:p>
        </w:tc>
        <w:tc>
          <w:tcPr>
            <w:tcW w:w="1000" w:type="pct"/>
            <w:tcBorders>
              <w:top w:val="single" w:sz="6" w:space="0" w:color="auto"/>
              <w:left w:val="single" w:sz="6" w:space="0" w:color="auto"/>
              <w:bottom w:val="single" w:sz="6" w:space="0" w:color="auto"/>
              <w:right w:val="single" w:sz="6" w:space="0" w:color="auto"/>
            </w:tcBorders>
            <w:vAlign w:val="center"/>
          </w:tcPr>
          <w:p w14:paraId="672A0B40"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5.17*</w:t>
            </w:r>
          </w:p>
        </w:tc>
        <w:tc>
          <w:tcPr>
            <w:tcW w:w="1000" w:type="pct"/>
            <w:tcBorders>
              <w:top w:val="single" w:sz="6" w:space="0" w:color="auto"/>
              <w:left w:val="single" w:sz="6" w:space="0" w:color="auto"/>
              <w:bottom w:val="single" w:sz="6" w:space="0" w:color="auto"/>
              <w:right w:val="single" w:sz="12" w:space="0" w:color="auto"/>
            </w:tcBorders>
            <w:vAlign w:val="center"/>
          </w:tcPr>
          <w:p w14:paraId="52FE7BED"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49.32**</w:t>
            </w:r>
          </w:p>
        </w:tc>
      </w:tr>
      <w:tr w:rsidR="00F41BA6" w:rsidRPr="00B32594" w14:paraId="422BD28C" w14:textId="77777777" w:rsidTr="001A4975">
        <w:tc>
          <w:tcPr>
            <w:tcW w:w="999" w:type="pct"/>
            <w:vMerge/>
            <w:tcBorders>
              <w:top w:val="single" w:sz="6" w:space="0" w:color="auto"/>
              <w:left w:val="single" w:sz="12" w:space="0" w:color="auto"/>
              <w:bottom w:val="single" w:sz="6" w:space="0" w:color="auto"/>
              <w:right w:val="single" w:sz="6" w:space="0" w:color="auto"/>
            </w:tcBorders>
            <w:vAlign w:val="center"/>
          </w:tcPr>
          <w:p w14:paraId="7BF9E4A7" w14:textId="77777777" w:rsidR="00F41BA6" w:rsidRPr="00B32594" w:rsidRDefault="00F41BA6" w:rsidP="00E22937">
            <w:pPr>
              <w:keepNext/>
              <w:keepLines/>
              <w:widowControl w:val="0"/>
              <w:tabs>
                <w:tab w:val="clear" w:pos="720"/>
                <w:tab w:val="left" w:pos="1418"/>
              </w:tabs>
              <w:suppressAutoHyphens/>
              <w:spacing w:before="40" w:after="40"/>
              <w:jc w:val="center"/>
              <w:rPr>
                <w:b/>
                <w:spacing w:val="-5"/>
                <w:kern w:val="22"/>
                <w:sz w:val="20"/>
                <w:szCs w:val="20"/>
              </w:rPr>
            </w:pPr>
          </w:p>
        </w:tc>
        <w:tc>
          <w:tcPr>
            <w:tcW w:w="1000" w:type="pct"/>
            <w:tcBorders>
              <w:top w:val="single" w:sz="6" w:space="0" w:color="auto"/>
              <w:left w:val="single" w:sz="6" w:space="0" w:color="auto"/>
              <w:bottom w:val="single" w:sz="6" w:space="0" w:color="auto"/>
              <w:right w:val="single" w:sz="6" w:space="0" w:color="auto"/>
            </w:tcBorders>
            <w:vAlign w:val="center"/>
          </w:tcPr>
          <w:p w14:paraId="3CC5E416"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 xml:space="preserve">270 mg/kg </w:t>
            </w:r>
            <w:proofErr w:type="spellStart"/>
            <w:r w:rsidRPr="6E26E9D1">
              <w:rPr>
                <w:b/>
                <w:bCs/>
                <w:spacing w:val="-5"/>
                <w:kern w:val="22"/>
                <w:sz w:val="20"/>
                <w:szCs w:val="20"/>
              </w:rPr>
              <w:t>bw</w:t>
            </w:r>
            <w:proofErr w:type="spellEnd"/>
          </w:p>
        </w:tc>
        <w:tc>
          <w:tcPr>
            <w:tcW w:w="1000" w:type="pct"/>
            <w:tcBorders>
              <w:top w:val="single" w:sz="6" w:space="0" w:color="auto"/>
              <w:left w:val="single" w:sz="6" w:space="0" w:color="auto"/>
              <w:bottom w:val="single" w:sz="6" w:space="0" w:color="auto"/>
              <w:right w:val="single" w:sz="6" w:space="0" w:color="auto"/>
            </w:tcBorders>
            <w:vAlign w:val="center"/>
          </w:tcPr>
          <w:p w14:paraId="0ECBFEEE"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4.20**</w:t>
            </w:r>
          </w:p>
        </w:tc>
        <w:tc>
          <w:tcPr>
            <w:tcW w:w="1000" w:type="pct"/>
            <w:tcBorders>
              <w:top w:val="single" w:sz="6" w:space="0" w:color="auto"/>
              <w:left w:val="single" w:sz="6" w:space="0" w:color="auto"/>
              <w:bottom w:val="single" w:sz="6" w:space="0" w:color="auto"/>
              <w:right w:val="single" w:sz="6" w:space="0" w:color="auto"/>
            </w:tcBorders>
            <w:vAlign w:val="center"/>
          </w:tcPr>
          <w:p w14:paraId="42FFA942"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7.00**</w:t>
            </w:r>
          </w:p>
        </w:tc>
        <w:tc>
          <w:tcPr>
            <w:tcW w:w="1000" w:type="pct"/>
            <w:tcBorders>
              <w:top w:val="single" w:sz="6" w:space="0" w:color="auto"/>
              <w:left w:val="single" w:sz="6" w:space="0" w:color="auto"/>
              <w:bottom w:val="single" w:sz="6" w:space="0" w:color="auto"/>
              <w:right w:val="single" w:sz="12" w:space="0" w:color="auto"/>
            </w:tcBorders>
            <w:vAlign w:val="center"/>
          </w:tcPr>
          <w:p w14:paraId="650D16AD"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39.68**</w:t>
            </w:r>
          </w:p>
        </w:tc>
      </w:tr>
      <w:tr w:rsidR="00F41BA6" w:rsidRPr="00B32594" w14:paraId="019D83E7" w14:textId="77777777" w:rsidTr="001A4975">
        <w:tc>
          <w:tcPr>
            <w:tcW w:w="999" w:type="pct"/>
            <w:vMerge w:val="restart"/>
            <w:tcBorders>
              <w:top w:val="single" w:sz="6" w:space="0" w:color="auto"/>
              <w:left w:val="single" w:sz="12" w:space="0" w:color="auto"/>
              <w:bottom w:val="single" w:sz="6" w:space="0" w:color="auto"/>
              <w:right w:val="single" w:sz="6" w:space="0" w:color="auto"/>
            </w:tcBorders>
            <w:vAlign w:val="center"/>
          </w:tcPr>
          <w:p w14:paraId="26392DB0"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Cry1Ab</w:t>
            </w:r>
          </w:p>
        </w:tc>
        <w:tc>
          <w:tcPr>
            <w:tcW w:w="1000" w:type="pct"/>
            <w:tcBorders>
              <w:top w:val="single" w:sz="6" w:space="0" w:color="auto"/>
              <w:left w:val="single" w:sz="6" w:space="0" w:color="auto"/>
              <w:bottom w:val="single" w:sz="6" w:space="0" w:color="auto"/>
              <w:right w:val="single" w:sz="6" w:space="0" w:color="auto"/>
            </w:tcBorders>
            <w:vAlign w:val="center"/>
          </w:tcPr>
          <w:p w14:paraId="7A9A70D5"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 xml:space="preserve">27 mg/kg </w:t>
            </w:r>
            <w:proofErr w:type="spellStart"/>
            <w:r w:rsidRPr="6E26E9D1">
              <w:rPr>
                <w:b/>
                <w:bCs/>
                <w:spacing w:val="-5"/>
                <w:kern w:val="22"/>
                <w:sz w:val="20"/>
                <w:szCs w:val="20"/>
              </w:rPr>
              <w:t>bw</w:t>
            </w:r>
            <w:proofErr w:type="spellEnd"/>
          </w:p>
        </w:tc>
        <w:tc>
          <w:tcPr>
            <w:tcW w:w="1000" w:type="pct"/>
            <w:tcBorders>
              <w:top w:val="single" w:sz="6" w:space="0" w:color="auto"/>
              <w:left w:val="single" w:sz="6" w:space="0" w:color="auto"/>
              <w:bottom w:val="single" w:sz="6" w:space="0" w:color="auto"/>
              <w:right w:val="single" w:sz="6" w:space="0" w:color="auto"/>
            </w:tcBorders>
            <w:vAlign w:val="center"/>
          </w:tcPr>
          <w:p w14:paraId="11E7888D"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3.57**</w:t>
            </w:r>
          </w:p>
        </w:tc>
        <w:tc>
          <w:tcPr>
            <w:tcW w:w="1000" w:type="pct"/>
            <w:tcBorders>
              <w:top w:val="single" w:sz="6" w:space="0" w:color="auto"/>
              <w:left w:val="single" w:sz="6" w:space="0" w:color="auto"/>
              <w:bottom w:val="single" w:sz="6" w:space="0" w:color="auto"/>
              <w:right w:val="single" w:sz="6" w:space="0" w:color="auto"/>
            </w:tcBorders>
            <w:vAlign w:val="center"/>
          </w:tcPr>
          <w:p w14:paraId="7A6E55B9"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8.71**</w:t>
            </w:r>
          </w:p>
        </w:tc>
        <w:tc>
          <w:tcPr>
            <w:tcW w:w="1000" w:type="pct"/>
            <w:tcBorders>
              <w:top w:val="single" w:sz="6" w:space="0" w:color="auto"/>
              <w:left w:val="single" w:sz="6" w:space="0" w:color="auto"/>
              <w:bottom w:val="single" w:sz="6" w:space="0" w:color="auto"/>
              <w:right w:val="single" w:sz="12" w:space="0" w:color="auto"/>
            </w:tcBorders>
            <w:vAlign w:val="center"/>
          </w:tcPr>
          <w:p w14:paraId="75DB8580"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56.63</w:t>
            </w:r>
          </w:p>
        </w:tc>
      </w:tr>
      <w:tr w:rsidR="00F41BA6" w:rsidRPr="00B32594" w14:paraId="3AD05886" w14:textId="77777777" w:rsidTr="001A4975">
        <w:tc>
          <w:tcPr>
            <w:tcW w:w="999" w:type="pct"/>
            <w:vMerge/>
            <w:tcBorders>
              <w:top w:val="single" w:sz="6" w:space="0" w:color="auto"/>
              <w:left w:val="single" w:sz="12" w:space="0" w:color="auto"/>
              <w:bottom w:val="single" w:sz="6" w:space="0" w:color="auto"/>
              <w:right w:val="single" w:sz="6" w:space="0" w:color="auto"/>
            </w:tcBorders>
            <w:vAlign w:val="center"/>
          </w:tcPr>
          <w:p w14:paraId="12D9E6E6" w14:textId="77777777" w:rsidR="00F41BA6" w:rsidRPr="00B32594" w:rsidRDefault="00F41BA6" w:rsidP="00E22937">
            <w:pPr>
              <w:keepNext/>
              <w:keepLines/>
              <w:widowControl w:val="0"/>
              <w:tabs>
                <w:tab w:val="clear" w:pos="720"/>
                <w:tab w:val="left" w:pos="1418"/>
              </w:tabs>
              <w:suppressAutoHyphens/>
              <w:spacing w:before="40" w:after="40"/>
              <w:jc w:val="center"/>
              <w:rPr>
                <w:b/>
                <w:spacing w:val="-5"/>
                <w:kern w:val="22"/>
                <w:sz w:val="20"/>
                <w:szCs w:val="20"/>
              </w:rPr>
            </w:pPr>
          </w:p>
        </w:tc>
        <w:tc>
          <w:tcPr>
            <w:tcW w:w="1000" w:type="pct"/>
            <w:tcBorders>
              <w:top w:val="single" w:sz="6" w:space="0" w:color="auto"/>
              <w:left w:val="single" w:sz="6" w:space="0" w:color="auto"/>
              <w:bottom w:val="single" w:sz="6" w:space="0" w:color="auto"/>
              <w:right w:val="single" w:sz="6" w:space="0" w:color="auto"/>
            </w:tcBorders>
            <w:vAlign w:val="center"/>
          </w:tcPr>
          <w:p w14:paraId="4C7BBEF3"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 xml:space="preserve">136 mg/kg </w:t>
            </w:r>
            <w:proofErr w:type="spellStart"/>
            <w:r w:rsidRPr="6E26E9D1">
              <w:rPr>
                <w:b/>
                <w:bCs/>
                <w:spacing w:val="-5"/>
                <w:kern w:val="22"/>
                <w:sz w:val="20"/>
                <w:szCs w:val="20"/>
              </w:rPr>
              <w:t>bw</w:t>
            </w:r>
            <w:proofErr w:type="spellEnd"/>
          </w:p>
        </w:tc>
        <w:tc>
          <w:tcPr>
            <w:tcW w:w="1000" w:type="pct"/>
            <w:tcBorders>
              <w:top w:val="single" w:sz="6" w:space="0" w:color="auto"/>
              <w:left w:val="single" w:sz="6" w:space="0" w:color="auto"/>
              <w:bottom w:val="single" w:sz="6" w:space="0" w:color="auto"/>
              <w:right w:val="single" w:sz="6" w:space="0" w:color="auto"/>
            </w:tcBorders>
            <w:vAlign w:val="center"/>
          </w:tcPr>
          <w:p w14:paraId="42595ADD"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6.50**</w:t>
            </w:r>
          </w:p>
        </w:tc>
        <w:tc>
          <w:tcPr>
            <w:tcW w:w="1000" w:type="pct"/>
            <w:tcBorders>
              <w:top w:val="single" w:sz="6" w:space="0" w:color="auto"/>
              <w:left w:val="single" w:sz="6" w:space="0" w:color="auto"/>
              <w:bottom w:val="single" w:sz="6" w:space="0" w:color="auto"/>
              <w:right w:val="single" w:sz="6" w:space="0" w:color="auto"/>
            </w:tcBorders>
            <w:vAlign w:val="center"/>
          </w:tcPr>
          <w:p w14:paraId="78FFA5B3"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12.17**</w:t>
            </w:r>
          </w:p>
        </w:tc>
        <w:tc>
          <w:tcPr>
            <w:tcW w:w="1000" w:type="pct"/>
            <w:tcBorders>
              <w:top w:val="single" w:sz="6" w:space="0" w:color="auto"/>
              <w:left w:val="single" w:sz="6" w:space="0" w:color="auto"/>
              <w:bottom w:val="single" w:sz="6" w:space="0" w:color="auto"/>
              <w:right w:val="single" w:sz="12" w:space="0" w:color="auto"/>
            </w:tcBorders>
            <w:vAlign w:val="center"/>
          </w:tcPr>
          <w:p w14:paraId="0284C6EE"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51.91**</w:t>
            </w:r>
          </w:p>
        </w:tc>
      </w:tr>
      <w:tr w:rsidR="00F41BA6" w:rsidRPr="00B32594" w14:paraId="17804B37" w14:textId="77777777" w:rsidTr="00EE797E">
        <w:tc>
          <w:tcPr>
            <w:tcW w:w="999" w:type="pct"/>
            <w:vMerge/>
            <w:tcBorders>
              <w:top w:val="single" w:sz="6" w:space="0" w:color="auto"/>
              <w:left w:val="single" w:sz="12" w:space="0" w:color="auto"/>
              <w:bottom w:val="single" w:sz="2" w:space="0" w:color="auto"/>
              <w:right w:val="single" w:sz="6" w:space="0" w:color="auto"/>
            </w:tcBorders>
            <w:vAlign w:val="center"/>
          </w:tcPr>
          <w:p w14:paraId="65E0F222" w14:textId="77777777" w:rsidR="00F41BA6" w:rsidRPr="00B32594" w:rsidRDefault="00F41BA6" w:rsidP="00E22937">
            <w:pPr>
              <w:keepNext/>
              <w:keepLines/>
              <w:widowControl w:val="0"/>
              <w:tabs>
                <w:tab w:val="clear" w:pos="720"/>
                <w:tab w:val="left" w:pos="1418"/>
              </w:tabs>
              <w:suppressAutoHyphens/>
              <w:spacing w:before="40" w:after="40"/>
              <w:jc w:val="center"/>
              <w:rPr>
                <w:b/>
                <w:spacing w:val="-5"/>
                <w:kern w:val="22"/>
                <w:sz w:val="20"/>
                <w:szCs w:val="20"/>
              </w:rPr>
            </w:pPr>
          </w:p>
        </w:tc>
        <w:tc>
          <w:tcPr>
            <w:tcW w:w="1000" w:type="pct"/>
            <w:tcBorders>
              <w:top w:val="single" w:sz="6" w:space="0" w:color="auto"/>
              <w:left w:val="single" w:sz="6" w:space="0" w:color="auto"/>
              <w:bottom w:val="single" w:sz="2" w:space="0" w:color="auto"/>
              <w:right w:val="single" w:sz="6" w:space="0" w:color="auto"/>
            </w:tcBorders>
            <w:vAlign w:val="center"/>
          </w:tcPr>
          <w:p w14:paraId="01B5F0F3"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 xml:space="preserve">270 mg/kg </w:t>
            </w:r>
            <w:proofErr w:type="spellStart"/>
            <w:r w:rsidRPr="6E26E9D1">
              <w:rPr>
                <w:b/>
                <w:bCs/>
                <w:spacing w:val="-5"/>
                <w:kern w:val="22"/>
                <w:sz w:val="20"/>
                <w:szCs w:val="20"/>
              </w:rPr>
              <w:t>bw</w:t>
            </w:r>
            <w:proofErr w:type="spellEnd"/>
          </w:p>
        </w:tc>
        <w:tc>
          <w:tcPr>
            <w:tcW w:w="1000" w:type="pct"/>
            <w:tcBorders>
              <w:top w:val="single" w:sz="6" w:space="0" w:color="auto"/>
              <w:left w:val="single" w:sz="6" w:space="0" w:color="auto"/>
              <w:bottom w:val="single" w:sz="2" w:space="0" w:color="auto"/>
              <w:right w:val="single" w:sz="6" w:space="0" w:color="auto"/>
            </w:tcBorders>
            <w:vAlign w:val="center"/>
          </w:tcPr>
          <w:p w14:paraId="3BE951A6"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6.17**</w:t>
            </w:r>
          </w:p>
        </w:tc>
        <w:tc>
          <w:tcPr>
            <w:tcW w:w="1000" w:type="pct"/>
            <w:tcBorders>
              <w:top w:val="single" w:sz="6" w:space="0" w:color="auto"/>
              <w:left w:val="single" w:sz="6" w:space="0" w:color="auto"/>
              <w:bottom w:val="single" w:sz="2" w:space="0" w:color="auto"/>
              <w:right w:val="single" w:sz="6" w:space="0" w:color="auto"/>
            </w:tcBorders>
            <w:vAlign w:val="center"/>
          </w:tcPr>
          <w:p w14:paraId="00EE3011"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9.67*</w:t>
            </w:r>
          </w:p>
        </w:tc>
        <w:tc>
          <w:tcPr>
            <w:tcW w:w="1000" w:type="pct"/>
            <w:tcBorders>
              <w:top w:val="single" w:sz="6" w:space="0" w:color="auto"/>
              <w:left w:val="single" w:sz="6" w:space="0" w:color="auto"/>
              <w:bottom w:val="single" w:sz="2" w:space="0" w:color="auto"/>
              <w:right w:val="single" w:sz="12" w:space="0" w:color="auto"/>
            </w:tcBorders>
            <w:vAlign w:val="center"/>
          </w:tcPr>
          <w:p w14:paraId="4CB6AFBA"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46.28**</w:t>
            </w:r>
          </w:p>
        </w:tc>
      </w:tr>
      <w:tr w:rsidR="00F41BA6" w:rsidRPr="00B32594" w14:paraId="27CEC8B7" w14:textId="77777777" w:rsidTr="00EE797E">
        <w:tc>
          <w:tcPr>
            <w:tcW w:w="999" w:type="pct"/>
            <w:tcBorders>
              <w:top w:val="single" w:sz="2" w:space="0" w:color="auto"/>
              <w:left w:val="single" w:sz="12" w:space="0" w:color="auto"/>
              <w:bottom w:val="single" w:sz="6" w:space="0" w:color="auto"/>
              <w:right w:val="single" w:sz="6" w:space="0" w:color="auto"/>
            </w:tcBorders>
            <w:vAlign w:val="center"/>
          </w:tcPr>
          <w:p w14:paraId="2FD2375A"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Cry1Ac</w:t>
            </w:r>
          </w:p>
        </w:tc>
        <w:tc>
          <w:tcPr>
            <w:tcW w:w="1000" w:type="pct"/>
            <w:tcBorders>
              <w:top w:val="single" w:sz="2" w:space="0" w:color="auto"/>
              <w:left w:val="single" w:sz="6" w:space="0" w:color="auto"/>
              <w:bottom w:val="single" w:sz="6" w:space="0" w:color="auto"/>
              <w:right w:val="single" w:sz="6" w:space="0" w:color="auto"/>
            </w:tcBorders>
            <w:vAlign w:val="center"/>
          </w:tcPr>
          <w:p w14:paraId="2EA23E47"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 xml:space="preserve">27 mg/kg </w:t>
            </w:r>
            <w:proofErr w:type="spellStart"/>
            <w:r w:rsidRPr="6E26E9D1">
              <w:rPr>
                <w:b/>
                <w:bCs/>
                <w:spacing w:val="-5"/>
                <w:kern w:val="22"/>
                <w:sz w:val="20"/>
                <w:szCs w:val="20"/>
              </w:rPr>
              <w:t>bw</w:t>
            </w:r>
            <w:proofErr w:type="spellEnd"/>
          </w:p>
        </w:tc>
        <w:tc>
          <w:tcPr>
            <w:tcW w:w="1000" w:type="pct"/>
            <w:tcBorders>
              <w:top w:val="single" w:sz="2" w:space="0" w:color="auto"/>
              <w:left w:val="single" w:sz="6" w:space="0" w:color="auto"/>
              <w:bottom w:val="single" w:sz="6" w:space="0" w:color="auto"/>
              <w:right w:val="single" w:sz="6" w:space="0" w:color="auto"/>
            </w:tcBorders>
            <w:vAlign w:val="center"/>
          </w:tcPr>
          <w:p w14:paraId="213C07AE"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2.50**</w:t>
            </w:r>
          </w:p>
        </w:tc>
        <w:tc>
          <w:tcPr>
            <w:tcW w:w="1000" w:type="pct"/>
            <w:tcBorders>
              <w:top w:val="single" w:sz="2" w:space="0" w:color="auto"/>
              <w:left w:val="single" w:sz="6" w:space="0" w:color="auto"/>
              <w:bottom w:val="single" w:sz="6" w:space="0" w:color="auto"/>
              <w:right w:val="single" w:sz="6" w:space="0" w:color="auto"/>
            </w:tcBorders>
            <w:vAlign w:val="center"/>
          </w:tcPr>
          <w:p w14:paraId="16FF688B"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5.67**</w:t>
            </w:r>
          </w:p>
        </w:tc>
        <w:tc>
          <w:tcPr>
            <w:tcW w:w="1000" w:type="pct"/>
            <w:tcBorders>
              <w:top w:val="single" w:sz="2" w:space="0" w:color="auto"/>
              <w:left w:val="single" w:sz="6" w:space="0" w:color="auto"/>
              <w:bottom w:val="single" w:sz="6" w:space="0" w:color="auto"/>
              <w:right w:val="single" w:sz="12" w:space="0" w:color="auto"/>
            </w:tcBorders>
            <w:vAlign w:val="center"/>
          </w:tcPr>
          <w:p w14:paraId="5F5A572A"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51.36**</w:t>
            </w:r>
          </w:p>
        </w:tc>
      </w:tr>
      <w:tr w:rsidR="00F41BA6" w:rsidRPr="00B32594" w14:paraId="0E676C74" w14:textId="77777777" w:rsidTr="001A4975">
        <w:tc>
          <w:tcPr>
            <w:tcW w:w="999" w:type="pct"/>
            <w:vMerge w:val="restart"/>
            <w:tcBorders>
              <w:top w:val="single" w:sz="6" w:space="0" w:color="auto"/>
              <w:left w:val="single" w:sz="12" w:space="0" w:color="auto"/>
              <w:bottom w:val="single" w:sz="6" w:space="0" w:color="auto"/>
              <w:right w:val="single" w:sz="6" w:space="0" w:color="auto"/>
            </w:tcBorders>
            <w:vAlign w:val="center"/>
          </w:tcPr>
          <w:p w14:paraId="42F6E1E2"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Cry2Aa</w:t>
            </w:r>
          </w:p>
        </w:tc>
        <w:tc>
          <w:tcPr>
            <w:tcW w:w="1000" w:type="pct"/>
            <w:tcBorders>
              <w:top w:val="single" w:sz="6" w:space="0" w:color="auto"/>
              <w:left w:val="single" w:sz="6" w:space="0" w:color="auto"/>
              <w:bottom w:val="single" w:sz="6" w:space="0" w:color="auto"/>
              <w:right w:val="single" w:sz="6" w:space="0" w:color="auto"/>
            </w:tcBorders>
            <w:vAlign w:val="center"/>
          </w:tcPr>
          <w:p w14:paraId="144466EF"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 xml:space="preserve">27 mg/kg </w:t>
            </w:r>
            <w:proofErr w:type="spellStart"/>
            <w:r w:rsidRPr="6E26E9D1">
              <w:rPr>
                <w:b/>
                <w:bCs/>
                <w:spacing w:val="-5"/>
                <w:kern w:val="22"/>
                <w:sz w:val="20"/>
                <w:szCs w:val="20"/>
              </w:rPr>
              <w:t>bw</w:t>
            </w:r>
            <w:proofErr w:type="spellEnd"/>
          </w:p>
        </w:tc>
        <w:tc>
          <w:tcPr>
            <w:tcW w:w="1000" w:type="pct"/>
            <w:tcBorders>
              <w:top w:val="single" w:sz="6" w:space="0" w:color="auto"/>
              <w:left w:val="single" w:sz="6" w:space="0" w:color="auto"/>
              <w:bottom w:val="single" w:sz="6" w:space="0" w:color="auto"/>
              <w:right w:val="single" w:sz="6" w:space="0" w:color="auto"/>
            </w:tcBorders>
            <w:vAlign w:val="center"/>
          </w:tcPr>
          <w:p w14:paraId="1F2D8B69"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3.83**</w:t>
            </w:r>
          </w:p>
        </w:tc>
        <w:tc>
          <w:tcPr>
            <w:tcW w:w="1000" w:type="pct"/>
            <w:tcBorders>
              <w:top w:val="single" w:sz="6" w:space="0" w:color="auto"/>
              <w:left w:val="single" w:sz="6" w:space="0" w:color="auto"/>
              <w:bottom w:val="single" w:sz="6" w:space="0" w:color="auto"/>
              <w:right w:val="single" w:sz="6" w:space="0" w:color="auto"/>
            </w:tcBorders>
            <w:vAlign w:val="center"/>
          </w:tcPr>
          <w:p w14:paraId="3149F18B"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4.33</w:t>
            </w:r>
          </w:p>
        </w:tc>
        <w:tc>
          <w:tcPr>
            <w:tcW w:w="1000" w:type="pct"/>
            <w:tcBorders>
              <w:top w:val="single" w:sz="6" w:space="0" w:color="auto"/>
              <w:left w:val="single" w:sz="6" w:space="0" w:color="auto"/>
              <w:bottom w:val="single" w:sz="6" w:space="0" w:color="auto"/>
              <w:right w:val="single" w:sz="12" w:space="0" w:color="auto"/>
            </w:tcBorders>
            <w:vAlign w:val="center"/>
          </w:tcPr>
          <w:p w14:paraId="7CC43663"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42.66**</w:t>
            </w:r>
          </w:p>
        </w:tc>
      </w:tr>
      <w:tr w:rsidR="00F41BA6" w:rsidRPr="00B32594" w14:paraId="3B4E009C" w14:textId="77777777" w:rsidTr="001A4975">
        <w:tc>
          <w:tcPr>
            <w:tcW w:w="999" w:type="pct"/>
            <w:vMerge/>
            <w:tcBorders>
              <w:top w:val="single" w:sz="6" w:space="0" w:color="auto"/>
              <w:left w:val="single" w:sz="12" w:space="0" w:color="auto"/>
              <w:bottom w:val="single" w:sz="6" w:space="0" w:color="auto"/>
              <w:right w:val="single" w:sz="6" w:space="0" w:color="auto"/>
            </w:tcBorders>
            <w:vAlign w:val="center"/>
          </w:tcPr>
          <w:p w14:paraId="30B8549D" w14:textId="77777777" w:rsidR="00F41BA6" w:rsidRPr="00B32594" w:rsidRDefault="00F41BA6" w:rsidP="00E22937">
            <w:pPr>
              <w:keepNext/>
              <w:keepLines/>
              <w:widowControl w:val="0"/>
              <w:tabs>
                <w:tab w:val="clear" w:pos="720"/>
                <w:tab w:val="left" w:pos="1418"/>
              </w:tabs>
              <w:suppressAutoHyphens/>
              <w:spacing w:before="40" w:after="40"/>
              <w:jc w:val="center"/>
              <w:rPr>
                <w:b/>
                <w:spacing w:val="-5"/>
                <w:kern w:val="22"/>
                <w:sz w:val="20"/>
                <w:szCs w:val="20"/>
              </w:rPr>
            </w:pPr>
          </w:p>
        </w:tc>
        <w:tc>
          <w:tcPr>
            <w:tcW w:w="1000" w:type="pct"/>
            <w:tcBorders>
              <w:top w:val="single" w:sz="6" w:space="0" w:color="auto"/>
              <w:left w:val="single" w:sz="6" w:space="0" w:color="auto"/>
              <w:bottom w:val="single" w:sz="6" w:space="0" w:color="auto"/>
              <w:right w:val="single" w:sz="6" w:space="0" w:color="auto"/>
            </w:tcBorders>
            <w:vAlign w:val="center"/>
          </w:tcPr>
          <w:p w14:paraId="2A92E6E6"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 xml:space="preserve">136 mg/kg </w:t>
            </w:r>
            <w:proofErr w:type="spellStart"/>
            <w:r w:rsidRPr="6E26E9D1">
              <w:rPr>
                <w:b/>
                <w:bCs/>
                <w:spacing w:val="-5"/>
                <w:kern w:val="22"/>
                <w:sz w:val="20"/>
                <w:szCs w:val="20"/>
              </w:rPr>
              <w:t>bw</w:t>
            </w:r>
            <w:proofErr w:type="spellEnd"/>
          </w:p>
        </w:tc>
        <w:tc>
          <w:tcPr>
            <w:tcW w:w="1000" w:type="pct"/>
            <w:tcBorders>
              <w:top w:val="single" w:sz="6" w:space="0" w:color="auto"/>
              <w:left w:val="single" w:sz="6" w:space="0" w:color="auto"/>
              <w:bottom w:val="single" w:sz="6" w:space="0" w:color="auto"/>
              <w:right w:val="single" w:sz="6" w:space="0" w:color="auto"/>
            </w:tcBorders>
            <w:vAlign w:val="center"/>
          </w:tcPr>
          <w:p w14:paraId="60B0D38E"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4.67**</w:t>
            </w:r>
          </w:p>
        </w:tc>
        <w:tc>
          <w:tcPr>
            <w:tcW w:w="1000" w:type="pct"/>
            <w:tcBorders>
              <w:top w:val="single" w:sz="6" w:space="0" w:color="auto"/>
              <w:left w:val="single" w:sz="6" w:space="0" w:color="auto"/>
              <w:bottom w:val="single" w:sz="6" w:space="0" w:color="auto"/>
              <w:right w:val="single" w:sz="6" w:space="0" w:color="auto"/>
            </w:tcBorders>
            <w:vAlign w:val="center"/>
          </w:tcPr>
          <w:p w14:paraId="7AB0CBCB"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5.50**</w:t>
            </w:r>
          </w:p>
        </w:tc>
        <w:tc>
          <w:tcPr>
            <w:tcW w:w="1000" w:type="pct"/>
            <w:tcBorders>
              <w:top w:val="single" w:sz="6" w:space="0" w:color="auto"/>
              <w:left w:val="single" w:sz="6" w:space="0" w:color="auto"/>
              <w:bottom w:val="single" w:sz="6" w:space="0" w:color="auto"/>
              <w:right w:val="single" w:sz="12" w:space="0" w:color="auto"/>
            </w:tcBorders>
            <w:vAlign w:val="center"/>
          </w:tcPr>
          <w:p w14:paraId="6B872973"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37.39**</w:t>
            </w:r>
          </w:p>
        </w:tc>
      </w:tr>
      <w:tr w:rsidR="00F41BA6" w:rsidRPr="00B32594" w14:paraId="1B4F9AD5" w14:textId="77777777" w:rsidTr="001A4975">
        <w:tc>
          <w:tcPr>
            <w:tcW w:w="999" w:type="pct"/>
            <w:vMerge/>
            <w:tcBorders>
              <w:top w:val="single" w:sz="6" w:space="0" w:color="auto"/>
              <w:left w:val="single" w:sz="12" w:space="0" w:color="auto"/>
              <w:bottom w:val="single" w:sz="6" w:space="0" w:color="auto"/>
              <w:right w:val="single" w:sz="6" w:space="0" w:color="auto"/>
            </w:tcBorders>
            <w:vAlign w:val="center"/>
          </w:tcPr>
          <w:p w14:paraId="3A7A46CD" w14:textId="77777777" w:rsidR="00F41BA6" w:rsidRPr="00B32594" w:rsidRDefault="00F41BA6" w:rsidP="00E22937">
            <w:pPr>
              <w:keepNext/>
              <w:keepLines/>
              <w:widowControl w:val="0"/>
              <w:tabs>
                <w:tab w:val="clear" w:pos="720"/>
                <w:tab w:val="left" w:pos="1418"/>
              </w:tabs>
              <w:suppressAutoHyphens/>
              <w:spacing w:before="40" w:after="40"/>
              <w:jc w:val="center"/>
              <w:rPr>
                <w:b/>
                <w:spacing w:val="-5"/>
                <w:kern w:val="22"/>
                <w:sz w:val="20"/>
                <w:szCs w:val="20"/>
              </w:rPr>
            </w:pPr>
          </w:p>
        </w:tc>
        <w:tc>
          <w:tcPr>
            <w:tcW w:w="1000" w:type="pct"/>
            <w:tcBorders>
              <w:top w:val="single" w:sz="6" w:space="0" w:color="auto"/>
              <w:left w:val="single" w:sz="6" w:space="0" w:color="auto"/>
              <w:bottom w:val="single" w:sz="6" w:space="0" w:color="auto"/>
              <w:right w:val="single" w:sz="6" w:space="0" w:color="auto"/>
            </w:tcBorders>
            <w:vAlign w:val="center"/>
          </w:tcPr>
          <w:p w14:paraId="7FFAF00C"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 xml:space="preserve">270 mg/kg </w:t>
            </w:r>
            <w:proofErr w:type="spellStart"/>
            <w:r w:rsidRPr="6E26E9D1">
              <w:rPr>
                <w:b/>
                <w:bCs/>
                <w:spacing w:val="-5"/>
                <w:kern w:val="22"/>
                <w:sz w:val="20"/>
                <w:szCs w:val="20"/>
              </w:rPr>
              <w:t>bw</w:t>
            </w:r>
            <w:proofErr w:type="spellEnd"/>
          </w:p>
        </w:tc>
        <w:tc>
          <w:tcPr>
            <w:tcW w:w="1000" w:type="pct"/>
            <w:tcBorders>
              <w:top w:val="single" w:sz="6" w:space="0" w:color="auto"/>
              <w:left w:val="single" w:sz="6" w:space="0" w:color="auto"/>
              <w:bottom w:val="single" w:sz="6" w:space="0" w:color="auto"/>
              <w:right w:val="single" w:sz="6" w:space="0" w:color="auto"/>
            </w:tcBorders>
            <w:vAlign w:val="center"/>
          </w:tcPr>
          <w:p w14:paraId="58D80ACC"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2.33**</w:t>
            </w:r>
          </w:p>
        </w:tc>
        <w:tc>
          <w:tcPr>
            <w:tcW w:w="1000" w:type="pct"/>
            <w:tcBorders>
              <w:top w:val="single" w:sz="6" w:space="0" w:color="auto"/>
              <w:left w:val="single" w:sz="6" w:space="0" w:color="auto"/>
              <w:bottom w:val="single" w:sz="6" w:space="0" w:color="auto"/>
              <w:right w:val="single" w:sz="6" w:space="0" w:color="auto"/>
            </w:tcBorders>
            <w:vAlign w:val="center"/>
          </w:tcPr>
          <w:p w14:paraId="7323197C"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5.00</w:t>
            </w:r>
          </w:p>
        </w:tc>
        <w:tc>
          <w:tcPr>
            <w:tcW w:w="1000" w:type="pct"/>
            <w:tcBorders>
              <w:top w:val="single" w:sz="6" w:space="0" w:color="auto"/>
              <w:left w:val="single" w:sz="6" w:space="0" w:color="auto"/>
              <w:bottom w:val="single" w:sz="6" w:space="0" w:color="auto"/>
              <w:right w:val="single" w:sz="12" w:space="0" w:color="auto"/>
            </w:tcBorders>
            <w:vAlign w:val="center"/>
          </w:tcPr>
          <w:p w14:paraId="2495A109"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34.71**</w:t>
            </w:r>
          </w:p>
        </w:tc>
      </w:tr>
      <w:tr w:rsidR="00F41BA6" w:rsidRPr="00B32594" w14:paraId="290C5593" w14:textId="77777777" w:rsidTr="001A4975">
        <w:tc>
          <w:tcPr>
            <w:tcW w:w="2000" w:type="pct"/>
            <w:gridSpan w:val="2"/>
            <w:tcBorders>
              <w:top w:val="single" w:sz="6" w:space="0" w:color="auto"/>
              <w:left w:val="single" w:sz="12" w:space="0" w:color="auto"/>
              <w:bottom w:val="single" w:sz="12" w:space="0" w:color="auto"/>
              <w:right w:val="single" w:sz="6" w:space="0" w:color="auto"/>
            </w:tcBorders>
            <w:vAlign w:val="center"/>
          </w:tcPr>
          <w:p w14:paraId="57F39892" w14:textId="77777777" w:rsidR="00F41BA6" w:rsidRPr="00B32594" w:rsidRDefault="00F41BA6" w:rsidP="6E26E9D1">
            <w:pPr>
              <w:keepNext/>
              <w:keepLines/>
              <w:widowControl w:val="0"/>
              <w:tabs>
                <w:tab w:val="clear" w:pos="720"/>
                <w:tab w:val="left" w:pos="1418"/>
              </w:tabs>
              <w:suppressAutoHyphens/>
              <w:spacing w:before="40" w:after="40"/>
              <w:jc w:val="center"/>
              <w:rPr>
                <w:b/>
                <w:bCs/>
                <w:spacing w:val="-5"/>
                <w:kern w:val="22"/>
                <w:sz w:val="20"/>
                <w:szCs w:val="20"/>
              </w:rPr>
            </w:pPr>
            <w:r w:rsidRPr="6E26E9D1">
              <w:rPr>
                <w:b/>
                <w:bCs/>
                <w:spacing w:val="-5"/>
                <w:kern w:val="22"/>
                <w:sz w:val="20"/>
                <w:szCs w:val="20"/>
              </w:rPr>
              <w:t>Positive control</w:t>
            </w:r>
          </w:p>
        </w:tc>
        <w:tc>
          <w:tcPr>
            <w:tcW w:w="1000" w:type="pct"/>
            <w:tcBorders>
              <w:top w:val="single" w:sz="6" w:space="0" w:color="auto"/>
              <w:left w:val="single" w:sz="6" w:space="0" w:color="auto"/>
              <w:bottom w:val="single" w:sz="12" w:space="0" w:color="auto"/>
              <w:right w:val="single" w:sz="6" w:space="0" w:color="auto"/>
            </w:tcBorders>
            <w:vAlign w:val="center"/>
          </w:tcPr>
          <w:p w14:paraId="373105E9"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14.33**</w:t>
            </w:r>
          </w:p>
        </w:tc>
        <w:tc>
          <w:tcPr>
            <w:tcW w:w="1000" w:type="pct"/>
            <w:tcBorders>
              <w:top w:val="single" w:sz="6" w:space="0" w:color="auto"/>
              <w:left w:val="single" w:sz="6" w:space="0" w:color="auto"/>
              <w:bottom w:val="single" w:sz="12" w:space="0" w:color="auto"/>
              <w:right w:val="single" w:sz="6" w:space="0" w:color="auto"/>
            </w:tcBorders>
            <w:vAlign w:val="center"/>
          </w:tcPr>
          <w:p w14:paraId="6EBC928F"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26.83**</w:t>
            </w:r>
          </w:p>
        </w:tc>
        <w:tc>
          <w:tcPr>
            <w:tcW w:w="1000" w:type="pct"/>
            <w:tcBorders>
              <w:top w:val="single" w:sz="6" w:space="0" w:color="auto"/>
              <w:left w:val="single" w:sz="6" w:space="0" w:color="auto"/>
              <w:bottom w:val="single" w:sz="12" w:space="0" w:color="auto"/>
              <w:right w:val="single" w:sz="12" w:space="0" w:color="auto"/>
            </w:tcBorders>
            <w:vAlign w:val="center"/>
          </w:tcPr>
          <w:p w14:paraId="534F6CC3" w14:textId="77777777" w:rsidR="00F41BA6" w:rsidRPr="00B32594" w:rsidRDefault="00F41BA6" w:rsidP="00E22937">
            <w:pPr>
              <w:keepNext/>
              <w:keepLines/>
              <w:widowControl w:val="0"/>
              <w:tabs>
                <w:tab w:val="clear" w:pos="720"/>
                <w:tab w:val="left" w:pos="1418"/>
              </w:tabs>
              <w:suppressAutoHyphens/>
              <w:spacing w:before="40" w:after="40"/>
              <w:jc w:val="center"/>
              <w:rPr>
                <w:spacing w:val="-5"/>
                <w:kern w:val="22"/>
                <w:sz w:val="20"/>
                <w:szCs w:val="20"/>
              </w:rPr>
            </w:pPr>
            <w:r w:rsidRPr="00B32594">
              <w:rPr>
                <w:spacing w:val="-5"/>
                <w:kern w:val="22"/>
                <w:sz w:val="20"/>
                <w:szCs w:val="20"/>
              </w:rPr>
              <w:t>66.56</w:t>
            </w:r>
          </w:p>
        </w:tc>
      </w:tr>
    </w:tbl>
    <w:p w14:paraId="593BAEFC" w14:textId="77777777" w:rsidR="00F41BA6" w:rsidRPr="00B32594" w:rsidRDefault="00F41BA6" w:rsidP="6E26E9D1">
      <w:pPr>
        <w:keepNext/>
        <w:keepLines/>
        <w:widowControl w:val="0"/>
        <w:tabs>
          <w:tab w:val="clear" w:pos="720"/>
          <w:tab w:val="left" w:pos="1418"/>
        </w:tabs>
        <w:suppressAutoHyphens/>
        <w:spacing w:after="0"/>
        <w:jc w:val="both"/>
        <w:rPr>
          <w:i/>
          <w:iCs/>
          <w:spacing w:val="-5"/>
          <w:kern w:val="22"/>
          <w:sz w:val="20"/>
          <w:szCs w:val="20"/>
        </w:rPr>
      </w:pPr>
      <w:r w:rsidRPr="00B32594">
        <w:rPr>
          <w:spacing w:val="-5"/>
          <w:kern w:val="22"/>
          <w:sz w:val="20"/>
          <w:szCs w:val="20"/>
          <w:vertAlign w:val="superscript"/>
        </w:rPr>
        <w:tab/>
        <w:t>1</w:t>
      </w:r>
      <w:r w:rsidRPr="6E26E9D1">
        <w:rPr>
          <w:i/>
          <w:iCs/>
          <w:spacing w:val="-5"/>
          <w:kern w:val="22"/>
          <w:sz w:val="20"/>
          <w:szCs w:val="20"/>
        </w:rPr>
        <w:t>frequency: units not reported</w:t>
      </w:r>
      <w:r w:rsidRPr="00B32594">
        <w:rPr>
          <w:i/>
          <w:spacing w:val="-5"/>
          <w:kern w:val="22"/>
          <w:sz w:val="20"/>
          <w:szCs w:val="20"/>
        </w:rPr>
        <w:tab/>
      </w:r>
    </w:p>
    <w:p w14:paraId="61B4D76E" w14:textId="77777777" w:rsidR="00F41BA6" w:rsidRPr="00B32594" w:rsidRDefault="00F41BA6" w:rsidP="6E26E9D1">
      <w:pPr>
        <w:keepNext/>
        <w:keepLines/>
        <w:widowControl w:val="0"/>
        <w:tabs>
          <w:tab w:val="clear" w:pos="720"/>
          <w:tab w:val="left" w:pos="1418"/>
        </w:tabs>
        <w:suppressAutoHyphens/>
        <w:jc w:val="both"/>
        <w:rPr>
          <w:i/>
          <w:iCs/>
          <w:spacing w:val="-5"/>
          <w:kern w:val="22"/>
          <w:sz w:val="20"/>
          <w:szCs w:val="20"/>
        </w:rPr>
      </w:pPr>
      <w:r w:rsidRPr="00B32594">
        <w:rPr>
          <w:spacing w:val="-5"/>
          <w:kern w:val="22"/>
          <w:sz w:val="20"/>
          <w:szCs w:val="20"/>
        </w:rPr>
        <w:tab/>
        <w:t>*</w:t>
      </w:r>
      <w:r w:rsidRPr="6E26E9D1">
        <w:rPr>
          <w:i/>
          <w:iCs/>
          <w:spacing w:val="-5"/>
          <w:kern w:val="22"/>
          <w:sz w:val="20"/>
          <w:szCs w:val="20"/>
        </w:rPr>
        <w:t xml:space="preserve">significantly different to negative control (p&lt;0.05); </w:t>
      </w:r>
      <w:r w:rsidRPr="00B32594">
        <w:rPr>
          <w:spacing w:val="-5"/>
          <w:kern w:val="22"/>
          <w:sz w:val="20"/>
          <w:szCs w:val="20"/>
        </w:rPr>
        <w:t>**</w:t>
      </w:r>
      <w:r w:rsidRPr="6E26E9D1">
        <w:rPr>
          <w:i/>
          <w:iCs/>
          <w:spacing w:val="-5"/>
          <w:kern w:val="22"/>
          <w:sz w:val="20"/>
          <w:szCs w:val="20"/>
        </w:rPr>
        <w:t>p&lt;0.01</w:t>
      </w:r>
    </w:p>
    <w:p w14:paraId="71B987A6" w14:textId="0D2A2A2C" w:rsidR="00F41BA6" w:rsidRPr="00B202E2" w:rsidRDefault="00F41BA6" w:rsidP="00E22937">
      <w:pPr>
        <w:tabs>
          <w:tab w:val="clear" w:pos="720"/>
        </w:tabs>
        <w:overflowPunct w:val="0"/>
        <w:autoSpaceDE w:val="0"/>
        <w:autoSpaceDN w:val="0"/>
        <w:adjustRightInd w:val="0"/>
        <w:spacing w:before="240"/>
        <w:ind w:left="1418" w:hanging="1418"/>
        <w:jc w:val="both"/>
        <w:textAlignment w:val="baseline"/>
        <w:rPr>
          <w:sz w:val="22"/>
          <w:szCs w:val="22"/>
        </w:rPr>
      </w:pPr>
      <w:r w:rsidRPr="6E26E9D1">
        <w:rPr>
          <w:b/>
          <w:bCs/>
          <w:sz w:val="22"/>
          <w:szCs w:val="22"/>
        </w:rPr>
        <w:t>Conclusion:</w:t>
      </w:r>
      <w:r>
        <w:tab/>
      </w:r>
      <w:r>
        <w:tab/>
      </w:r>
      <w:r w:rsidRPr="6E26E9D1">
        <w:rPr>
          <w:sz w:val="22"/>
          <w:szCs w:val="22"/>
        </w:rPr>
        <w:t>The</w:t>
      </w:r>
      <w:r w:rsidRPr="6E26E9D1">
        <w:rPr>
          <w:b/>
          <w:bCs/>
          <w:sz w:val="22"/>
          <w:szCs w:val="22"/>
        </w:rPr>
        <w:t xml:space="preserve"> </w:t>
      </w:r>
      <w:r w:rsidRPr="6E26E9D1">
        <w:rPr>
          <w:sz w:val="22"/>
          <w:szCs w:val="22"/>
        </w:rPr>
        <w:t>results suggested that these MCAs, intraperitoneally administered, presented toxicity for lymphocytes when in higher doses, which varied according to the type of spore crystal studied, besides promoting cytotoxic and genotoxic effects for the erythroid lineage of bone marrow, mainly at the highest doses. The profile of such adverse side effects can be related to their high level of exposure, which is not commonly found in the environment. Furthermore, studies using purified proteins are necessary to show whether the observed effects are really specific to Cry toxins.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B3B3B3"/>
        <w:tblLook w:val="01E0" w:firstRow="1" w:lastRow="1" w:firstColumn="1" w:lastColumn="1" w:noHBand="0" w:noVBand="0"/>
      </w:tblPr>
      <w:tblGrid>
        <w:gridCol w:w="1786"/>
        <w:gridCol w:w="7565"/>
      </w:tblGrid>
      <w:tr w:rsidR="00F41BA6" w:rsidRPr="0043212F" w14:paraId="71D20564" w14:textId="77777777" w:rsidTr="00A17BED">
        <w:tc>
          <w:tcPr>
            <w:tcW w:w="955" w:type="pct"/>
            <w:shd w:val="clear" w:color="auto" w:fill="D9D9D9" w:themeFill="background1" w:themeFillShade="D9"/>
          </w:tcPr>
          <w:p w14:paraId="7595F2B2" w14:textId="77777777" w:rsidR="00F41BA6" w:rsidRPr="00EE797E" w:rsidRDefault="00F41BA6" w:rsidP="00E22937">
            <w:pPr>
              <w:rPr>
                <w:sz w:val="22"/>
                <w:szCs w:val="22"/>
              </w:rPr>
            </w:pPr>
            <w:r w:rsidRPr="00EE797E">
              <w:rPr>
                <w:sz w:val="22"/>
                <w:szCs w:val="22"/>
              </w:rPr>
              <w:lastRenderedPageBreak/>
              <w:t>Study Comments:</w:t>
            </w:r>
            <w:r w:rsidRPr="00EE797E">
              <w:rPr>
                <w:sz w:val="22"/>
                <w:szCs w:val="22"/>
              </w:rPr>
              <w:br/>
              <w:t>IIIM 7.2.1/05</w:t>
            </w:r>
          </w:p>
        </w:tc>
        <w:tc>
          <w:tcPr>
            <w:tcW w:w="4045" w:type="pct"/>
            <w:shd w:val="clear" w:color="auto" w:fill="D9D9D9" w:themeFill="background1" w:themeFillShade="D9"/>
          </w:tcPr>
          <w:p w14:paraId="148C9F90" w14:textId="77777777" w:rsidR="00F41BA6" w:rsidRPr="00EE797E" w:rsidRDefault="00F41BA6" w:rsidP="6E26E9D1">
            <w:pPr>
              <w:keepLines/>
              <w:widowControl w:val="0"/>
              <w:tabs>
                <w:tab w:val="clear" w:pos="720"/>
                <w:tab w:val="left" w:pos="1418"/>
              </w:tabs>
              <w:suppressAutoHyphens/>
              <w:rPr>
                <w:spacing w:val="-5"/>
                <w:kern w:val="22"/>
                <w:sz w:val="22"/>
                <w:szCs w:val="22"/>
              </w:rPr>
            </w:pPr>
            <w:r w:rsidRPr="00EE797E">
              <w:rPr>
                <w:spacing w:val="-5"/>
                <w:kern w:val="22"/>
                <w:sz w:val="22"/>
                <w:szCs w:val="22"/>
              </w:rPr>
              <w:t xml:space="preserve">In this non-GLP study, a compromised test system was investigated. The results presented in this paper cannot be reliably interpreted due to deficiencies in methodology, performance and reporting to implicate </w:t>
            </w:r>
            <w:proofErr w:type="spellStart"/>
            <w:r w:rsidRPr="00EE797E">
              <w:rPr>
                <w:spacing w:val="-5"/>
                <w:kern w:val="22"/>
                <w:sz w:val="22"/>
                <w:szCs w:val="22"/>
              </w:rPr>
              <w:t>Bt</w:t>
            </w:r>
            <w:proofErr w:type="spellEnd"/>
            <w:r w:rsidRPr="00EE797E">
              <w:rPr>
                <w:spacing w:val="-5"/>
                <w:kern w:val="22"/>
                <w:sz w:val="22"/>
                <w:szCs w:val="22"/>
              </w:rPr>
              <w:t xml:space="preserve"> spore crystals as a potential genotoxin. Furthermore, it cannot be ruled out that the </w:t>
            </w:r>
            <w:proofErr w:type="spellStart"/>
            <w:r w:rsidRPr="00EE797E">
              <w:rPr>
                <w:spacing w:val="-5"/>
                <w:kern w:val="22"/>
                <w:sz w:val="22"/>
                <w:szCs w:val="22"/>
              </w:rPr>
              <w:t>Bt</w:t>
            </w:r>
            <w:proofErr w:type="spellEnd"/>
            <w:r w:rsidRPr="00EE797E">
              <w:rPr>
                <w:spacing w:val="-5"/>
                <w:kern w:val="22"/>
                <w:sz w:val="22"/>
                <w:szCs w:val="22"/>
              </w:rPr>
              <w:t xml:space="preserve"> spore crystals may have been partly solubilized and activated prior to injection at high dose into the test mice, as the normal physiological condition is unlikely to be favourable for the solubilization and activation of the spore crystals.</w:t>
            </w:r>
          </w:p>
        </w:tc>
      </w:tr>
      <w:tr w:rsidR="00F41BA6" w:rsidRPr="00556A99" w14:paraId="16C272B1" w14:textId="77777777" w:rsidTr="00A17BED">
        <w:tc>
          <w:tcPr>
            <w:tcW w:w="955" w:type="pct"/>
            <w:shd w:val="clear" w:color="auto" w:fill="D9D9D9" w:themeFill="background1" w:themeFillShade="D9"/>
          </w:tcPr>
          <w:p w14:paraId="2125C25E" w14:textId="77777777" w:rsidR="00F41BA6" w:rsidRPr="00EE797E" w:rsidRDefault="00F41BA6" w:rsidP="00E22937">
            <w:pPr>
              <w:rPr>
                <w:sz w:val="22"/>
                <w:szCs w:val="22"/>
              </w:rPr>
            </w:pPr>
            <w:r w:rsidRPr="00EE797E">
              <w:rPr>
                <w:sz w:val="22"/>
                <w:szCs w:val="22"/>
              </w:rPr>
              <w:t>Agreed endpoint:</w:t>
            </w:r>
            <w:r w:rsidRPr="00EE797E">
              <w:rPr>
                <w:sz w:val="22"/>
                <w:szCs w:val="22"/>
              </w:rPr>
              <w:br/>
              <w:t>IIIM 7.2.1</w:t>
            </w:r>
          </w:p>
        </w:tc>
        <w:tc>
          <w:tcPr>
            <w:tcW w:w="4045" w:type="pct"/>
            <w:shd w:val="clear" w:color="auto" w:fill="D9D9D9" w:themeFill="background1" w:themeFillShade="D9"/>
          </w:tcPr>
          <w:p w14:paraId="409E5F7F" w14:textId="77777777" w:rsidR="00F41BA6" w:rsidRPr="00EE797E" w:rsidRDefault="00F41BA6" w:rsidP="00E22937">
            <w:pPr>
              <w:rPr>
                <w:sz w:val="22"/>
                <w:szCs w:val="22"/>
              </w:rPr>
            </w:pPr>
            <w:r w:rsidRPr="00EE797E">
              <w:rPr>
                <w:sz w:val="22"/>
                <w:szCs w:val="22"/>
              </w:rPr>
              <w:t xml:space="preserve">Not applicable </w:t>
            </w:r>
          </w:p>
        </w:tc>
      </w:tr>
    </w:tbl>
    <w:p w14:paraId="2952192E" w14:textId="77777777" w:rsidR="00E241E5" w:rsidRDefault="00E241E5" w:rsidP="00E22937">
      <w:pPr>
        <w:pStyle w:val="OECD-HeadLine1"/>
      </w:pPr>
      <w:bookmarkStart w:id="76" w:name="_Toc240611801"/>
      <w:bookmarkStart w:id="77" w:name="_Toc240612590"/>
      <w:bookmarkStart w:id="78" w:name="_Toc111951393"/>
      <w:bookmarkStart w:id="79" w:name="_Toc142474202"/>
      <w:bookmarkEnd w:id="54"/>
      <w:r>
        <w:t>IIIM 7.3</w:t>
      </w:r>
      <w:r>
        <w:tab/>
      </w:r>
      <w:bookmarkEnd w:id="76"/>
      <w:bookmarkEnd w:id="77"/>
      <w:bookmarkEnd w:id="78"/>
      <w:r>
        <w:t>Operator, workers, residents and bystander exposure: reporting of hypersensitivity incidents before and after registration</w:t>
      </w:r>
      <w:bookmarkEnd w:id="79"/>
    </w:p>
    <w:p w14:paraId="3A4A9877" w14:textId="79DC64B2" w:rsidR="00387AB5" w:rsidRDefault="00387AB5" w:rsidP="00E22937">
      <w:pPr>
        <w:pStyle w:val="NormalDossier"/>
        <w:rPr>
          <w:sz w:val="22"/>
          <w:szCs w:val="22"/>
        </w:rPr>
      </w:pPr>
      <w:bookmarkStart w:id="80" w:name="_Hlk113868786"/>
      <w:r w:rsidRPr="6E26E9D1">
        <w:rPr>
          <w:sz w:val="22"/>
          <w:szCs w:val="22"/>
        </w:rPr>
        <w:t>No cases on hypersensitivity have been reported in production or application of Foray</w:t>
      </w:r>
      <w:r w:rsidR="00E35361" w:rsidRPr="6E26E9D1">
        <w:rPr>
          <w:sz w:val="22"/>
          <w:szCs w:val="22"/>
          <w:vertAlign w:val="superscript"/>
        </w:rPr>
        <w:t>®</w:t>
      </w:r>
      <w:r w:rsidRPr="6E26E9D1">
        <w:rPr>
          <w:sz w:val="22"/>
          <w:szCs w:val="22"/>
        </w:rPr>
        <w:t xml:space="preserve"> 76B.</w:t>
      </w:r>
      <w:bookmarkEnd w:id="80"/>
    </w:p>
    <w:p w14:paraId="10FA219A" w14:textId="77777777" w:rsidR="00E241E5" w:rsidRPr="00C20908" w:rsidRDefault="00E241E5" w:rsidP="00E22937">
      <w:pPr>
        <w:pStyle w:val="OECD-HeadLine1"/>
      </w:pPr>
      <w:bookmarkStart w:id="81" w:name="_Toc142474203"/>
      <w:r>
        <w:t>IIIM 7.4</w:t>
      </w:r>
      <w:r>
        <w:tab/>
        <w:t>Safety data sheet for each additive</w:t>
      </w:r>
      <w:bookmarkEnd w:id="81"/>
    </w:p>
    <w:p w14:paraId="626F2CDD" w14:textId="35B85F24" w:rsidR="00387AB5" w:rsidRDefault="00AA435F" w:rsidP="6E26E9D1">
      <w:pPr>
        <w:pStyle w:val="NormalSummary"/>
        <w:spacing w:before="60" w:after="100" w:afterAutospacing="1"/>
        <w:ind w:left="0" w:firstLine="0"/>
        <w:jc w:val="both"/>
        <w:rPr>
          <w:sz w:val="22"/>
          <w:szCs w:val="22"/>
        </w:rPr>
      </w:pPr>
      <w:bookmarkStart w:id="82" w:name="_Hlk113868795"/>
      <w:r w:rsidRPr="6E26E9D1">
        <w:rPr>
          <w:sz w:val="22"/>
          <w:szCs w:val="22"/>
        </w:rPr>
        <w:t>Foray</w:t>
      </w:r>
      <w:r w:rsidRPr="6E26E9D1">
        <w:rPr>
          <w:sz w:val="22"/>
          <w:szCs w:val="22"/>
          <w:vertAlign w:val="superscript"/>
        </w:rPr>
        <w:t>®</w:t>
      </w:r>
      <w:r w:rsidRPr="6E26E9D1">
        <w:rPr>
          <w:sz w:val="22"/>
          <w:szCs w:val="22"/>
        </w:rPr>
        <w:t xml:space="preserve"> 76B </w:t>
      </w:r>
      <w:r w:rsidR="00387AB5" w:rsidRPr="6E26E9D1">
        <w:rPr>
          <w:sz w:val="22"/>
          <w:szCs w:val="22"/>
        </w:rPr>
        <w:t>does not contain ingredients in concentrations of toxicologically critical concern. The properties of non-active ingredients and their toxicological data are provided in confidential Part C.</w:t>
      </w:r>
    </w:p>
    <w:p w14:paraId="271B1E44" w14:textId="23BEBE1B" w:rsidR="00C20908" w:rsidRDefault="00051866" w:rsidP="00E22937">
      <w:pPr>
        <w:pStyle w:val="OECD-HeadLine1"/>
      </w:pPr>
      <w:bookmarkStart w:id="83" w:name="_Hlk117088543"/>
      <w:bookmarkStart w:id="84" w:name="_Toc142474204"/>
      <w:bookmarkEnd w:id="82"/>
      <w:r>
        <w:t>IIIM 7.5</w:t>
      </w:r>
      <w:r>
        <w:tab/>
      </w:r>
      <w:r w:rsidR="00E241E5">
        <w:t>Supplementary information on all data points in part 7: effects on human health, if it is recommended that MPCP be tank-mixed with an adjuvant or another pest control product</w:t>
      </w:r>
      <w:bookmarkEnd w:id="83"/>
      <w:bookmarkEnd w:id="84"/>
    </w:p>
    <w:p w14:paraId="663AE4C8" w14:textId="6BB90336" w:rsidR="00387AB5" w:rsidRPr="00C20908" w:rsidRDefault="00AA435F" w:rsidP="00E22937">
      <w:pPr>
        <w:pStyle w:val="Tekstpodstawowywcity2"/>
        <w:spacing w:line="240" w:lineRule="auto"/>
        <w:ind w:left="0"/>
        <w:jc w:val="both"/>
      </w:pPr>
      <w:bookmarkStart w:id="85" w:name="_Hlk113868804"/>
      <w:r w:rsidRPr="6E26E9D1">
        <w:rPr>
          <w:sz w:val="22"/>
          <w:szCs w:val="22"/>
        </w:rPr>
        <w:t>Foray</w:t>
      </w:r>
      <w:r w:rsidRPr="6E26E9D1">
        <w:rPr>
          <w:sz w:val="22"/>
          <w:szCs w:val="22"/>
          <w:vertAlign w:val="superscript"/>
        </w:rPr>
        <w:t>®</w:t>
      </w:r>
      <w:r w:rsidRPr="6E26E9D1">
        <w:rPr>
          <w:sz w:val="22"/>
          <w:szCs w:val="22"/>
        </w:rPr>
        <w:t xml:space="preserve"> 76B </w:t>
      </w:r>
      <w:r w:rsidR="00387AB5" w:rsidRPr="6E26E9D1">
        <w:rPr>
          <w:sz w:val="22"/>
          <w:szCs w:val="22"/>
        </w:rPr>
        <w:t xml:space="preserve">is not intended for combinations with other adjuvants or pest control products. Furthermore, due to the nature of this biological insecticide, no influence on the toxicological profile of </w:t>
      </w:r>
      <w:r w:rsidR="00387AB5" w:rsidRPr="6E26E9D1">
        <w:rPr>
          <w:i/>
          <w:iCs/>
          <w:sz w:val="22"/>
          <w:szCs w:val="22"/>
        </w:rPr>
        <w:t>Bacillus thuringiensis</w:t>
      </w:r>
      <w:r w:rsidR="00387AB5" w:rsidRPr="6E26E9D1">
        <w:rPr>
          <w:sz w:val="22"/>
          <w:szCs w:val="22"/>
        </w:rPr>
        <w:t xml:space="preserve"> is to be anticipated from interactions with chemical or other biological plant protection products</w:t>
      </w:r>
      <w:bookmarkEnd w:id="85"/>
      <w:r w:rsidR="00387AB5" w:rsidRPr="6E26E9D1">
        <w:rPr>
          <w:sz w:val="22"/>
          <w:szCs w:val="22"/>
        </w:rPr>
        <w:t xml:space="preserve">. </w:t>
      </w:r>
    </w:p>
    <w:p w14:paraId="74C9AB94" w14:textId="77777777" w:rsidR="00E241E5" w:rsidRPr="00C20908" w:rsidRDefault="00051866" w:rsidP="00E22937">
      <w:pPr>
        <w:pStyle w:val="OECD-HeadLine1"/>
      </w:pPr>
      <w:bookmarkStart w:id="86" w:name="_Toc142474205"/>
      <w:bookmarkEnd w:id="53"/>
      <w:r>
        <w:t>IIIM 7.6</w:t>
      </w:r>
      <w:r>
        <w:tab/>
      </w:r>
      <w:r w:rsidR="00E241E5">
        <w:t>Summary and evaluation of health effects</w:t>
      </w:r>
      <w:bookmarkEnd w:id="86"/>
    </w:p>
    <w:p w14:paraId="0B53E3A6" w14:textId="76CF6774" w:rsidR="0059066E" w:rsidRDefault="0059066E" w:rsidP="00E22937">
      <w:pPr>
        <w:pStyle w:val="OECD-BASIS-TEXT"/>
        <w:spacing w:before="240" w:line="240" w:lineRule="auto"/>
      </w:pPr>
      <w:bookmarkStart w:id="87" w:name="_Hlk113868818"/>
      <w:r>
        <w:t>Foray</w:t>
      </w:r>
      <w:r w:rsidRPr="6E26E9D1">
        <w:rPr>
          <w:vertAlign w:val="superscript"/>
        </w:rPr>
        <w:t>®</w:t>
      </w:r>
      <w:r>
        <w:t xml:space="preserve"> 76B containing</w:t>
      </w:r>
      <w:r w:rsidRPr="6E26E9D1">
        <w:rPr>
          <w:color w:val="auto"/>
          <w:sz w:val="24"/>
          <w:szCs w:val="24"/>
        </w:rPr>
        <w:t xml:space="preserve"> </w:t>
      </w:r>
      <w:r>
        <w:t>206.5 g/L (1.5</w:t>
      </w:r>
      <w:r w:rsidR="00857B30">
        <w:t>1</w:t>
      </w:r>
      <w:r>
        <w:t xml:space="preserve"> x 10</w:t>
      </w:r>
      <w:r w:rsidRPr="6E26E9D1">
        <w:rPr>
          <w:vertAlign w:val="superscript"/>
        </w:rPr>
        <w:t>13</w:t>
      </w:r>
      <w:r>
        <w:t xml:space="preserve"> CFU/L) of </w:t>
      </w:r>
      <w:r w:rsidRPr="6E26E9D1">
        <w:rPr>
          <w:i/>
          <w:iCs/>
        </w:rPr>
        <w:t xml:space="preserve">Bacillus thuringiensis </w:t>
      </w:r>
      <w:r>
        <w:t>subsp.</w:t>
      </w:r>
      <w:r w:rsidRPr="6E26E9D1">
        <w:rPr>
          <w:i/>
          <w:iCs/>
        </w:rPr>
        <w:t xml:space="preserve"> </w:t>
      </w:r>
      <w:proofErr w:type="spellStart"/>
      <w:r w:rsidRPr="6E26E9D1">
        <w:rPr>
          <w:i/>
          <w:iCs/>
        </w:rPr>
        <w:t>kurstaki</w:t>
      </w:r>
      <w:proofErr w:type="spellEnd"/>
      <w:r>
        <w:t xml:space="preserve"> strain ABTS-351 has a low toxicity in respect to acute oral, dermal and inhalation toxicity. Foray</w:t>
      </w:r>
      <w:r w:rsidRPr="6E26E9D1">
        <w:rPr>
          <w:vertAlign w:val="superscript"/>
        </w:rPr>
        <w:t>®</w:t>
      </w:r>
      <w:r>
        <w:t xml:space="preserve"> 76B was not irritating to the rabbit skin, moderately irritating to rabbit eyes and was non-sensitising to mice in a Local Lymph Node Assay. Considering all submitted data and the labelling of the active substance, Foray</w:t>
      </w:r>
      <w:r w:rsidRPr="6E26E9D1">
        <w:rPr>
          <w:vertAlign w:val="superscript"/>
        </w:rPr>
        <w:t>®</w:t>
      </w:r>
      <w:r>
        <w:t xml:space="preserve"> 76B does not require classification for acute effects according to the CLP legislation (Regulation (EC) No 1272/2008). Furthermore, Foray</w:t>
      </w:r>
      <w:r w:rsidRPr="6E26E9D1">
        <w:rPr>
          <w:vertAlign w:val="superscript"/>
        </w:rPr>
        <w:t xml:space="preserve">® </w:t>
      </w:r>
      <w:r>
        <w:t>76B does not require classification as a skin or eye irritant according to CLP legislation. Based on the available data, there is no evidence of dermal sensitisation caused by Foray</w:t>
      </w:r>
      <w:r w:rsidRPr="6E26E9D1">
        <w:rPr>
          <w:vertAlign w:val="superscript"/>
        </w:rPr>
        <w:t xml:space="preserve">® </w:t>
      </w:r>
      <w:r>
        <w:t xml:space="preserve">76B on mice. </w:t>
      </w:r>
    </w:p>
    <w:p w14:paraId="20E307E2" w14:textId="18B8F9CD" w:rsidR="0059066E" w:rsidRPr="00E27224" w:rsidRDefault="0059066E" w:rsidP="00E22937">
      <w:pPr>
        <w:pStyle w:val="OECD-BASIS-TEXT"/>
        <w:spacing w:before="240" w:line="240" w:lineRule="auto"/>
      </w:pPr>
      <w:r>
        <w:t xml:space="preserve">Derivation of toxicological reference values (including an AOEL) is not applicable for </w:t>
      </w:r>
      <w:r w:rsidRPr="6E26E9D1">
        <w:rPr>
          <w:i/>
          <w:iCs/>
        </w:rPr>
        <w:t>B. thuringiensis</w:t>
      </w:r>
      <w:r>
        <w:t xml:space="preserve"> subsp. </w:t>
      </w:r>
      <w:proofErr w:type="spellStart"/>
      <w:r w:rsidRPr="6E26E9D1">
        <w:rPr>
          <w:i/>
          <w:iCs/>
        </w:rPr>
        <w:t>kurstaki</w:t>
      </w:r>
      <w:proofErr w:type="spellEnd"/>
      <w:r w:rsidRPr="6E26E9D1">
        <w:rPr>
          <w:i/>
          <w:iCs/>
        </w:rPr>
        <w:t xml:space="preserve"> </w:t>
      </w:r>
      <w:r>
        <w:t>strain ABTS-351</w:t>
      </w:r>
      <w:r w:rsidRPr="6E26E9D1">
        <w:rPr>
          <w:i/>
          <w:iCs/>
        </w:rPr>
        <w:t xml:space="preserve"> </w:t>
      </w:r>
      <w:r>
        <w:t>based on the lack of toxicity, infectivity or pathogenicity. Quantitative assessment of operator, worker, bystander, and resident exposure is therefore not required for Foray</w:t>
      </w:r>
      <w:r w:rsidRPr="6E26E9D1">
        <w:rPr>
          <w:vertAlign w:val="superscript"/>
        </w:rPr>
        <w:t>®</w:t>
      </w:r>
      <w:r>
        <w:t>76B. It is therefore concluded that the product can be used without potential health risks to operators, workers, or bystanders, subject to the use of protective equipment specified on the product label.</w:t>
      </w:r>
    </w:p>
    <w:p w14:paraId="253C665C" w14:textId="77777777" w:rsidR="008B6682" w:rsidRDefault="0059066E" w:rsidP="00E22937">
      <w:pPr>
        <w:pStyle w:val="OECD-BASIS-TEXT"/>
        <w:spacing w:before="240" w:line="240" w:lineRule="auto"/>
      </w:pPr>
      <w:r>
        <w:t>Overall, all submitted toxicological studies and supplemental information on the Microbial Pest Control Product, Foray</w:t>
      </w:r>
      <w:r w:rsidRPr="6E26E9D1">
        <w:rPr>
          <w:vertAlign w:val="superscript"/>
        </w:rPr>
        <w:t>®</w:t>
      </w:r>
      <w:r>
        <w:t xml:space="preserve"> 76B indicate that it is non-toxic and non-infectious to mammals and imposes no health risk for operators and bystanders. Foray</w:t>
      </w:r>
      <w:r w:rsidRPr="6E26E9D1">
        <w:rPr>
          <w:vertAlign w:val="superscript"/>
        </w:rPr>
        <w:t>®</w:t>
      </w:r>
      <w:r>
        <w:t xml:space="preserve"> 76B is therefore considered safe for use in a manner consistent with the recommendations on the label.</w:t>
      </w:r>
    </w:p>
    <w:p w14:paraId="271042BE" w14:textId="77777777" w:rsidR="00AF65B6" w:rsidRDefault="00AF65B6" w:rsidP="00E22937">
      <w:pPr>
        <w:pStyle w:val="OECD-BASIS-TEXT"/>
        <w:spacing w:before="240" w:line="240" w:lineRule="auto"/>
      </w:pPr>
    </w:p>
    <w:p w14:paraId="03AFB221" w14:textId="77777777" w:rsidR="00F46120" w:rsidRDefault="00F46120" w:rsidP="00E22937">
      <w:pPr>
        <w:pStyle w:val="OECD-BASIS-TEXT"/>
        <w:spacing w:before="240" w:line="240" w:lineRule="auto"/>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B3B3B3"/>
        <w:tblLook w:val="01E0" w:firstRow="1" w:lastRow="1" w:firstColumn="1" w:lastColumn="1" w:noHBand="0" w:noVBand="0"/>
      </w:tblPr>
      <w:tblGrid>
        <w:gridCol w:w="9351"/>
      </w:tblGrid>
      <w:tr w:rsidR="00AF65B6" w:rsidRPr="0043212F" w14:paraId="4A53E6BE" w14:textId="77777777" w:rsidTr="00A17BED">
        <w:trPr>
          <w:trHeight w:val="4131"/>
        </w:trPr>
        <w:tc>
          <w:tcPr>
            <w:tcW w:w="5000" w:type="pct"/>
            <w:shd w:val="clear" w:color="auto" w:fill="D9D9D9" w:themeFill="background1" w:themeFillShade="D9"/>
          </w:tcPr>
          <w:p w14:paraId="32C034F1" w14:textId="77777777" w:rsidR="00F46120" w:rsidRDefault="00AF65B6" w:rsidP="00F46120">
            <w:pPr>
              <w:keepLines/>
              <w:widowControl w:val="0"/>
              <w:tabs>
                <w:tab w:val="clear" w:pos="720"/>
                <w:tab w:val="left" w:pos="1418"/>
              </w:tabs>
              <w:suppressAutoHyphens/>
              <w:rPr>
                <w:spacing w:val="-5"/>
                <w:kern w:val="22"/>
                <w:sz w:val="22"/>
                <w:szCs w:val="22"/>
              </w:rPr>
            </w:pPr>
            <w:r w:rsidRPr="00F46120">
              <w:rPr>
                <w:spacing w:val="-5"/>
                <w:kern w:val="22"/>
                <w:sz w:val="22"/>
                <w:szCs w:val="22"/>
                <w:u w:val="single"/>
              </w:rPr>
              <w:t>RMS</w:t>
            </w:r>
            <w:r w:rsidR="007C244A" w:rsidRPr="00F46120">
              <w:rPr>
                <w:spacing w:val="-5"/>
                <w:kern w:val="22"/>
                <w:sz w:val="22"/>
                <w:szCs w:val="22"/>
                <w:u w:val="single"/>
              </w:rPr>
              <w:t xml:space="preserve"> conclusions:</w:t>
            </w:r>
            <w:r w:rsidR="007C244A">
              <w:rPr>
                <w:spacing w:val="-5"/>
                <w:kern w:val="22"/>
                <w:sz w:val="22"/>
                <w:szCs w:val="22"/>
              </w:rPr>
              <w:t xml:space="preserve"> </w:t>
            </w:r>
          </w:p>
          <w:p w14:paraId="7A92E0AE" w14:textId="0CB3387D" w:rsidR="007C244A" w:rsidRDefault="007C244A" w:rsidP="00AE08C7">
            <w:pPr>
              <w:keepLines/>
              <w:widowControl w:val="0"/>
              <w:tabs>
                <w:tab w:val="clear" w:pos="720"/>
                <w:tab w:val="left" w:pos="1418"/>
              </w:tabs>
              <w:suppressAutoHyphens/>
              <w:rPr>
                <w:spacing w:val="-5"/>
                <w:kern w:val="22"/>
                <w:sz w:val="22"/>
                <w:szCs w:val="22"/>
              </w:rPr>
            </w:pPr>
            <w:r>
              <w:rPr>
                <w:spacing w:val="-5"/>
                <w:kern w:val="22"/>
                <w:sz w:val="22"/>
                <w:szCs w:val="22"/>
              </w:rPr>
              <w:t xml:space="preserve">As indicated in the Conclusions of </w:t>
            </w:r>
            <w:r w:rsidRPr="007C244A">
              <w:rPr>
                <w:spacing w:val="-5"/>
                <w:kern w:val="22"/>
                <w:sz w:val="22"/>
                <w:szCs w:val="22"/>
              </w:rPr>
              <w:t>Peer review of the pesticide risk assessment of the active</w:t>
            </w:r>
            <w:r>
              <w:rPr>
                <w:spacing w:val="-5"/>
                <w:kern w:val="22"/>
                <w:sz w:val="22"/>
                <w:szCs w:val="22"/>
              </w:rPr>
              <w:t xml:space="preserve"> </w:t>
            </w:r>
            <w:r w:rsidRPr="007C244A">
              <w:rPr>
                <w:spacing w:val="-5"/>
                <w:kern w:val="22"/>
                <w:sz w:val="22"/>
                <w:szCs w:val="22"/>
              </w:rPr>
              <w:t xml:space="preserve">substance Bacillus thuringiensis subsp. </w:t>
            </w:r>
            <w:proofErr w:type="spellStart"/>
            <w:r w:rsidRPr="007C244A">
              <w:rPr>
                <w:spacing w:val="-5"/>
                <w:kern w:val="22"/>
                <w:sz w:val="22"/>
                <w:szCs w:val="22"/>
              </w:rPr>
              <w:t>kurstaki</w:t>
            </w:r>
            <w:proofErr w:type="spellEnd"/>
            <w:r w:rsidRPr="007C244A">
              <w:rPr>
                <w:spacing w:val="-5"/>
                <w:kern w:val="22"/>
                <w:sz w:val="22"/>
                <w:szCs w:val="22"/>
              </w:rPr>
              <w:t xml:space="preserve"> strain</w:t>
            </w:r>
            <w:r>
              <w:rPr>
                <w:spacing w:val="-5"/>
                <w:kern w:val="22"/>
                <w:sz w:val="22"/>
                <w:szCs w:val="22"/>
              </w:rPr>
              <w:t xml:space="preserve"> </w:t>
            </w:r>
            <w:r w:rsidRPr="007C244A">
              <w:rPr>
                <w:spacing w:val="-5"/>
                <w:kern w:val="22"/>
                <w:sz w:val="22"/>
                <w:szCs w:val="22"/>
              </w:rPr>
              <w:t>ABTS-351</w:t>
            </w:r>
            <w:r>
              <w:rPr>
                <w:spacing w:val="-5"/>
                <w:kern w:val="22"/>
                <w:sz w:val="22"/>
                <w:szCs w:val="22"/>
              </w:rPr>
              <w:t xml:space="preserve"> (</w:t>
            </w:r>
            <w:r w:rsidRPr="007C244A">
              <w:rPr>
                <w:spacing w:val="-5"/>
                <w:kern w:val="22"/>
                <w:sz w:val="22"/>
                <w:szCs w:val="22"/>
              </w:rPr>
              <w:t>EFSA Journal 2021;19(10):6879</w:t>
            </w:r>
            <w:r>
              <w:rPr>
                <w:spacing w:val="-5"/>
                <w:kern w:val="22"/>
                <w:sz w:val="22"/>
                <w:szCs w:val="22"/>
              </w:rPr>
              <w:t xml:space="preserve">) regarding </w:t>
            </w:r>
            <w:r w:rsidRPr="007C244A">
              <w:rPr>
                <w:spacing w:val="-5"/>
                <w:kern w:val="22"/>
                <w:sz w:val="22"/>
                <w:szCs w:val="22"/>
              </w:rPr>
              <w:t xml:space="preserve"> non-dietary exposure</w:t>
            </w:r>
            <w:r>
              <w:rPr>
                <w:spacing w:val="-5"/>
                <w:kern w:val="22"/>
                <w:sz w:val="22"/>
                <w:szCs w:val="22"/>
              </w:rPr>
              <w:t xml:space="preserve"> to </w:t>
            </w:r>
            <w:r w:rsidRPr="007C244A">
              <w:rPr>
                <w:spacing w:val="-5"/>
                <w:kern w:val="22"/>
                <w:sz w:val="22"/>
                <w:szCs w:val="22"/>
              </w:rPr>
              <w:t xml:space="preserve">Bacillus thuringiensis subsp. </w:t>
            </w:r>
            <w:proofErr w:type="spellStart"/>
            <w:r w:rsidRPr="007C244A">
              <w:rPr>
                <w:spacing w:val="-5"/>
                <w:kern w:val="22"/>
                <w:sz w:val="22"/>
                <w:szCs w:val="22"/>
              </w:rPr>
              <w:t>kurstaki</w:t>
            </w:r>
            <w:proofErr w:type="spellEnd"/>
            <w:r w:rsidRPr="007C244A">
              <w:rPr>
                <w:spacing w:val="-5"/>
                <w:kern w:val="22"/>
                <w:sz w:val="22"/>
                <w:szCs w:val="22"/>
              </w:rPr>
              <w:t xml:space="preserve"> strain</w:t>
            </w:r>
            <w:r>
              <w:rPr>
                <w:spacing w:val="-5"/>
                <w:kern w:val="22"/>
                <w:sz w:val="22"/>
                <w:szCs w:val="22"/>
              </w:rPr>
              <w:t xml:space="preserve"> </w:t>
            </w:r>
            <w:r w:rsidRPr="007C244A">
              <w:rPr>
                <w:spacing w:val="-5"/>
                <w:kern w:val="22"/>
                <w:sz w:val="22"/>
                <w:szCs w:val="22"/>
              </w:rPr>
              <w:t>ABTS-351, since toxicity/infectivity after repeated exposure by inhalation</w:t>
            </w:r>
            <w:r>
              <w:rPr>
                <w:spacing w:val="-5"/>
                <w:kern w:val="22"/>
                <w:sz w:val="22"/>
                <w:szCs w:val="22"/>
              </w:rPr>
              <w:t xml:space="preserve"> </w:t>
            </w:r>
            <w:r w:rsidRPr="007C244A">
              <w:rPr>
                <w:spacing w:val="-5"/>
                <w:kern w:val="22"/>
                <w:sz w:val="22"/>
                <w:szCs w:val="22"/>
              </w:rPr>
              <w:t>could not be concluded, and a genotoxic potential of the Cry proteins could not be excluded by nondietary</w:t>
            </w:r>
            <w:r>
              <w:rPr>
                <w:spacing w:val="-5"/>
                <w:kern w:val="22"/>
                <w:sz w:val="22"/>
                <w:szCs w:val="22"/>
              </w:rPr>
              <w:t xml:space="preserve"> </w:t>
            </w:r>
            <w:r w:rsidRPr="007C244A">
              <w:rPr>
                <w:spacing w:val="-5"/>
                <w:kern w:val="22"/>
                <w:sz w:val="22"/>
                <w:szCs w:val="22"/>
              </w:rPr>
              <w:t>exposure, the risk assessment by inhalation for residents and bystanders cannot be concluded,</w:t>
            </w:r>
            <w:r w:rsidR="00F46120">
              <w:rPr>
                <w:spacing w:val="-5"/>
                <w:kern w:val="22"/>
                <w:sz w:val="22"/>
                <w:szCs w:val="22"/>
              </w:rPr>
              <w:t xml:space="preserve"> </w:t>
            </w:r>
            <w:r w:rsidRPr="007C244A">
              <w:rPr>
                <w:spacing w:val="-5"/>
                <w:kern w:val="22"/>
                <w:sz w:val="22"/>
                <w:szCs w:val="22"/>
              </w:rPr>
              <w:t>except for permanent greenhouses (issue not finalised). In the absence of a quantitative risk</w:t>
            </w:r>
            <w:r w:rsidR="00F46120">
              <w:rPr>
                <w:spacing w:val="-5"/>
                <w:kern w:val="22"/>
                <w:sz w:val="22"/>
                <w:szCs w:val="22"/>
              </w:rPr>
              <w:t xml:space="preserve"> </w:t>
            </w:r>
            <w:r w:rsidRPr="007C244A">
              <w:rPr>
                <w:spacing w:val="-5"/>
                <w:kern w:val="22"/>
                <w:sz w:val="22"/>
                <w:szCs w:val="22"/>
              </w:rPr>
              <w:t>assessment, the use of respiratory protective equipment for the operators and workers might be</w:t>
            </w:r>
            <w:r w:rsidR="00F46120">
              <w:rPr>
                <w:spacing w:val="-5"/>
                <w:kern w:val="22"/>
                <w:sz w:val="22"/>
                <w:szCs w:val="22"/>
              </w:rPr>
              <w:t xml:space="preserve"> </w:t>
            </w:r>
            <w:r w:rsidRPr="007C244A">
              <w:rPr>
                <w:spacing w:val="-5"/>
                <w:kern w:val="22"/>
                <w:sz w:val="22"/>
                <w:szCs w:val="22"/>
              </w:rPr>
              <w:t>considered to reduce the exposure via inhalation.</w:t>
            </w:r>
            <w:r w:rsidR="00AE08C7">
              <w:rPr>
                <w:spacing w:val="-5"/>
                <w:kern w:val="22"/>
                <w:sz w:val="22"/>
                <w:szCs w:val="22"/>
              </w:rPr>
              <w:t xml:space="preserve"> </w:t>
            </w:r>
            <w:r w:rsidR="00AE08C7" w:rsidRPr="00AE08C7">
              <w:rPr>
                <w:spacing w:val="-5"/>
                <w:kern w:val="22"/>
                <w:sz w:val="22"/>
                <w:szCs w:val="22"/>
              </w:rPr>
              <w:t xml:space="preserve">The RMS </w:t>
            </w:r>
            <w:r w:rsidR="00AE08C7">
              <w:rPr>
                <w:spacing w:val="-5"/>
                <w:kern w:val="22"/>
                <w:sz w:val="22"/>
                <w:szCs w:val="22"/>
              </w:rPr>
              <w:t>(Denmark and the Netherlands</w:t>
            </w:r>
            <w:r w:rsidR="00AE08C7" w:rsidRPr="00AE08C7">
              <w:rPr>
                <w:spacing w:val="-5"/>
                <w:kern w:val="22"/>
                <w:sz w:val="22"/>
                <w:szCs w:val="22"/>
              </w:rPr>
              <w:t xml:space="preserve"> </w:t>
            </w:r>
            <w:r w:rsidR="00AE08C7">
              <w:rPr>
                <w:spacing w:val="-5"/>
                <w:kern w:val="22"/>
                <w:sz w:val="22"/>
                <w:szCs w:val="22"/>
              </w:rPr>
              <w:t xml:space="preserve">) </w:t>
            </w:r>
            <w:r w:rsidR="00AE08C7" w:rsidRPr="00AE08C7">
              <w:rPr>
                <w:spacing w:val="-5"/>
                <w:kern w:val="22"/>
                <w:sz w:val="22"/>
                <w:szCs w:val="22"/>
              </w:rPr>
              <w:t xml:space="preserve">disagreed with this view, being of the opinion that Bacillus thuringiensis subsp. </w:t>
            </w:r>
            <w:proofErr w:type="spellStart"/>
            <w:r w:rsidR="00AE08C7" w:rsidRPr="00AE08C7">
              <w:rPr>
                <w:spacing w:val="-5"/>
                <w:kern w:val="22"/>
                <w:sz w:val="22"/>
                <w:szCs w:val="22"/>
              </w:rPr>
              <w:t>Kurstaki</w:t>
            </w:r>
            <w:proofErr w:type="spellEnd"/>
            <w:r w:rsidR="00AE08C7" w:rsidRPr="00AE08C7">
              <w:rPr>
                <w:spacing w:val="-5"/>
                <w:kern w:val="22"/>
                <w:sz w:val="22"/>
                <w:szCs w:val="22"/>
              </w:rPr>
              <w:t xml:space="preserve"> preparations are not to be considered of health concern for operators, workers, bystanders and</w:t>
            </w:r>
            <w:r w:rsidR="00AE08C7">
              <w:rPr>
                <w:spacing w:val="-5"/>
                <w:kern w:val="22"/>
                <w:sz w:val="22"/>
                <w:szCs w:val="22"/>
              </w:rPr>
              <w:t xml:space="preserve"> </w:t>
            </w:r>
            <w:r w:rsidR="00AE08C7" w:rsidRPr="00AE08C7">
              <w:rPr>
                <w:spacing w:val="-5"/>
                <w:kern w:val="22"/>
                <w:sz w:val="22"/>
                <w:szCs w:val="22"/>
              </w:rPr>
              <w:t>residents.</w:t>
            </w:r>
          </w:p>
          <w:p w14:paraId="026DD368" w14:textId="5E8916B1" w:rsidR="00F46120" w:rsidRPr="00EE797E" w:rsidRDefault="00F46120" w:rsidP="005002BC">
            <w:pPr>
              <w:tabs>
                <w:tab w:val="clear" w:pos="720"/>
              </w:tabs>
              <w:autoSpaceDE w:val="0"/>
              <w:autoSpaceDN w:val="0"/>
              <w:adjustRightInd w:val="0"/>
              <w:spacing w:after="0"/>
              <w:rPr>
                <w:spacing w:val="-5"/>
                <w:kern w:val="22"/>
                <w:sz w:val="22"/>
                <w:szCs w:val="22"/>
              </w:rPr>
            </w:pPr>
            <w:proofErr w:type="spellStart"/>
            <w:r>
              <w:rPr>
                <w:spacing w:val="-5"/>
                <w:kern w:val="22"/>
                <w:sz w:val="22"/>
                <w:szCs w:val="22"/>
              </w:rPr>
              <w:t>zRMS</w:t>
            </w:r>
            <w:proofErr w:type="spellEnd"/>
            <w:r>
              <w:rPr>
                <w:spacing w:val="-5"/>
                <w:kern w:val="22"/>
                <w:sz w:val="22"/>
                <w:szCs w:val="22"/>
              </w:rPr>
              <w:t xml:space="preserve"> PL agrees and support the opinion of Denmark </w:t>
            </w:r>
            <w:r w:rsidR="005002BC">
              <w:rPr>
                <w:spacing w:val="-5"/>
                <w:kern w:val="22"/>
                <w:sz w:val="22"/>
                <w:szCs w:val="22"/>
              </w:rPr>
              <w:t xml:space="preserve">and the Netherlands, </w:t>
            </w:r>
            <w:r w:rsidR="005002BC" w:rsidRPr="005002BC">
              <w:rPr>
                <w:spacing w:val="-5"/>
                <w:kern w:val="22"/>
                <w:sz w:val="22"/>
                <w:szCs w:val="22"/>
              </w:rPr>
              <w:t>the rapporteur and co-rapporteur Member State</w:t>
            </w:r>
            <w:r w:rsidR="005002BC">
              <w:rPr>
                <w:spacing w:val="-5"/>
                <w:kern w:val="22"/>
                <w:sz w:val="22"/>
                <w:szCs w:val="22"/>
              </w:rPr>
              <w:t>s</w:t>
            </w:r>
            <w:r w:rsidR="005002BC" w:rsidRPr="005002BC">
              <w:rPr>
                <w:spacing w:val="-5"/>
                <w:kern w:val="22"/>
                <w:sz w:val="22"/>
                <w:szCs w:val="22"/>
              </w:rPr>
              <w:t xml:space="preserve"> preparing the registration report for the pesticide active substance Bacillus thuringiensis subsp. </w:t>
            </w:r>
            <w:proofErr w:type="spellStart"/>
            <w:r w:rsidR="005002BC" w:rsidRPr="005002BC">
              <w:rPr>
                <w:spacing w:val="-5"/>
                <w:kern w:val="22"/>
                <w:sz w:val="22"/>
                <w:szCs w:val="22"/>
              </w:rPr>
              <w:t>kurstaki</w:t>
            </w:r>
            <w:proofErr w:type="spellEnd"/>
            <w:r w:rsidR="005002BC" w:rsidRPr="005002BC">
              <w:rPr>
                <w:spacing w:val="-5"/>
                <w:kern w:val="22"/>
                <w:sz w:val="22"/>
                <w:szCs w:val="22"/>
              </w:rPr>
              <w:t xml:space="preserve"> strain ABTS-351</w:t>
            </w:r>
            <w:r w:rsidR="005002BC">
              <w:rPr>
                <w:spacing w:val="-5"/>
                <w:kern w:val="22"/>
                <w:sz w:val="22"/>
                <w:szCs w:val="22"/>
              </w:rPr>
              <w:t xml:space="preserve"> (</w:t>
            </w:r>
            <w:r w:rsidR="005002BC" w:rsidRPr="007C244A">
              <w:rPr>
                <w:spacing w:val="-5"/>
                <w:kern w:val="22"/>
                <w:sz w:val="22"/>
                <w:szCs w:val="22"/>
              </w:rPr>
              <w:t>EFSA Journal 2021;19(10):6879</w:t>
            </w:r>
            <w:r w:rsidR="005002BC">
              <w:rPr>
                <w:spacing w:val="-5"/>
                <w:kern w:val="22"/>
                <w:sz w:val="22"/>
                <w:szCs w:val="22"/>
              </w:rPr>
              <w:t>)</w:t>
            </w:r>
            <w:r w:rsidR="005002BC" w:rsidRPr="005002BC">
              <w:rPr>
                <w:spacing w:val="-5"/>
                <w:kern w:val="22"/>
                <w:sz w:val="22"/>
                <w:szCs w:val="22"/>
              </w:rPr>
              <w:t xml:space="preserve">, </w:t>
            </w:r>
            <w:r w:rsidRPr="005002BC">
              <w:rPr>
                <w:spacing w:val="-5"/>
                <w:kern w:val="22"/>
                <w:sz w:val="22"/>
                <w:szCs w:val="22"/>
              </w:rPr>
              <w:t xml:space="preserve">that Bacillus thuringiensis subsp. </w:t>
            </w:r>
            <w:proofErr w:type="spellStart"/>
            <w:r w:rsidR="005002BC" w:rsidRPr="005002BC">
              <w:rPr>
                <w:spacing w:val="-5"/>
                <w:kern w:val="22"/>
                <w:sz w:val="22"/>
                <w:szCs w:val="22"/>
              </w:rPr>
              <w:t>K</w:t>
            </w:r>
            <w:r w:rsidRPr="005002BC">
              <w:rPr>
                <w:spacing w:val="-5"/>
                <w:kern w:val="22"/>
                <w:sz w:val="22"/>
                <w:szCs w:val="22"/>
              </w:rPr>
              <w:t>urstaki</w:t>
            </w:r>
            <w:proofErr w:type="spellEnd"/>
            <w:r w:rsidR="005002BC" w:rsidRPr="005002BC">
              <w:rPr>
                <w:spacing w:val="-5"/>
                <w:kern w:val="22"/>
                <w:sz w:val="22"/>
                <w:szCs w:val="22"/>
              </w:rPr>
              <w:t xml:space="preserve"> </w:t>
            </w:r>
            <w:r w:rsidRPr="005002BC">
              <w:rPr>
                <w:spacing w:val="-5"/>
                <w:kern w:val="22"/>
                <w:sz w:val="22"/>
                <w:szCs w:val="22"/>
              </w:rPr>
              <w:t>preparations are not to be considered of health concern for operators, workers, bystanders and</w:t>
            </w:r>
            <w:r w:rsidR="005002BC" w:rsidRPr="005002BC">
              <w:rPr>
                <w:spacing w:val="-5"/>
                <w:kern w:val="22"/>
                <w:sz w:val="22"/>
                <w:szCs w:val="22"/>
              </w:rPr>
              <w:t xml:space="preserve"> </w:t>
            </w:r>
            <w:r w:rsidRPr="005002BC">
              <w:rPr>
                <w:spacing w:val="-5"/>
                <w:kern w:val="22"/>
                <w:sz w:val="22"/>
                <w:szCs w:val="22"/>
              </w:rPr>
              <w:t>residents.</w:t>
            </w:r>
          </w:p>
        </w:tc>
      </w:tr>
    </w:tbl>
    <w:p w14:paraId="4CE83ED7" w14:textId="77777777" w:rsidR="00AF65B6" w:rsidRDefault="00AF65B6" w:rsidP="00E22937">
      <w:pPr>
        <w:pStyle w:val="OECD-BASIS-TEXT"/>
        <w:spacing w:before="240" w:line="240" w:lineRule="auto"/>
        <w:sectPr w:rsidR="00AF65B6" w:rsidSect="005C34FA">
          <w:pgSz w:w="11909" w:h="16834" w:code="9"/>
          <w:pgMar w:top="1134" w:right="1418" w:bottom="1418" w:left="1134" w:header="709" w:footer="448" w:gutter="0"/>
          <w:cols w:space="720"/>
          <w:noEndnote/>
          <w:docGrid w:linePitch="360"/>
        </w:sectPr>
      </w:pPr>
    </w:p>
    <w:p w14:paraId="72E929DB" w14:textId="77777777" w:rsidR="00E241E5" w:rsidRPr="00C20908" w:rsidRDefault="00E241E5" w:rsidP="00E22937">
      <w:pPr>
        <w:pStyle w:val="OECD-HeadLine1"/>
      </w:pPr>
      <w:bookmarkStart w:id="88" w:name="_Toc240611825"/>
      <w:bookmarkStart w:id="89" w:name="_Toc142474206"/>
      <w:bookmarkEnd w:id="8"/>
      <w:bookmarkEnd w:id="10"/>
      <w:bookmarkEnd w:id="11"/>
      <w:bookmarkEnd w:id="12"/>
      <w:r>
        <w:lastRenderedPageBreak/>
        <w:t>Appendix 1:</w:t>
      </w:r>
      <w:r>
        <w:tab/>
        <w:t>List of data submitted in support of the evaluation</w:t>
      </w:r>
      <w:bookmarkEnd w:id="88"/>
      <w:bookmarkEnd w:id="89"/>
    </w:p>
    <w:tbl>
      <w:tblPr>
        <w:tblW w:w="93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242"/>
        <w:gridCol w:w="1450"/>
        <w:gridCol w:w="900"/>
        <w:gridCol w:w="3209"/>
        <w:gridCol w:w="1201"/>
        <w:gridCol w:w="1320"/>
      </w:tblGrid>
      <w:tr w:rsidR="00E241E5" w:rsidRPr="00E46EB6" w14:paraId="7DB206BF" w14:textId="77777777" w:rsidTr="00A17BED">
        <w:trPr>
          <w:cantSplit/>
          <w:tblHeader/>
        </w:trPr>
        <w:tc>
          <w:tcPr>
            <w:tcW w:w="1242" w:type="dxa"/>
            <w:vAlign w:val="center"/>
          </w:tcPr>
          <w:p w14:paraId="3922E012" w14:textId="6ED2DE99" w:rsidR="00E241E5" w:rsidRPr="00B211DD" w:rsidRDefault="00E241E5" w:rsidP="00A17BED">
            <w:pPr>
              <w:keepNext/>
              <w:keepLines/>
              <w:spacing w:after="0"/>
              <w:jc w:val="center"/>
              <w:rPr>
                <w:b/>
                <w:bCs/>
                <w:sz w:val="18"/>
                <w:szCs w:val="18"/>
              </w:rPr>
            </w:pPr>
            <w:r w:rsidRPr="00B211DD">
              <w:rPr>
                <w:b/>
                <w:bCs/>
                <w:sz w:val="18"/>
                <w:szCs w:val="18"/>
              </w:rPr>
              <w:t>Annex point</w:t>
            </w:r>
          </w:p>
        </w:tc>
        <w:tc>
          <w:tcPr>
            <w:tcW w:w="1450" w:type="dxa"/>
            <w:vAlign w:val="center"/>
          </w:tcPr>
          <w:p w14:paraId="09FAE497" w14:textId="77777777" w:rsidR="00E241E5" w:rsidRPr="00B211DD" w:rsidRDefault="00E241E5" w:rsidP="00A17BED">
            <w:pPr>
              <w:keepNext/>
              <w:keepLines/>
              <w:spacing w:after="0"/>
              <w:jc w:val="center"/>
              <w:rPr>
                <w:b/>
                <w:bCs/>
                <w:sz w:val="18"/>
                <w:szCs w:val="18"/>
              </w:rPr>
            </w:pPr>
            <w:r w:rsidRPr="00B211DD">
              <w:rPr>
                <w:b/>
                <w:bCs/>
                <w:sz w:val="18"/>
                <w:szCs w:val="18"/>
              </w:rPr>
              <w:t>Author</w:t>
            </w:r>
          </w:p>
        </w:tc>
        <w:tc>
          <w:tcPr>
            <w:tcW w:w="900" w:type="dxa"/>
            <w:vAlign w:val="center"/>
          </w:tcPr>
          <w:p w14:paraId="7920245B" w14:textId="77777777" w:rsidR="00E241E5" w:rsidRPr="00B211DD" w:rsidRDefault="00E241E5" w:rsidP="00A17BED">
            <w:pPr>
              <w:keepNext/>
              <w:keepLines/>
              <w:spacing w:after="0"/>
              <w:jc w:val="center"/>
              <w:rPr>
                <w:b/>
                <w:bCs/>
                <w:sz w:val="18"/>
                <w:szCs w:val="18"/>
              </w:rPr>
            </w:pPr>
            <w:r w:rsidRPr="00B211DD">
              <w:rPr>
                <w:b/>
                <w:bCs/>
                <w:sz w:val="18"/>
                <w:szCs w:val="18"/>
              </w:rPr>
              <w:t>Year</w:t>
            </w:r>
          </w:p>
        </w:tc>
        <w:tc>
          <w:tcPr>
            <w:tcW w:w="3209" w:type="dxa"/>
            <w:vAlign w:val="center"/>
          </w:tcPr>
          <w:p w14:paraId="611FBD67" w14:textId="77777777" w:rsidR="00E241E5" w:rsidRPr="00B211DD" w:rsidRDefault="00E241E5" w:rsidP="00A17BED">
            <w:pPr>
              <w:keepNext/>
              <w:keepLines/>
              <w:tabs>
                <w:tab w:val="left" w:pos="3060"/>
              </w:tabs>
              <w:spacing w:after="0"/>
              <w:jc w:val="center"/>
              <w:rPr>
                <w:b/>
                <w:bCs/>
                <w:sz w:val="18"/>
                <w:szCs w:val="18"/>
              </w:rPr>
            </w:pPr>
            <w:r w:rsidRPr="00B211DD">
              <w:rPr>
                <w:b/>
                <w:bCs/>
                <w:sz w:val="18"/>
                <w:szCs w:val="18"/>
              </w:rPr>
              <w:t>Title</w:t>
            </w:r>
          </w:p>
          <w:p w14:paraId="19B20C7C" w14:textId="77777777" w:rsidR="00E241E5" w:rsidRPr="00B211DD" w:rsidRDefault="00E241E5" w:rsidP="00A17BED">
            <w:pPr>
              <w:keepNext/>
              <w:keepLines/>
              <w:tabs>
                <w:tab w:val="left" w:pos="3060"/>
              </w:tabs>
              <w:spacing w:after="0"/>
              <w:jc w:val="center"/>
              <w:rPr>
                <w:b/>
                <w:bCs/>
                <w:sz w:val="18"/>
                <w:szCs w:val="18"/>
              </w:rPr>
            </w:pPr>
            <w:r w:rsidRPr="00B211DD">
              <w:rPr>
                <w:b/>
                <w:bCs/>
                <w:sz w:val="18"/>
                <w:szCs w:val="18"/>
              </w:rPr>
              <w:t>Source (where different from company)</w:t>
            </w:r>
          </w:p>
          <w:p w14:paraId="5E95B262" w14:textId="77777777" w:rsidR="00E241E5" w:rsidRPr="00B211DD" w:rsidRDefault="00E241E5" w:rsidP="00A17BED">
            <w:pPr>
              <w:keepNext/>
              <w:keepLines/>
              <w:tabs>
                <w:tab w:val="left" w:pos="3060"/>
              </w:tabs>
              <w:spacing w:after="0"/>
              <w:jc w:val="center"/>
              <w:rPr>
                <w:b/>
                <w:bCs/>
                <w:sz w:val="18"/>
                <w:szCs w:val="18"/>
              </w:rPr>
            </w:pPr>
            <w:r w:rsidRPr="00B211DD">
              <w:rPr>
                <w:b/>
                <w:bCs/>
                <w:sz w:val="18"/>
                <w:szCs w:val="18"/>
              </w:rPr>
              <w:t>Company, Report No.</w:t>
            </w:r>
          </w:p>
          <w:p w14:paraId="2FE9426D" w14:textId="77777777" w:rsidR="00E241E5" w:rsidRPr="00B211DD" w:rsidRDefault="00E241E5" w:rsidP="00A17BED">
            <w:pPr>
              <w:keepNext/>
              <w:keepLines/>
              <w:tabs>
                <w:tab w:val="left" w:pos="3060"/>
              </w:tabs>
              <w:spacing w:after="0"/>
              <w:jc w:val="center"/>
              <w:rPr>
                <w:b/>
                <w:bCs/>
                <w:sz w:val="18"/>
                <w:szCs w:val="18"/>
              </w:rPr>
            </w:pPr>
            <w:r w:rsidRPr="00B211DD">
              <w:rPr>
                <w:b/>
                <w:bCs/>
                <w:sz w:val="18"/>
                <w:szCs w:val="18"/>
              </w:rPr>
              <w:t>GLP or GEP status (where relevant)</w:t>
            </w:r>
          </w:p>
          <w:p w14:paraId="22A62DDC" w14:textId="77777777" w:rsidR="00E241E5" w:rsidRPr="00B211DD" w:rsidRDefault="00E241E5" w:rsidP="00A17BED">
            <w:pPr>
              <w:keepNext/>
              <w:keepLines/>
              <w:spacing w:after="0"/>
              <w:jc w:val="center"/>
              <w:rPr>
                <w:b/>
                <w:bCs/>
                <w:sz w:val="18"/>
                <w:szCs w:val="18"/>
              </w:rPr>
            </w:pPr>
            <w:r w:rsidRPr="00B211DD">
              <w:rPr>
                <w:b/>
                <w:bCs/>
                <w:sz w:val="18"/>
                <w:szCs w:val="18"/>
              </w:rPr>
              <w:t>Published or Unpublished</w:t>
            </w:r>
          </w:p>
        </w:tc>
        <w:tc>
          <w:tcPr>
            <w:tcW w:w="1201" w:type="dxa"/>
            <w:vAlign w:val="center"/>
          </w:tcPr>
          <w:p w14:paraId="5C3A17BA" w14:textId="77777777" w:rsidR="00E241E5" w:rsidRPr="00B211DD" w:rsidRDefault="00E241E5" w:rsidP="00A17BED">
            <w:pPr>
              <w:keepNext/>
              <w:keepLines/>
              <w:spacing w:after="0"/>
              <w:jc w:val="center"/>
              <w:rPr>
                <w:b/>
                <w:bCs/>
                <w:sz w:val="18"/>
                <w:szCs w:val="18"/>
              </w:rPr>
            </w:pPr>
            <w:r w:rsidRPr="00B211DD">
              <w:rPr>
                <w:b/>
                <w:bCs/>
                <w:sz w:val="18"/>
                <w:szCs w:val="18"/>
              </w:rPr>
              <w:t>Data protection claimed Y/N</w:t>
            </w:r>
          </w:p>
        </w:tc>
        <w:tc>
          <w:tcPr>
            <w:tcW w:w="1320" w:type="dxa"/>
            <w:vAlign w:val="center"/>
          </w:tcPr>
          <w:p w14:paraId="3BAD2D5C" w14:textId="4548640B" w:rsidR="00E241E5" w:rsidRPr="00B211DD" w:rsidRDefault="00E241E5" w:rsidP="00A17BED">
            <w:pPr>
              <w:keepNext/>
              <w:keepLines/>
              <w:spacing w:after="0"/>
              <w:jc w:val="center"/>
              <w:rPr>
                <w:b/>
                <w:bCs/>
                <w:sz w:val="18"/>
                <w:szCs w:val="18"/>
              </w:rPr>
            </w:pPr>
            <w:r w:rsidRPr="00B211DD">
              <w:rPr>
                <w:b/>
                <w:bCs/>
                <w:sz w:val="18"/>
                <w:szCs w:val="18"/>
              </w:rPr>
              <w:t>Owner</w:t>
            </w:r>
          </w:p>
        </w:tc>
      </w:tr>
      <w:tr w:rsidR="00DF0196" w:rsidRPr="00E46EB6" w14:paraId="1041A2F4" w14:textId="77777777" w:rsidTr="00A17BED">
        <w:trPr>
          <w:cantSplit/>
        </w:trPr>
        <w:tc>
          <w:tcPr>
            <w:tcW w:w="1242" w:type="dxa"/>
          </w:tcPr>
          <w:p w14:paraId="31B9D5E8" w14:textId="179933A7" w:rsidR="00DF0196" w:rsidRPr="00B211DD" w:rsidRDefault="00DF0196" w:rsidP="00DF0196">
            <w:pPr>
              <w:spacing w:after="0"/>
              <w:rPr>
                <w:sz w:val="18"/>
                <w:szCs w:val="18"/>
              </w:rPr>
            </w:pPr>
            <w:r w:rsidRPr="00B211DD">
              <w:rPr>
                <w:spacing w:val="-2"/>
                <w:sz w:val="18"/>
                <w:szCs w:val="18"/>
                <w:lang w:val="de-DE" w:eastAsia="it-IT"/>
              </w:rPr>
              <w:t>IIIM 7.1.1/01</w:t>
            </w:r>
          </w:p>
        </w:tc>
        <w:tc>
          <w:tcPr>
            <w:tcW w:w="1450" w:type="dxa"/>
          </w:tcPr>
          <w:p w14:paraId="414FFD52" w14:textId="3F1202B3" w:rsidR="00DF0196" w:rsidRPr="00B211DD" w:rsidRDefault="00DF0196" w:rsidP="00DF0196">
            <w:pPr>
              <w:spacing w:after="0"/>
              <w:rPr>
                <w:sz w:val="18"/>
                <w:szCs w:val="18"/>
              </w:rPr>
            </w:pPr>
            <w:r>
              <w:rPr>
                <w:sz w:val="18"/>
                <w:szCs w:val="18"/>
              </w:rPr>
              <w:t>XXXX</w:t>
            </w:r>
          </w:p>
        </w:tc>
        <w:tc>
          <w:tcPr>
            <w:tcW w:w="900" w:type="dxa"/>
          </w:tcPr>
          <w:p w14:paraId="34B61D0A" w14:textId="44102F0C" w:rsidR="00DF0196" w:rsidRPr="00B211DD" w:rsidRDefault="00DF0196" w:rsidP="00DF0196">
            <w:pPr>
              <w:spacing w:after="0"/>
              <w:rPr>
                <w:sz w:val="18"/>
                <w:szCs w:val="18"/>
              </w:rPr>
            </w:pPr>
            <w:r w:rsidRPr="00B211DD">
              <w:rPr>
                <w:spacing w:val="-2"/>
                <w:sz w:val="18"/>
                <w:szCs w:val="18"/>
                <w:lang w:val="en-US" w:eastAsia="it-IT"/>
              </w:rPr>
              <w:t>1991</w:t>
            </w:r>
          </w:p>
        </w:tc>
        <w:tc>
          <w:tcPr>
            <w:tcW w:w="3209" w:type="dxa"/>
          </w:tcPr>
          <w:p w14:paraId="3BE9C197" w14:textId="768A9C11" w:rsidR="00DF0196" w:rsidRPr="00B211DD" w:rsidRDefault="00DF0196" w:rsidP="00DF0196">
            <w:pPr>
              <w:tabs>
                <w:tab w:val="center" w:pos="4229"/>
                <w:tab w:val="right" w:pos="8480"/>
              </w:tabs>
              <w:suppressAutoHyphens/>
              <w:spacing w:after="0"/>
              <w:rPr>
                <w:caps/>
                <w:spacing w:val="-2"/>
                <w:sz w:val="18"/>
                <w:szCs w:val="18"/>
                <w:lang w:val="en-US" w:eastAsia="it-IT"/>
              </w:rPr>
            </w:pPr>
            <w:r w:rsidRPr="00B211DD">
              <w:rPr>
                <w:spacing w:val="-2"/>
                <w:sz w:val="18"/>
                <w:szCs w:val="18"/>
                <w:lang w:val="en-US" w:eastAsia="it-IT"/>
              </w:rPr>
              <w:t xml:space="preserve">Acute oral toxicity study in rats </w:t>
            </w:r>
          </w:p>
          <w:p w14:paraId="11B49CB8" w14:textId="71C9A54C" w:rsidR="00DF0196" w:rsidRPr="00B211DD" w:rsidRDefault="00DF0196" w:rsidP="00DF0196">
            <w:pPr>
              <w:tabs>
                <w:tab w:val="center" w:pos="4229"/>
                <w:tab w:val="right" w:pos="8480"/>
              </w:tabs>
              <w:suppressAutoHyphens/>
              <w:spacing w:after="0"/>
              <w:rPr>
                <w:spacing w:val="-2"/>
                <w:sz w:val="18"/>
                <w:szCs w:val="18"/>
                <w:lang w:val="en-US" w:eastAsia="it-IT"/>
              </w:rPr>
            </w:pPr>
            <w:r>
              <w:rPr>
                <w:spacing w:val="-2"/>
                <w:sz w:val="18"/>
                <w:szCs w:val="18"/>
                <w:lang w:val="en-US" w:eastAsia="it-IT"/>
              </w:rPr>
              <w:t>XXXX</w:t>
            </w:r>
          </w:p>
          <w:p w14:paraId="14D9C84F" w14:textId="25B5312B" w:rsidR="00DF0196" w:rsidRPr="00B211DD" w:rsidRDefault="00DF0196" w:rsidP="00DF0196">
            <w:pPr>
              <w:tabs>
                <w:tab w:val="center" w:pos="4229"/>
                <w:tab w:val="right" w:pos="8480"/>
              </w:tabs>
              <w:suppressAutoHyphens/>
              <w:spacing w:after="0"/>
              <w:rPr>
                <w:spacing w:val="-2"/>
                <w:sz w:val="18"/>
                <w:szCs w:val="18"/>
                <w:lang w:val="en-US" w:eastAsia="it-IT"/>
              </w:rPr>
            </w:pPr>
            <w:r w:rsidRPr="00B211DD">
              <w:rPr>
                <w:spacing w:val="-2"/>
                <w:sz w:val="18"/>
                <w:szCs w:val="18"/>
                <w:lang w:val="en-US" w:eastAsia="it-IT"/>
              </w:rPr>
              <w:t>Report No.: 8162-91</w:t>
            </w:r>
          </w:p>
          <w:p w14:paraId="5B027E86" w14:textId="77777777" w:rsidR="00DF0196" w:rsidRPr="00B211DD" w:rsidRDefault="00DF0196" w:rsidP="00DF0196">
            <w:pPr>
              <w:spacing w:after="0"/>
              <w:rPr>
                <w:spacing w:val="-2"/>
                <w:sz w:val="18"/>
                <w:szCs w:val="18"/>
                <w:lang w:val="en-US" w:eastAsia="it-IT"/>
              </w:rPr>
            </w:pPr>
            <w:r w:rsidRPr="00B211DD">
              <w:rPr>
                <w:spacing w:val="-2"/>
                <w:sz w:val="18"/>
                <w:szCs w:val="18"/>
                <w:lang w:val="en-US" w:eastAsia="it-IT"/>
              </w:rPr>
              <w:t>GLP: Yes</w:t>
            </w:r>
          </w:p>
          <w:p w14:paraId="4984D1D6" w14:textId="28E192EB" w:rsidR="00DF0196" w:rsidRPr="00B211DD" w:rsidRDefault="00DF0196" w:rsidP="00DF0196">
            <w:pPr>
              <w:spacing w:after="120"/>
              <w:rPr>
                <w:sz w:val="18"/>
                <w:szCs w:val="18"/>
              </w:rPr>
            </w:pPr>
            <w:r w:rsidRPr="00B211DD">
              <w:rPr>
                <w:spacing w:val="-2"/>
                <w:sz w:val="18"/>
                <w:szCs w:val="18"/>
                <w:lang w:val="en-US" w:eastAsia="it-IT"/>
              </w:rPr>
              <w:t>Unpublished</w:t>
            </w:r>
          </w:p>
        </w:tc>
        <w:tc>
          <w:tcPr>
            <w:tcW w:w="1201" w:type="dxa"/>
          </w:tcPr>
          <w:p w14:paraId="0772EA58" w14:textId="72F2A91A" w:rsidR="00DF0196" w:rsidRPr="00B211DD" w:rsidRDefault="00DF0196" w:rsidP="00DF0196">
            <w:pPr>
              <w:spacing w:after="0"/>
              <w:rPr>
                <w:sz w:val="18"/>
                <w:szCs w:val="18"/>
              </w:rPr>
            </w:pPr>
            <w:r w:rsidRPr="00B211DD">
              <w:rPr>
                <w:spacing w:val="-2"/>
                <w:sz w:val="18"/>
                <w:szCs w:val="18"/>
                <w:lang w:val="it-IT" w:eastAsia="it-IT"/>
              </w:rPr>
              <w:t>N</w:t>
            </w:r>
          </w:p>
        </w:tc>
        <w:tc>
          <w:tcPr>
            <w:tcW w:w="1320" w:type="dxa"/>
          </w:tcPr>
          <w:p w14:paraId="5E94DF26" w14:textId="5CF8DDF6" w:rsidR="00DF0196" w:rsidRPr="00B211DD" w:rsidRDefault="00DF0196" w:rsidP="00DF0196">
            <w:pPr>
              <w:spacing w:after="0"/>
              <w:rPr>
                <w:sz w:val="18"/>
                <w:szCs w:val="18"/>
              </w:rPr>
            </w:pPr>
            <w:r>
              <w:rPr>
                <w:sz w:val="18"/>
                <w:szCs w:val="18"/>
              </w:rPr>
              <w:t>XXXX</w:t>
            </w:r>
          </w:p>
        </w:tc>
      </w:tr>
      <w:tr w:rsidR="00DF0196" w:rsidRPr="00E46EB6" w14:paraId="2631A0BA" w14:textId="77777777" w:rsidTr="00A17BED">
        <w:trPr>
          <w:cantSplit/>
        </w:trPr>
        <w:tc>
          <w:tcPr>
            <w:tcW w:w="1242" w:type="dxa"/>
          </w:tcPr>
          <w:p w14:paraId="22ED209F" w14:textId="7F9ED9FA" w:rsidR="00DF0196" w:rsidRPr="00B211DD" w:rsidRDefault="00DF0196" w:rsidP="00DF0196">
            <w:pPr>
              <w:spacing w:after="0"/>
              <w:rPr>
                <w:sz w:val="18"/>
                <w:szCs w:val="18"/>
              </w:rPr>
            </w:pPr>
            <w:r w:rsidRPr="00B211DD">
              <w:rPr>
                <w:spacing w:val="-2"/>
                <w:sz w:val="18"/>
                <w:szCs w:val="18"/>
                <w:lang w:val="en-US" w:eastAsia="it-IT"/>
              </w:rPr>
              <w:t>IIIM 7.1.2/01</w:t>
            </w:r>
          </w:p>
        </w:tc>
        <w:tc>
          <w:tcPr>
            <w:tcW w:w="1450" w:type="dxa"/>
          </w:tcPr>
          <w:p w14:paraId="7E0944D5" w14:textId="4DFBF9DE" w:rsidR="00DF0196" w:rsidRPr="00B211DD" w:rsidRDefault="00DF0196" w:rsidP="00DF0196">
            <w:pPr>
              <w:spacing w:after="0"/>
              <w:rPr>
                <w:sz w:val="18"/>
                <w:szCs w:val="18"/>
              </w:rPr>
            </w:pPr>
            <w:r>
              <w:rPr>
                <w:spacing w:val="-2"/>
                <w:sz w:val="18"/>
                <w:szCs w:val="18"/>
                <w:lang w:val="en-US" w:eastAsia="it-IT"/>
              </w:rPr>
              <w:t>XXXX</w:t>
            </w:r>
          </w:p>
        </w:tc>
        <w:tc>
          <w:tcPr>
            <w:tcW w:w="900" w:type="dxa"/>
          </w:tcPr>
          <w:p w14:paraId="44A28DC0" w14:textId="5A3F7C68" w:rsidR="00DF0196" w:rsidRPr="00B211DD" w:rsidRDefault="00DF0196" w:rsidP="00DF0196">
            <w:pPr>
              <w:spacing w:after="0"/>
              <w:rPr>
                <w:sz w:val="18"/>
                <w:szCs w:val="18"/>
              </w:rPr>
            </w:pPr>
            <w:r w:rsidRPr="00B211DD">
              <w:rPr>
                <w:spacing w:val="-2"/>
                <w:sz w:val="18"/>
                <w:szCs w:val="18"/>
                <w:lang w:val="en-US" w:eastAsia="it-IT"/>
              </w:rPr>
              <w:t>1993a</w:t>
            </w:r>
          </w:p>
        </w:tc>
        <w:tc>
          <w:tcPr>
            <w:tcW w:w="3209" w:type="dxa"/>
          </w:tcPr>
          <w:p w14:paraId="5094886F" w14:textId="04AF0485" w:rsidR="00DF0196" w:rsidRPr="00B211DD" w:rsidRDefault="00DF0196" w:rsidP="00DF0196">
            <w:pPr>
              <w:tabs>
                <w:tab w:val="center" w:pos="4229"/>
                <w:tab w:val="right" w:pos="8480"/>
              </w:tabs>
              <w:suppressAutoHyphens/>
              <w:spacing w:after="0"/>
              <w:rPr>
                <w:caps/>
                <w:spacing w:val="-2"/>
                <w:sz w:val="18"/>
                <w:szCs w:val="18"/>
                <w:lang w:val="en-US" w:eastAsia="it-IT"/>
              </w:rPr>
            </w:pPr>
            <w:r w:rsidRPr="00B211DD">
              <w:rPr>
                <w:spacing w:val="-2"/>
                <w:sz w:val="18"/>
                <w:szCs w:val="18"/>
                <w:lang w:val="en-US" w:eastAsia="it-IT"/>
              </w:rPr>
              <w:t>Foray</w:t>
            </w:r>
            <w:r w:rsidRPr="00B211DD">
              <w:rPr>
                <w:spacing w:val="-2"/>
                <w:sz w:val="18"/>
                <w:szCs w:val="18"/>
                <w:vertAlign w:val="superscript"/>
                <w:lang w:val="en-US" w:eastAsia="it-IT"/>
              </w:rPr>
              <w:t>®</w:t>
            </w:r>
            <w:r w:rsidRPr="00B211DD">
              <w:rPr>
                <w:spacing w:val="-2"/>
                <w:sz w:val="18"/>
                <w:szCs w:val="18"/>
                <w:lang w:val="en-US" w:eastAsia="it-IT"/>
              </w:rPr>
              <w:t xml:space="preserve"> 76B assessment of acute dermal toxicity in rats</w:t>
            </w:r>
          </w:p>
          <w:p w14:paraId="3957BB05" w14:textId="1BF02F5F" w:rsidR="00DF0196" w:rsidRPr="00B211DD" w:rsidRDefault="00DF0196" w:rsidP="00DF0196">
            <w:pPr>
              <w:tabs>
                <w:tab w:val="center" w:pos="4229"/>
                <w:tab w:val="right" w:pos="8480"/>
              </w:tabs>
              <w:suppressAutoHyphens/>
              <w:spacing w:after="0"/>
              <w:rPr>
                <w:spacing w:val="-2"/>
                <w:sz w:val="18"/>
                <w:szCs w:val="18"/>
                <w:lang w:val="en-US" w:eastAsia="it-IT"/>
              </w:rPr>
            </w:pPr>
            <w:r>
              <w:rPr>
                <w:spacing w:val="-2"/>
                <w:sz w:val="18"/>
                <w:szCs w:val="18"/>
                <w:lang w:val="en-US" w:eastAsia="it-IT"/>
              </w:rPr>
              <w:t>XXXX</w:t>
            </w:r>
          </w:p>
          <w:p w14:paraId="75AE7060" w14:textId="125CDB74" w:rsidR="00DF0196" w:rsidRPr="00B211DD" w:rsidRDefault="00DF0196" w:rsidP="00DF0196">
            <w:pPr>
              <w:tabs>
                <w:tab w:val="center" w:pos="4229"/>
                <w:tab w:val="right" w:pos="8480"/>
              </w:tabs>
              <w:suppressAutoHyphens/>
              <w:spacing w:after="0"/>
              <w:rPr>
                <w:spacing w:val="-2"/>
                <w:sz w:val="18"/>
                <w:szCs w:val="18"/>
                <w:lang w:val="en-US" w:eastAsia="it-IT"/>
              </w:rPr>
            </w:pPr>
            <w:r w:rsidRPr="00B211DD">
              <w:rPr>
                <w:spacing w:val="-2"/>
                <w:sz w:val="18"/>
                <w:szCs w:val="18"/>
                <w:lang w:val="en-US" w:eastAsia="it-IT"/>
              </w:rPr>
              <w:t>Report No.: 92843</w:t>
            </w:r>
          </w:p>
          <w:p w14:paraId="3F4E284D" w14:textId="77777777" w:rsidR="00DF0196" w:rsidRPr="00B211DD" w:rsidRDefault="00DF0196" w:rsidP="00DF0196">
            <w:pPr>
              <w:spacing w:after="0"/>
              <w:rPr>
                <w:spacing w:val="-2"/>
                <w:sz w:val="18"/>
                <w:szCs w:val="18"/>
                <w:lang w:val="en-US" w:eastAsia="it-IT"/>
              </w:rPr>
            </w:pPr>
            <w:r w:rsidRPr="00B211DD">
              <w:rPr>
                <w:spacing w:val="-2"/>
                <w:sz w:val="18"/>
                <w:szCs w:val="18"/>
                <w:lang w:val="en-US" w:eastAsia="it-IT"/>
              </w:rPr>
              <w:t>GLP: Yes</w:t>
            </w:r>
          </w:p>
          <w:p w14:paraId="2B24C7A8" w14:textId="535A03BC" w:rsidR="00DF0196" w:rsidRPr="00B211DD" w:rsidRDefault="00DF0196" w:rsidP="00DF0196">
            <w:pPr>
              <w:spacing w:after="120"/>
              <w:rPr>
                <w:sz w:val="18"/>
                <w:szCs w:val="18"/>
              </w:rPr>
            </w:pPr>
            <w:r w:rsidRPr="00B211DD">
              <w:rPr>
                <w:spacing w:val="-2"/>
                <w:sz w:val="18"/>
                <w:szCs w:val="18"/>
                <w:lang w:val="en-US" w:eastAsia="it-IT"/>
              </w:rPr>
              <w:t>Unpublished</w:t>
            </w:r>
          </w:p>
        </w:tc>
        <w:tc>
          <w:tcPr>
            <w:tcW w:w="1201" w:type="dxa"/>
          </w:tcPr>
          <w:p w14:paraId="3D0C47C1" w14:textId="31129C40" w:rsidR="00DF0196" w:rsidRPr="00B211DD" w:rsidRDefault="00DF0196" w:rsidP="00DF0196">
            <w:pPr>
              <w:spacing w:after="0"/>
              <w:rPr>
                <w:sz w:val="18"/>
                <w:szCs w:val="18"/>
              </w:rPr>
            </w:pPr>
            <w:r w:rsidRPr="00B211DD">
              <w:rPr>
                <w:spacing w:val="-2"/>
                <w:sz w:val="18"/>
                <w:szCs w:val="18"/>
                <w:lang w:val="it-IT" w:eastAsia="it-IT"/>
              </w:rPr>
              <w:t>N</w:t>
            </w:r>
          </w:p>
        </w:tc>
        <w:tc>
          <w:tcPr>
            <w:tcW w:w="1320" w:type="dxa"/>
          </w:tcPr>
          <w:p w14:paraId="1B299B25" w14:textId="7DB40234" w:rsidR="00DF0196" w:rsidRPr="00B211DD" w:rsidRDefault="00DF0196" w:rsidP="00DF0196">
            <w:pPr>
              <w:spacing w:after="0"/>
              <w:rPr>
                <w:sz w:val="18"/>
                <w:szCs w:val="18"/>
              </w:rPr>
            </w:pPr>
            <w:r>
              <w:rPr>
                <w:sz w:val="18"/>
                <w:szCs w:val="18"/>
              </w:rPr>
              <w:t>XXXX</w:t>
            </w:r>
          </w:p>
        </w:tc>
      </w:tr>
      <w:tr w:rsidR="00DF0196" w:rsidRPr="00E46EB6" w14:paraId="3BDDBEE0" w14:textId="77777777" w:rsidTr="00A17BED">
        <w:trPr>
          <w:cantSplit/>
        </w:trPr>
        <w:tc>
          <w:tcPr>
            <w:tcW w:w="1242" w:type="dxa"/>
          </w:tcPr>
          <w:p w14:paraId="40A06DE1" w14:textId="0EC9B816" w:rsidR="00DF0196" w:rsidRPr="00B211DD" w:rsidRDefault="00DF0196" w:rsidP="00DF0196">
            <w:pPr>
              <w:spacing w:after="0"/>
              <w:rPr>
                <w:sz w:val="18"/>
                <w:szCs w:val="18"/>
              </w:rPr>
            </w:pPr>
            <w:r w:rsidRPr="00B211DD">
              <w:rPr>
                <w:spacing w:val="-2"/>
                <w:sz w:val="18"/>
                <w:szCs w:val="18"/>
                <w:lang w:val="en-US" w:eastAsia="it-IT"/>
              </w:rPr>
              <w:t>IIIM 7.1.3/01</w:t>
            </w:r>
          </w:p>
        </w:tc>
        <w:tc>
          <w:tcPr>
            <w:tcW w:w="1450" w:type="dxa"/>
          </w:tcPr>
          <w:p w14:paraId="65A421E2" w14:textId="228AFE30" w:rsidR="00DF0196" w:rsidRPr="00B211DD" w:rsidRDefault="00DF0196" w:rsidP="00DF0196">
            <w:pPr>
              <w:spacing w:after="0"/>
              <w:rPr>
                <w:sz w:val="18"/>
                <w:szCs w:val="18"/>
              </w:rPr>
            </w:pPr>
            <w:r>
              <w:rPr>
                <w:spacing w:val="-2"/>
                <w:sz w:val="18"/>
                <w:szCs w:val="18"/>
                <w:lang w:val="en-US" w:eastAsia="it-IT"/>
              </w:rPr>
              <w:t>XXXX</w:t>
            </w:r>
          </w:p>
        </w:tc>
        <w:tc>
          <w:tcPr>
            <w:tcW w:w="900" w:type="dxa"/>
          </w:tcPr>
          <w:p w14:paraId="64B4D070" w14:textId="1F2D5D59" w:rsidR="00DF0196" w:rsidRPr="00B211DD" w:rsidRDefault="00DF0196" w:rsidP="00DF0196">
            <w:pPr>
              <w:spacing w:after="0"/>
              <w:rPr>
                <w:sz w:val="18"/>
                <w:szCs w:val="18"/>
              </w:rPr>
            </w:pPr>
            <w:r w:rsidRPr="00B211DD">
              <w:rPr>
                <w:spacing w:val="-2"/>
                <w:sz w:val="18"/>
                <w:szCs w:val="18"/>
                <w:lang w:val="en-US" w:eastAsia="it-IT"/>
              </w:rPr>
              <w:t>1991</w:t>
            </w:r>
          </w:p>
        </w:tc>
        <w:tc>
          <w:tcPr>
            <w:tcW w:w="3209" w:type="dxa"/>
          </w:tcPr>
          <w:p w14:paraId="2A62E5FE" w14:textId="508DC4FF" w:rsidR="00DF0196" w:rsidRPr="00B211DD" w:rsidRDefault="00DF0196" w:rsidP="00DF0196">
            <w:pPr>
              <w:tabs>
                <w:tab w:val="center" w:pos="4229"/>
                <w:tab w:val="right" w:pos="8480"/>
              </w:tabs>
              <w:suppressAutoHyphens/>
              <w:spacing w:after="0"/>
              <w:rPr>
                <w:caps/>
                <w:spacing w:val="-2"/>
                <w:sz w:val="18"/>
                <w:szCs w:val="18"/>
                <w:lang w:val="en-US" w:eastAsia="it-IT"/>
              </w:rPr>
            </w:pPr>
            <w:r w:rsidRPr="00B211DD">
              <w:rPr>
                <w:spacing w:val="-2"/>
                <w:sz w:val="18"/>
                <w:szCs w:val="18"/>
                <w:lang w:val="en-US" w:eastAsia="it-IT"/>
              </w:rPr>
              <w:t>Foray</w:t>
            </w:r>
            <w:r w:rsidRPr="00B211DD">
              <w:rPr>
                <w:spacing w:val="-2"/>
                <w:sz w:val="18"/>
                <w:szCs w:val="18"/>
                <w:vertAlign w:val="superscript"/>
                <w:lang w:val="en-US" w:eastAsia="it-IT"/>
              </w:rPr>
              <w:t>®</w:t>
            </w:r>
            <w:r w:rsidRPr="00B211DD">
              <w:rPr>
                <w:spacing w:val="-2"/>
                <w:sz w:val="18"/>
                <w:szCs w:val="18"/>
                <w:lang w:val="en-US" w:eastAsia="it-IT"/>
              </w:rPr>
              <w:t xml:space="preserve"> 76B (formerly identified as Foray 75B) acute inhalation toxicity study in rats with MPCA</w:t>
            </w:r>
          </w:p>
          <w:p w14:paraId="2F1DFFC4" w14:textId="44605E91" w:rsidR="00DF0196" w:rsidRPr="00B211DD" w:rsidRDefault="00DF0196" w:rsidP="00DF0196">
            <w:pPr>
              <w:tabs>
                <w:tab w:val="center" w:pos="4229"/>
                <w:tab w:val="right" w:pos="8480"/>
              </w:tabs>
              <w:suppressAutoHyphens/>
              <w:spacing w:after="0"/>
              <w:rPr>
                <w:spacing w:val="-2"/>
                <w:sz w:val="18"/>
                <w:szCs w:val="18"/>
                <w:lang w:val="en-US" w:eastAsia="it-IT"/>
              </w:rPr>
            </w:pPr>
            <w:r>
              <w:rPr>
                <w:spacing w:val="-2"/>
                <w:sz w:val="18"/>
                <w:szCs w:val="18"/>
                <w:lang w:val="en-US" w:eastAsia="it-IT"/>
              </w:rPr>
              <w:t>XXXX</w:t>
            </w:r>
          </w:p>
          <w:p w14:paraId="1FBA458E" w14:textId="1DBCE865" w:rsidR="00DF0196" w:rsidRPr="00B211DD" w:rsidRDefault="00DF0196" w:rsidP="00DF0196">
            <w:pPr>
              <w:tabs>
                <w:tab w:val="center" w:pos="4229"/>
                <w:tab w:val="right" w:pos="8480"/>
              </w:tabs>
              <w:suppressAutoHyphens/>
              <w:spacing w:after="0"/>
              <w:rPr>
                <w:spacing w:val="-2"/>
                <w:sz w:val="18"/>
                <w:szCs w:val="18"/>
                <w:lang w:val="en-US" w:eastAsia="it-IT"/>
              </w:rPr>
            </w:pPr>
            <w:r w:rsidRPr="00B211DD">
              <w:rPr>
                <w:spacing w:val="-2"/>
                <w:sz w:val="18"/>
                <w:szCs w:val="18"/>
                <w:lang w:val="en-US" w:eastAsia="it-IT"/>
              </w:rPr>
              <w:t>Report No.: 8163-91</w:t>
            </w:r>
          </w:p>
          <w:p w14:paraId="54F630C8" w14:textId="77777777" w:rsidR="00DF0196" w:rsidRPr="00B211DD" w:rsidRDefault="00DF0196" w:rsidP="00DF0196">
            <w:pPr>
              <w:spacing w:after="0"/>
              <w:rPr>
                <w:spacing w:val="-2"/>
                <w:sz w:val="18"/>
                <w:szCs w:val="18"/>
                <w:lang w:val="en-US" w:eastAsia="it-IT"/>
              </w:rPr>
            </w:pPr>
            <w:r w:rsidRPr="00B211DD">
              <w:rPr>
                <w:spacing w:val="-2"/>
                <w:sz w:val="18"/>
                <w:szCs w:val="18"/>
                <w:lang w:val="en-US" w:eastAsia="it-IT"/>
              </w:rPr>
              <w:t>GLP: Yes</w:t>
            </w:r>
          </w:p>
          <w:p w14:paraId="07AD43C4" w14:textId="47319A38" w:rsidR="00DF0196" w:rsidRPr="00B211DD" w:rsidRDefault="00DF0196" w:rsidP="00DF0196">
            <w:pPr>
              <w:spacing w:after="120"/>
              <w:rPr>
                <w:sz w:val="18"/>
                <w:szCs w:val="18"/>
              </w:rPr>
            </w:pPr>
            <w:r w:rsidRPr="00B211DD">
              <w:rPr>
                <w:spacing w:val="-2"/>
                <w:sz w:val="18"/>
                <w:szCs w:val="18"/>
                <w:lang w:val="en-US" w:eastAsia="it-IT"/>
              </w:rPr>
              <w:t>Unpublished</w:t>
            </w:r>
          </w:p>
        </w:tc>
        <w:tc>
          <w:tcPr>
            <w:tcW w:w="1201" w:type="dxa"/>
          </w:tcPr>
          <w:p w14:paraId="1D0D58F9" w14:textId="6FA90E51" w:rsidR="00DF0196" w:rsidRPr="00B211DD" w:rsidRDefault="00DF0196" w:rsidP="00DF0196">
            <w:pPr>
              <w:spacing w:after="0"/>
              <w:rPr>
                <w:sz w:val="18"/>
                <w:szCs w:val="18"/>
              </w:rPr>
            </w:pPr>
            <w:r w:rsidRPr="00B211DD">
              <w:rPr>
                <w:spacing w:val="-2"/>
                <w:sz w:val="18"/>
                <w:szCs w:val="18"/>
                <w:lang w:val="it-IT" w:eastAsia="it-IT"/>
              </w:rPr>
              <w:t>N</w:t>
            </w:r>
          </w:p>
        </w:tc>
        <w:tc>
          <w:tcPr>
            <w:tcW w:w="1320" w:type="dxa"/>
          </w:tcPr>
          <w:p w14:paraId="241B06B9" w14:textId="1C78E816" w:rsidR="00DF0196" w:rsidRPr="00B211DD" w:rsidRDefault="00DF0196" w:rsidP="00DF0196">
            <w:pPr>
              <w:spacing w:after="0"/>
              <w:rPr>
                <w:sz w:val="18"/>
                <w:szCs w:val="18"/>
              </w:rPr>
            </w:pPr>
            <w:r>
              <w:rPr>
                <w:sz w:val="18"/>
                <w:szCs w:val="18"/>
              </w:rPr>
              <w:t>XXXX</w:t>
            </w:r>
          </w:p>
        </w:tc>
      </w:tr>
      <w:tr w:rsidR="00DF0196" w:rsidRPr="00E46EB6" w14:paraId="471C9655" w14:textId="77777777" w:rsidTr="00A17BED">
        <w:trPr>
          <w:cantSplit/>
        </w:trPr>
        <w:tc>
          <w:tcPr>
            <w:tcW w:w="1242" w:type="dxa"/>
          </w:tcPr>
          <w:p w14:paraId="1B91DC32" w14:textId="714645C6" w:rsidR="00DF0196" w:rsidRPr="00B211DD" w:rsidRDefault="00DF0196" w:rsidP="00DF0196">
            <w:pPr>
              <w:spacing w:after="0"/>
              <w:rPr>
                <w:sz w:val="18"/>
                <w:szCs w:val="18"/>
              </w:rPr>
            </w:pPr>
            <w:r w:rsidRPr="00B211DD">
              <w:rPr>
                <w:spacing w:val="-2"/>
                <w:sz w:val="18"/>
                <w:szCs w:val="18"/>
                <w:lang w:val="en-US" w:eastAsia="it-IT"/>
              </w:rPr>
              <w:t>IIIM 7.1.4/01</w:t>
            </w:r>
          </w:p>
        </w:tc>
        <w:tc>
          <w:tcPr>
            <w:tcW w:w="1450" w:type="dxa"/>
          </w:tcPr>
          <w:p w14:paraId="45B9305F" w14:textId="0C649748" w:rsidR="00DF0196" w:rsidRPr="00B211DD" w:rsidRDefault="00DF0196" w:rsidP="00DF0196">
            <w:pPr>
              <w:spacing w:after="0"/>
              <w:rPr>
                <w:sz w:val="18"/>
                <w:szCs w:val="18"/>
              </w:rPr>
            </w:pPr>
            <w:r>
              <w:rPr>
                <w:spacing w:val="-2"/>
                <w:sz w:val="18"/>
                <w:szCs w:val="18"/>
                <w:lang w:val="en-US" w:eastAsia="it-IT"/>
              </w:rPr>
              <w:t>XXXX</w:t>
            </w:r>
          </w:p>
        </w:tc>
        <w:tc>
          <w:tcPr>
            <w:tcW w:w="900" w:type="dxa"/>
          </w:tcPr>
          <w:p w14:paraId="6C818DEB" w14:textId="18C20F59" w:rsidR="00DF0196" w:rsidRPr="00B211DD" w:rsidRDefault="00DF0196" w:rsidP="00DF0196">
            <w:pPr>
              <w:spacing w:after="0"/>
              <w:rPr>
                <w:sz w:val="18"/>
                <w:szCs w:val="18"/>
              </w:rPr>
            </w:pPr>
            <w:r w:rsidRPr="00B211DD">
              <w:rPr>
                <w:spacing w:val="-2"/>
                <w:sz w:val="18"/>
                <w:szCs w:val="18"/>
                <w:lang w:val="en-US" w:eastAsia="it-IT"/>
              </w:rPr>
              <w:t>1993b</w:t>
            </w:r>
          </w:p>
        </w:tc>
        <w:tc>
          <w:tcPr>
            <w:tcW w:w="3209" w:type="dxa"/>
          </w:tcPr>
          <w:p w14:paraId="67D39083" w14:textId="2E25AFEF" w:rsidR="00DF0196" w:rsidRPr="00B211DD" w:rsidRDefault="00DF0196" w:rsidP="00DF0196">
            <w:pPr>
              <w:tabs>
                <w:tab w:val="center" w:pos="4229"/>
                <w:tab w:val="right" w:pos="8480"/>
              </w:tabs>
              <w:suppressAutoHyphens/>
              <w:spacing w:after="0"/>
              <w:rPr>
                <w:caps/>
                <w:spacing w:val="-2"/>
                <w:sz w:val="18"/>
                <w:szCs w:val="18"/>
                <w:lang w:val="en-US" w:eastAsia="it-IT"/>
              </w:rPr>
            </w:pPr>
            <w:r w:rsidRPr="00B211DD">
              <w:rPr>
                <w:spacing w:val="-2"/>
                <w:sz w:val="18"/>
                <w:szCs w:val="18"/>
                <w:lang w:val="en-US" w:eastAsia="it-IT"/>
              </w:rPr>
              <w:t>Foray</w:t>
            </w:r>
            <w:r w:rsidRPr="00B211DD">
              <w:rPr>
                <w:spacing w:val="-2"/>
                <w:sz w:val="18"/>
                <w:szCs w:val="18"/>
                <w:vertAlign w:val="superscript"/>
                <w:lang w:val="en-US" w:eastAsia="it-IT"/>
              </w:rPr>
              <w:t>®</w:t>
            </w:r>
            <w:r w:rsidRPr="00B211DD">
              <w:rPr>
                <w:spacing w:val="-2"/>
                <w:sz w:val="18"/>
                <w:szCs w:val="18"/>
                <w:lang w:val="en-US" w:eastAsia="it-IT"/>
              </w:rPr>
              <w:t xml:space="preserve"> 76B assessment of the skin irritant effect in rabbits</w:t>
            </w:r>
          </w:p>
          <w:p w14:paraId="3A5BE0DC" w14:textId="7E5605D2" w:rsidR="00DF0196" w:rsidRPr="00B211DD" w:rsidRDefault="00DF0196" w:rsidP="00DF0196">
            <w:pPr>
              <w:tabs>
                <w:tab w:val="center" w:pos="4229"/>
                <w:tab w:val="right" w:pos="8480"/>
              </w:tabs>
              <w:suppressAutoHyphens/>
              <w:spacing w:after="0"/>
              <w:rPr>
                <w:spacing w:val="-2"/>
                <w:sz w:val="18"/>
                <w:szCs w:val="18"/>
                <w:lang w:val="en-US" w:eastAsia="it-IT"/>
              </w:rPr>
            </w:pPr>
            <w:r>
              <w:rPr>
                <w:spacing w:val="-2"/>
                <w:sz w:val="18"/>
                <w:szCs w:val="18"/>
                <w:lang w:val="en-US" w:eastAsia="it-IT"/>
              </w:rPr>
              <w:t>XXXX</w:t>
            </w:r>
          </w:p>
          <w:p w14:paraId="0CD3C8F9" w14:textId="5414EE12" w:rsidR="00DF0196" w:rsidRPr="00B211DD" w:rsidRDefault="00DF0196" w:rsidP="00DF0196">
            <w:pPr>
              <w:tabs>
                <w:tab w:val="center" w:pos="4229"/>
                <w:tab w:val="right" w:pos="8480"/>
              </w:tabs>
              <w:suppressAutoHyphens/>
              <w:spacing w:after="0"/>
              <w:rPr>
                <w:spacing w:val="-2"/>
                <w:sz w:val="18"/>
                <w:szCs w:val="18"/>
                <w:lang w:val="en-US" w:eastAsia="it-IT"/>
              </w:rPr>
            </w:pPr>
            <w:r w:rsidRPr="00B211DD">
              <w:rPr>
                <w:spacing w:val="-2"/>
                <w:sz w:val="18"/>
                <w:szCs w:val="18"/>
                <w:lang w:val="en-US" w:eastAsia="it-IT"/>
              </w:rPr>
              <w:t>Report No.: 92834</w:t>
            </w:r>
          </w:p>
          <w:p w14:paraId="447E85C1" w14:textId="77777777" w:rsidR="00DF0196" w:rsidRPr="00B211DD" w:rsidRDefault="00DF0196" w:rsidP="00DF0196">
            <w:pPr>
              <w:spacing w:after="0"/>
              <w:rPr>
                <w:spacing w:val="-2"/>
                <w:sz w:val="18"/>
                <w:szCs w:val="18"/>
                <w:lang w:val="en-US" w:eastAsia="it-IT"/>
              </w:rPr>
            </w:pPr>
            <w:r w:rsidRPr="00B211DD">
              <w:rPr>
                <w:spacing w:val="-2"/>
                <w:sz w:val="18"/>
                <w:szCs w:val="18"/>
                <w:lang w:val="en-US" w:eastAsia="it-IT"/>
              </w:rPr>
              <w:t>GLP: Yes</w:t>
            </w:r>
          </w:p>
          <w:p w14:paraId="412E4F4E" w14:textId="0F54D510" w:rsidR="00DF0196" w:rsidRPr="00B211DD" w:rsidRDefault="00DF0196" w:rsidP="00DF0196">
            <w:pPr>
              <w:spacing w:after="120"/>
              <w:rPr>
                <w:sz w:val="18"/>
                <w:szCs w:val="18"/>
              </w:rPr>
            </w:pPr>
            <w:r w:rsidRPr="00B211DD">
              <w:rPr>
                <w:spacing w:val="-2"/>
                <w:sz w:val="18"/>
                <w:szCs w:val="18"/>
                <w:lang w:val="en-US" w:eastAsia="it-IT"/>
              </w:rPr>
              <w:t>Unpublished</w:t>
            </w:r>
          </w:p>
        </w:tc>
        <w:tc>
          <w:tcPr>
            <w:tcW w:w="1201" w:type="dxa"/>
          </w:tcPr>
          <w:p w14:paraId="28A54292" w14:textId="1BE6A319" w:rsidR="00DF0196" w:rsidRPr="00B211DD" w:rsidRDefault="00DF0196" w:rsidP="00DF0196">
            <w:pPr>
              <w:spacing w:after="0"/>
              <w:rPr>
                <w:sz w:val="18"/>
                <w:szCs w:val="18"/>
              </w:rPr>
            </w:pPr>
            <w:r w:rsidRPr="00B211DD">
              <w:rPr>
                <w:spacing w:val="-2"/>
                <w:sz w:val="18"/>
                <w:szCs w:val="18"/>
                <w:lang w:val="it-IT" w:eastAsia="it-IT"/>
              </w:rPr>
              <w:t>N</w:t>
            </w:r>
          </w:p>
        </w:tc>
        <w:tc>
          <w:tcPr>
            <w:tcW w:w="1320" w:type="dxa"/>
          </w:tcPr>
          <w:p w14:paraId="66F7AFB5" w14:textId="0A70E50E" w:rsidR="00DF0196" w:rsidRPr="00B211DD" w:rsidRDefault="00DF0196" w:rsidP="00DF0196">
            <w:pPr>
              <w:spacing w:after="0"/>
              <w:rPr>
                <w:sz w:val="18"/>
                <w:szCs w:val="18"/>
              </w:rPr>
            </w:pPr>
            <w:r>
              <w:rPr>
                <w:sz w:val="18"/>
                <w:szCs w:val="18"/>
              </w:rPr>
              <w:t>XXXX</w:t>
            </w:r>
          </w:p>
        </w:tc>
      </w:tr>
      <w:tr w:rsidR="00DF0196" w:rsidRPr="00E46EB6" w14:paraId="3DC8106F" w14:textId="77777777" w:rsidTr="00A17BED">
        <w:trPr>
          <w:cantSplit/>
        </w:trPr>
        <w:tc>
          <w:tcPr>
            <w:tcW w:w="1242" w:type="dxa"/>
          </w:tcPr>
          <w:p w14:paraId="420B4B39" w14:textId="50B4425D" w:rsidR="00DF0196" w:rsidRPr="00B211DD" w:rsidRDefault="00DF0196" w:rsidP="00DF0196">
            <w:pPr>
              <w:spacing w:after="0"/>
              <w:rPr>
                <w:sz w:val="18"/>
                <w:szCs w:val="18"/>
              </w:rPr>
            </w:pPr>
            <w:r w:rsidRPr="00B211DD">
              <w:rPr>
                <w:spacing w:val="-2"/>
                <w:sz w:val="18"/>
                <w:szCs w:val="18"/>
                <w:lang w:val="en-US" w:eastAsia="it-IT"/>
              </w:rPr>
              <w:t>IIIM 7.1.5/01</w:t>
            </w:r>
          </w:p>
        </w:tc>
        <w:tc>
          <w:tcPr>
            <w:tcW w:w="1450" w:type="dxa"/>
          </w:tcPr>
          <w:p w14:paraId="4651A618" w14:textId="0B1CEA32" w:rsidR="00DF0196" w:rsidRPr="00B211DD" w:rsidRDefault="00DF0196" w:rsidP="00DF0196">
            <w:pPr>
              <w:spacing w:after="0"/>
              <w:rPr>
                <w:sz w:val="18"/>
                <w:szCs w:val="18"/>
              </w:rPr>
            </w:pPr>
            <w:r>
              <w:rPr>
                <w:spacing w:val="-2"/>
                <w:sz w:val="18"/>
                <w:szCs w:val="18"/>
                <w:lang w:val="en-US" w:eastAsia="it-IT"/>
              </w:rPr>
              <w:t>XXXX</w:t>
            </w:r>
          </w:p>
        </w:tc>
        <w:tc>
          <w:tcPr>
            <w:tcW w:w="900" w:type="dxa"/>
          </w:tcPr>
          <w:p w14:paraId="455DBF22" w14:textId="20D781B1" w:rsidR="00DF0196" w:rsidRPr="00B211DD" w:rsidRDefault="00DF0196" w:rsidP="00DF0196">
            <w:pPr>
              <w:spacing w:after="0"/>
              <w:rPr>
                <w:sz w:val="18"/>
                <w:szCs w:val="18"/>
              </w:rPr>
            </w:pPr>
            <w:r w:rsidRPr="00B211DD">
              <w:rPr>
                <w:spacing w:val="-2"/>
                <w:sz w:val="18"/>
                <w:szCs w:val="18"/>
                <w:lang w:val="en-US" w:eastAsia="it-IT"/>
              </w:rPr>
              <w:t>1991</w:t>
            </w:r>
          </w:p>
        </w:tc>
        <w:tc>
          <w:tcPr>
            <w:tcW w:w="3209" w:type="dxa"/>
          </w:tcPr>
          <w:p w14:paraId="06972983" w14:textId="1F1DE9C6" w:rsidR="00DF0196" w:rsidRPr="00B211DD" w:rsidRDefault="00DF0196" w:rsidP="00DF0196">
            <w:pPr>
              <w:tabs>
                <w:tab w:val="center" w:pos="4229"/>
                <w:tab w:val="right" w:pos="8480"/>
              </w:tabs>
              <w:suppressAutoHyphens/>
              <w:spacing w:after="0"/>
              <w:rPr>
                <w:caps/>
                <w:spacing w:val="-2"/>
                <w:sz w:val="18"/>
                <w:szCs w:val="18"/>
                <w:lang w:val="en-US" w:eastAsia="it-IT"/>
              </w:rPr>
            </w:pPr>
            <w:r w:rsidRPr="00B211DD">
              <w:rPr>
                <w:spacing w:val="-2"/>
                <w:sz w:val="18"/>
                <w:szCs w:val="18"/>
                <w:lang w:val="en-US" w:eastAsia="it-IT"/>
              </w:rPr>
              <w:t xml:space="preserve">Eye irritation study in rabbits with the end product Foray 75B, batch </w:t>
            </w:r>
            <w:proofErr w:type="spellStart"/>
            <w:r w:rsidRPr="00B211DD">
              <w:rPr>
                <w:spacing w:val="-2"/>
                <w:sz w:val="18"/>
                <w:szCs w:val="18"/>
                <w:lang w:val="en-US" w:eastAsia="it-IT"/>
              </w:rPr>
              <w:t>bbn</w:t>
            </w:r>
            <w:proofErr w:type="spellEnd"/>
            <w:r w:rsidRPr="00B211DD">
              <w:rPr>
                <w:spacing w:val="-2"/>
                <w:sz w:val="18"/>
                <w:szCs w:val="18"/>
                <w:lang w:val="en-US" w:eastAsia="it-IT"/>
              </w:rPr>
              <w:t xml:space="preserve"> 7001</w:t>
            </w:r>
          </w:p>
          <w:p w14:paraId="702041A1" w14:textId="62EB4FEE" w:rsidR="00DF0196" w:rsidRPr="00B211DD" w:rsidRDefault="00DF0196" w:rsidP="00DF0196">
            <w:pPr>
              <w:tabs>
                <w:tab w:val="center" w:pos="4229"/>
                <w:tab w:val="right" w:pos="8480"/>
              </w:tabs>
              <w:suppressAutoHyphens/>
              <w:spacing w:after="0"/>
              <w:rPr>
                <w:spacing w:val="-2"/>
                <w:sz w:val="18"/>
                <w:szCs w:val="18"/>
                <w:lang w:val="da-DK" w:eastAsia="it-IT"/>
              </w:rPr>
            </w:pPr>
            <w:r>
              <w:rPr>
                <w:spacing w:val="-2"/>
                <w:sz w:val="18"/>
                <w:szCs w:val="18"/>
                <w:lang w:val="da-DK" w:eastAsia="it-IT"/>
              </w:rPr>
              <w:t>XXXX</w:t>
            </w:r>
          </w:p>
          <w:p w14:paraId="53777841" w14:textId="2F61F11B" w:rsidR="00DF0196" w:rsidRPr="00B211DD" w:rsidRDefault="00DF0196" w:rsidP="00DF0196">
            <w:pPr>
              <w:tabs>
                <w:tab w:val="center" w:pos="4229"/>
                <w:tab w:val="right" w:pos="8480"/>
              </w:tabs>
              <w:suppressAutoHyphens/>
              <w:spacing w:after="0"/>
              <w:rPr>
                <w:spacing w:val="-2"/>
                <w:sz w:val="18"/>
                <w:szCs w:val="18"/>
                <w:lang w:val="da-DK" w:eastAsia="it-IT"/>
              </w:rPr>
            </w:pPr>
            <w:r w:rsidRPr="00B211DD">
              <w:rPr>
                <w:spacing w:val="-2"/>
                <w:sz w:val="18"/>
                <w:szCs w:val="18"/>
                <w:lang w:val="da-DK" w:eastAsia="it-IT"/>
              </w:rPr>
              <w:t>Report No.: 90113</w:t>
            </w:r>
          </w:p>
          <w:p w14:paraId="5ADD48A1" w14:textId="77777777" w:rsidR="00DF0196" w:rsidRPr="00B211DD" w:rsidRDefault="00DF0196" w:rsidP="00DF0196">
            <w:pPr>
              <w:spacing w:after="0"/>
              <w:rPr>
                <w:spacing w:val="-2"/>
                <w:sz w:val="18"/>
                <w:szCs w:val="18"/>
                <w:lang w:val="en-US" w:eastAsia="it-IT"/>
              </w:rPr>
            </w:pPr>
            <w:r w:rsidRPr="00B211DD">
              <w:rPr>
                <w:spacing w:val="-2"/>
                <w:sz w:val="18"/>
                <w:szCs w:val="18"/>
                <w:lang w:val="en-US" w:eastAsia="it-IT"/>
              </w:rPr>
              <w:t>GLP: Yes</w:t>
            </w:r>
          </w:p>
          <w:p w14:paraId="387A6214" w14:textId="50049537" w:rsidR="00DF0196" w:rsidRPr="00B211DD" w:rsidRDefault="00DF0196" w:rsidP="00DF0196">
            <w:pPr>
              <w:spacing w:after="120"/>
              <w:rPr>
                <w:sz w:val="18"/>
                <w:szCs w:val="18"/>
              </w:rPr>
            </w:pPr>
            <w:r w:rsidRPr="00B211DD">
              <w:rPr>
                <w:spacing w:val="-2"/>
                <w:sz w:val="18"/>
                <w:szCs w:val="18"/>
                <w:lang w:val="en-US" w:eastAsia="it-IT"/>
              </w:rPr>
              <w:t>Unpublished</w:t>
            </w:r>
          </w:p>
        </w:tc>
        <w:tc>
          <w:tcPr>
            <w:tcW w:w="1201" w:type="dxa"/>
          </w:tcPr>
          <w:p w14:paraId="4A11743A" w14:textId="30AA9420" w:rsidR="00DF0196" w:rsidRPr="00B211DD" w:rsidRDefault="00DF0196" w:rsidP="00DF0196">
            <w:pPr>
              <w:spacing w:after="0"/>
              <w:rPr>
                <w:sz w:val="18"/>
                <w:szCs w:val="18"/>
              </w:rPr>
            </w:pPr>
            <w:r w:rsidRPr="00B211DD">
              <w:rPr>
                <w:spacing w:val="-2"/>
                <w:sz w:val="18"/>
                <w:szCs w:val="18"/>
                <w:lang w:val="it-IT" w:eastAsia="it-IT"/>
              </w:rPr>
              <w:t>N</w:t>
            </w:r>
          </w:p>
        </w:tc>
        <w:tc>
          <w:tcPr>
            <w:tcW w:w="1320" w:type="dxa"/>
          </w:tcPr>
          <w:p w14:paraId="1AA4C28B" w14:textId="0B14713E" w:rsidR="00DF0196" w:rsidRPr="00B211DD" w:rsidRDefault="00DF0196" w:rsidP="00DF0196">
            <w:pPr>
              <w:spacing w:after="0"/>
              <w:rPr>
                <w:sz w:val="18"/>
                <w:szCs w:val="18"/>
              </w:rPr>
            </w:pPr>
            <w:r>
              <w:rPr>
                <w:sz w:val="18"/>
                <w:szCs w:val="18"/>
              </w:rPr>
              <w:t>XXXX</w:t>
            </w:r>
          </w:p>
        </w:tc>
      </w:tr>
      <w:tr w:rsidR="00387AB5" w:rsidRPr="00E46EB6" w14:paraId="773DF2E1" w14:textId="77777777" w:rsidTr="00A17BED">
        <w:trPr>
          <w:cantSplit/>
        </w:trPr>
        <w:tc>
          <w:tcPr>
            <w:tcW w:w="1242" w:type="dxa"/>
          </w:tcPr>
          <w:p w14:paraId="7C02BFEA" w14:textId="4ECE2376" w:rsidR="00387AB5" w:rsidRPr="00B211DD" w:rsidRDefault="00387AB5" w:rsidP="005540D3">
            <w:pPr>
              <w:spacing w:after="0"/>
              <w:rPr>
                <w:spacing w:val="-2"/>
                <w:sz w:val="18"/>
                <w:szCs w:val="18"/>
                <w:lang w:val="en-US" w:eastAsia="it-IT"/>
              </w:rPr>
            </w:pPr>
            <w:r w:rsidRPr="00B211DD">
              <w:rPr>
                <w:spacing w:val="-2"/>
                <w:sz w:val="18"/>
                <w:szCs w:val="18"/>
                <w:lang w:val="en-US" w:eastAsia="it-IT"/>
              </w:rPr>
              <w:t>IIIM</w:t>
            </w:r>
            <w:r w:rsidR="00881381" w:rsidRPr="00B211DD">
              <w:rPr>
                <w:spacing w:val="-2"/>
                <w:sz w:val="18"/>
                <w:szCs w:val="18"/>
                <w:lang w:val="en-US" w:eastAsia="it-IT"/>
              </w:rPr>
              <w:t xml:space="preserve"> </w:t>
            </w:r>
            <w:r w:rsidRPr="00B211DD">
              <w:rPr>
                <w:spacing w:val="-2"/>
                <w:sz w:val="18"/>
                <w:szCs w:val="18"/>
                <w:lang w:val="en-US" w:eastAsia="it-IT"/>
              </w:rPr>
              <w:t>7.1.6/01</w:t>
            </w:r>
          </w:p>
        </w:tc>
        <w:tc>
          <w:tcPr>
            <w:tcW w:w="1450" w:type="dxa"/>
          </w:tcPr>
          <w:p w14:paraId="10897A35" w14:textId="4C6D7DAD" w:rsidR="00387AB5" w:rsidRPr="00B211DD" w:rsidRDefault="0018069A" w:rsidP="005540D3">
            <w:pPr>
              <w:spacing w:after="0"/>
              <w:rPr>
                <w:sz w:val="18"/>
                <w:szCs w:val="18"/>
              </w:rPr>
            </w:pPr>
            <w:r>
              <w:rPr>
                <w:spacing w:val="-2"/>
                <w:sz w:val="18"/>
                <w:szCs w:val="18"/>
                <w:lang w:val="en-US" w:eastAsia="it-IT"/>
              </w:rPr>
              <w:t>XXXX</w:t>
            </w:r>
          </w:p>
        </w:tc>
        <w:tc>
          <w:tcPr>
            <w:tcW w:w="900" w:type="dxa"/>
          </w:tcPr>
          <w:p w14:paraId="05220306" w14:textId="55971FEA" w:rsidR="00387AB5" w:rsidRPr="00B211DD" w:rsidRDefault="00387AB5" w:rsidP="005540D3">
            <w:pPr>
              <w:spacing w:after="0"/>
              <w:rPr>
                <w:sz w:val="18"/>
                <w:szCs w:val="18"/>
              </w:rPr>
            </w:pPr>
            <w:r w:rsidRPr="00B211DD">
              <w:rPr>
                <w:spacing w:val="-2"/>
                <w:sz w:val="18"/>
                <w:szCs w:val="18"/>
                <w:lang w:val="en-US" w:eastAsia="it-IT"/>
              </w:rPr>
              <w:t>2011</w:t>
            </w:r>
          </w:p>
        </w:tc>
        <w:tc>
          <w:tcPr>
            <w:tcW w:w="3209" w:type="dxa"/>
          </w:tcPr>
          <w:p w14:paraId="21B0423B" w14:textId="4B0C528D" w:rsidR="00387AB5" w:rsidRPr="00B211DD" w:rsidRDefault="101A74F6" w:rsidP="005540D3">
            <w:pPr>
              <w:tabs>
                <w:tab w:val="center" w:pos="4229"/>
                <w:tab w:val="right" w:pos="8480"/>
              </w:tabs>
              <w:suppressAutoHyphens/>
              <w:spacing w:after="0"/>
              <w:rPr>
                <w:spacing w:val="-2"/>
                <w:sz w:val="18"/>
                <w:szCs w:val="18"/>
                <w:lang w:val="en-US" w:eastAsia="it-IT"/>
              </w:rPr>
            </w:pPr>
            <w:r w:rsidRPr="00B211DD">
              <w:rPr>
                <w:spacing w:val="-2"/>
                <w:sz w:val="18"/>
                <w:szCs w:val="18"/>
                <w:lang w:val="en-US" w:eastAsia="it-IT"/>
              </w:rPr>
              <w:t>Foray</w:t>
            </w:r>
            <w:r w:rsidRPr="00B211DD">
              <w:rPr>
                <w:spacing w:val="-2"/>
                <w:sz w:val="18"/>
                <w:szCs w:val="18"/>
                <w:vertAlign w:val="superscript"/>
                <w:lang w:val="en-US" w:eastAsia="it-IT"/>
              </w:rPr>
              <w:t>®</w:t>
            </w:r>
            <w:r w:rsidRPr="00B211DD">
              <w:rPr>
                <w:spacing w:val="-2"/>
                <w:sz w:val="18"/>
                <w:szCs w:val="18"/>
                <w:lang w:val="en-US" w:eastAsia="it-IT"/>
              </w:rPr>
              <w:t xml:space="preserve"> 76B (ABG-6431) – </w:t>
            </w:r>
            <w:r w:rsidR="00387AB5" w:rsidRPr="00B211DD">
              <w:rPr>
                <w:spacing w:val="-2"/>
                <w:sz w:val="18"/>
                <w:szCs w:val="18"/>
                <w:lang w:val="en-US" w:eastAsia="it-IT"/>
              </w:rPr>
              <w:t>Local Lymph Node Assay (LLNA) in Mice</w:t>
            </w:r>
          </w:p>
          <w:p w14:paraId="77B94383" w14:textId="0864A919" w:rsidR="00387AB5" w:rsidRPr="00B211DD" w:rsidRDefault="0018069A" w:rsidP="005540D3">
            <w:pPr>
              <w:tabs>
                <w:tab w:val="center" w:pos="4229"/>
                <w:tab w:val="right" w:pos="8480"/>
              </w:tabs>
              <w:suppressAutoHyphens/>
              <w:spacing w:after="0"/>
              <w:rPr>
                <w:spacing w:val="-2"/>
                <w:sz w:val="18"/>
                <w:szCs w:val="18"/>
                <w:lang w:val="en-US" w:eastAsia="it-IT"/>
              </w:rPr>
            </w:pPr>
            <w:r>
              <w:rPr>
                <w:spacing w:val="-2"/>
                <w:sz w:val="18"/>
                <w:szCs w:val="18"/>
                <w:lang w:val="en-US" w:eastAsia="it-IT"/>
              </w:rPr>
              <w:t>XXXX</w:t>
            </w:r>
          </w:p>
          <w:p w14:paraId="195FDFFF" w14:textId="763826AC" w:rsidR="00387AB5" w:rsidRPr="00B211DD" w:rsidRDefault="00387AB5" w:rsidP="005540D3">
            <w:pPr>
              <w:tabs>
                <w:tab w:val="center" w:pos="4229"/>
                <w:tab w:val="right" w:pos="8480"/>
              </w:tabs>
              <w:suppressAutoHyphens/>
              <w:spacing w:after="0"/>
              <w:rPr>
                <w:spacing w:val="-2"/>
                <w:sz w:val="18"/>
                <w:szCs w:val="18"/>
                <w:lang w:val="en-US" w:eastAsia="it-IT"/>
              </w:rPr>
            </w:pPr>
            <w:r w:rsidRPr="00B211DD">
              <w:rPr>
                <w:spacing w:val="-2"/>
                <w:sz w:val="18"/>
                <w:szCs w:val="18"/>
                <w:lang w:val="en-US" w:eastAsia="it-IT"/>
              </w:rPr>
              <w:t>Report No.</w:t>
            </w:r>
            <w:r w:rsidR="00F56500" w:rsidRPr="00B211DD">
              <w:rPr>
                <w:spacing w:val="-2"/>
                <w:sz w:val="18"/>
                <w:szCs w:val="18"/>
                <w:lang w:val="en-US" w:eastAsia="it-IT"/>
              </w:rPr>
              <w:t>:</w:t>
            </w:r>
            <w:r w:rsidRPr="00B211DD">
              <w:rPr>
                <w:spacing w:val="-2"/>
                <w:sz w:val="18"/>
                <w:szCs w:val="18"/>
                <w:lang w:val="en-US" w:eastAsia="it-IT"/>
              </w:rPr>
              <w:t xml:space="preserve"> 32053</w:t>
            </w:r>
          </w:p>
          <w:p w14:paraId="4EF50294" w14:textId="77777777" w:rsidR="00F56500" w:rsidRPr="00B211DD" w:rsidRDefault="00387AB5" w:rsidP="005540D3">
            <w:pPr>
              <w:spacing w:after="0"/>
              <w:rPr>
                <w:spacing w:val="-2"/>
                <w:sz w:val="18"/>
                <w:szCs w:val="18"/>
                <w:lang w:val="en-US" w:eastAsia="it-IT"/>
              </w:rPr>
            </w:pPr>
            <w:r w:rsidRPr="00B211DD">
              <w:rPr>
                <w:spacing w:val="-2"/>
                <w:sz w:val="18"/>
                <w:szCs w:val="18"/>
                <w:lang w:val="en-US" w:eastAsia="it-IT"/>
              </w:rPr>
              <w:t>GLP</w:t>
            </w:r>
            <w:r w:rsidR="00F56500" w:rsidRPr="00B211DD">
              <w:rPr>
                <w:spacing w:val="-2"/>
                <w:sz w:val="18"/>
                <w:szCs w:val="18"/>
                <w:lang w:val="en-US" w:eastAsia="it-IT"/>
              </w:rPr>
              <w:t>: Yes</w:t>
            </w:r>
          </w:p>
          <w:p w14:paraId="04DAA066" w14:textId="47DB9BCE" w:rsidR="00387AB5" w:rsidRPr="00B211DD" w:rsidRDefault="00387AB5" w:rsidP="00F56500">
            <w:pPr>
              <w:spacing w:after="120"/>
              <w:rPr>
                <w:sz w:val="18"/>
                <w:szCs w:val="18"/>
              </w:rPr>
            </w:pPr>
            <w:r w:rsidRPr="00B211DD">
              <w:rPr>
                <w:spacing w:val="-2"/>
                <w:sz w:val="18"/>
                <w:szCs w:val="18"/>
                <w:lang w:val="en-US" w:eastAsia="it-IT"/>
              </w:rPr>
              <w:t>Unpublished</w:t>
            </w:r>
          </w:p>
        </w:tc>
        <w:tc>
          <w:tcPr>
            <w:tcW w:w="1201" w:type="dxa"/>
          </w:tcPr>
          <w:p w14:paraId="52482AC4" w14:textId="1E889F4E" w:rsidR="00387AB5" w:rsidRPr="00B211DD" w:rsidRDefault="00283E40" w:rsidP="005540D3">
            <w:pPr>
              <w:spacing w:after="0"/>
              <w:rPr>
                <w:sz w:val="18"/>
                <w:szCs w:val="18"/>
              </w:rPr>
            </w:pPr>
            <w:r w:rsidRPr="00B211DD">
              <w:rPr>
                <w:spacing w:val="-2"/>
                <w:sz w:val="18"/>
                <w:szCs w:val="18"/>
                <w:lang w:val="en-US" w:eastAsia="it-IT"/>
              </w:rPr>
              <w:t>N</w:t>
            </w:r>
          </w:p>
        </w:tc>
        <w:tc>
          <w:tcPr>
            <w:tcW w:w="1320" w:type="dxa"/>
          </w:tcPr>
          <w:p w14:paraId="359D8682" w14:textId="316C620D" w:rsidR="00387AB5" w:rsidRPr="00B211DD" w:rsidRDefault="00DF0196" w:rsidP="005540D3">
            <w:pPr>
              <w:spacing w:after="0"/>
              <w:rPr>
                <w:sz w:val="18"/>
                <w:szCs w:val="18"/>
              </w:rPr>
            </w:pPr>
            <w:r>
              <w:rPr>
                <w:sz w:val="18"/>
                <w:szCs w:val="18"/>
              </w:rPr>
              <w:t>XXXX</w:t>
            </w:r>
          </w:p>
        </w:tc>
      </w:tr>
      <w:tr w:rsidR="00D61AF9" w:rsidRPr="00E46EB6" w14:paraId="0E676CDD" w14:textId="77777777" w:rsidTr="00A17BED">
        <w:trPr>
          <w:cantSplit/>
        </w:trPr>
        <w:tc>
          <w:tcPr>
            <w:tcW w:w="1242" w:type="dxa"/>
          </w:tcPr>
          <w:p w14:paraId="0E296B41" w14:textId="70EF9F52" w:rsidR="00D61AF9" w:rsidRPr="00B211DD" w:rsidRDefault="58C674F5" w:rsidP="005540D3">
            <w:pPr>
              <w:spacing w:after="0"/>
              <w:rPr>
                <w:spacing w:val="-2"/>
                <w:sz w:val="18"/>
                <w:szCs w:val="18"/>
                <w:lang w:val="en-US" w:eastAsia="it-IT"/>
              </w:rPr>
            </w:pPr>
            <w:r w:rsidRPr="00B211DD">
              <w:rPr>
                <w:sz w:val="18"/>
                <w:szCs w:val="18"/>
              </w:rPr>
              <w:t>IIIM 7.2.1/01</w:t>
            </w:r>
          </w:p>
        </w:tc>
        <w:tc>
          <w:tcPr>
            <w:tcW w:w="1450" w:type="dxa"/>
          </w:tcPr>
          <w:p w14:paraId="66044FA3" w14:textId="00E28409" w:rsidR="00D61AF9" w:rsidRPr="00B211DD" w:rsidRDefault="0018069A" w:rsidP="005540D3">
            <w:pPr>
              <w:spacing w:after="0"/>
              <w:rPr>
                <w:spacing w:val="-2"/>
                <w:sz w:val="18"/>
                <w:szCs w:val="18"/>
                <w:lang w:val="en-US" w:eastAsia="it-IT"/>
              </w:rPr>
            </w:pPr>
            <w:r>
              <w:rPr>
                <w:sz w:val="18"/>
                <w:szCs w:val="18"/>
              </w:rPr>
              <w:t>XXXX</w:t>
            </w:r>
          </w:p>
        </w:tc>
        <w:tc>
          <w:tcPr>
            <w:tcW w:w="900" w:type="dxa"/>
          </w:tcPr>
          <w:p w14:paraId="4E7014CD" w14:textId="6AADD35C" w:rsidR="00D61AF9" w:rsidRPr="00B211DD" w:rsidRDefault="58C674F5" w:rsidP="005540D3">
            <w:pPr>
              <w:spacing w:after="0"/>
              <w:rPr>
                <w:spacing w:val="-2"/>
                <w:sz w:val="18"/>
                <w:szCs w:val="18"/>
                <w:lang w:val="en-US" w:eastAsia="it-IT"/>
              </w:rPr>
            </w:pPr>
            <w:r w:rsidRPr="00B211DD">
              <w:rPr>
                <w:sz w:val="18"/>
                <w:szCs w:val="18"/>
              </w:rPr>
              <w:t>2010</w:t>
            </w:r>
          </w:p>
        </w:tc>
        <w:tc>
          <w:tcPr>
            <w:tcW w:w="3209" w:type="dxa"/>
          </w:tcPr>
          <w:p w14:paraId="29925AF9" w14:textId="77777777" w:rsidR="00D61AF9" w:rsidRPr="00B211DD" w:rsidRDefault="58C674F5" w:rsidP="005540D3">
            <w:pPr>
              <w:spacing w:after="0"/>
              <w:rPr>
                <w:sz w:val="18"/>
                <w:szCs w:val="18"/>
              </w:rPr>
            </w:pPr>
            <w:r w:rsidRPr="00B211DD">
              <w:rPr>
                <w:sz w:val="18"/>
                <w:szCs w:val="18"/>
              </w:rPr>
              <w:t xml:space="preserve">Sub-chronic lung inflammation after airway exposures to </w:t>
            </w:r>
            <w:r w:rsidRPr="00B211DD">
              <w:rPr>
                <w:i/>
                <w:iCs/>
                <w:sz w:val="18"/>
                <w:szCs w:val="18"/>
              </w:rPr>
              <w:t>Bacillus thuringiensis</w:t>
            </w:r>
            <w:r w:rsidRPr="00B211DD">
              <w:rPr>
                <w:sz w:val="18"/>
                <w:szCs w:val="18"/>
              </w:rPr>
              <w:t xml:space="preserve"> biopesticides in mice</w:t>
            </w:r>
          </w:p>
          <w:p w14:paraId="6EB8C12B" w14:textId="41E1A023" w:rsidR="00D61AF9" w:rsidRPr="00B211DD" w:rsidRDefault="58C674F5" w:rsidP="005540D3">
            <w:pPr>
              <w:spacing w:after="0"/>
              <w:rPr>
                <w:sz w:val="18"/>
                <w:szCs w:val="18"/>
              </w:rPr>
            </w:pPr>
            <w:r w:rsidRPr="00B211DD">
              <w:rPr>
                <w:sz w:val="18"/>
                <w:szCs w:val="18"/>
              </w:rPr>
              <w:t>BMC Microbiology Vol</w:t>
            </w:r>
            <w:r w:rsidR="00F56500" w:rsidRPr="00B211DD">
              <w:rPr>
                <w:sz w:val="18"/>
                <w:szCs w:val="18"/>
              </w:rPr>
              <w:t>.</w:t>
            </w:r>
            <w:r w:rsidRPr="00B211DD">
              <w:rPr>
                <w:sz w:val="18"/>
                <w:szCs w:val="18"/>
              </w:rPr>
              <w:t xml:space="preserve"> 10 p.</w:t>
            </w:r>
            <w:r w:rsidR="002D2B32" w:rsidRPr="00B211DD">
              <w:rPr>
                <w:sz w:val="18"/>
                <w:szCs w:val="18"/>
              </w:rPr>
              <w:t xml:space="preserve"> </w:t>
            </w:r>
            <w:r w:rsidRPr="00B211DD">
              <w:rPr>
                <w:sz w:val="18"/>
                <w:szCs w:val="18"/>
              </w:rPr>
              <w:t>233-242</w:t>
            </w:r>
          </w:p>
          <w:p w14:paraId="40D79019" w14:textId="6DDCF8D8" w:rsidR="00D61AF9" w:rsidRPr="00B211DD" w:rsidRDefault="58C674F5" w:rsidP="005540D3">
            <w:pPr>
              <w:spacing w:after="0"/>
              <w:rPr>
                <w:sz w:val="18"/>
                <w:szCs w:val="18"/>
              </w:rPr>
            </w:pPr>
            <w:r w:rsidRPr="00B211DD">
              <w:rPr>
                <w:sz w:val="18"/>
                <w:szCs w:val="18"/>
              </w:rPr>
              <w:t xml:space="preserve">GLP: </w:t>
            </w:r>
            <w:r w:rsidR="00F56500" w:rsidRPr="00B211DD">
              <w:rPr>
                <w:sz w:val="18"/>
                <w:szCs w:val="18"/>
              </w:rPr>
              <w:t>No</w:t>
            </w:r>
          </w:p>
          <w:p w14:paraId="3CDAEE97" w14:textId="0CC40292" w:rsidR="00D61AF9" w:rsidRPr="00B211DD" w:rsidRDefault="58C674F5" w:rsidP="00F56500">
            <w:pPr>
              <w:tabs>
                <w:tab w:val="center" w:pos="4229"/>
                <w:tab w:val="right" w:pos="8480"/>
              </w:tabs>
              <w:suppressAutoHyphens/>
              <w:spacing w:after="120"/>
              <w:rPr>
                <w:spacing w:val="-2"/>
                <w:sz w:val="18"/>
                <w:szCs w:val="18"/>
                <w:lang w:val="en-US" w:eastAsia="it-IT"/>
              </w:rPr>
            </w:pPr>
            <w:r w:rsidRPr="00B211DD">
              <w:rPr>
                <w:sz w:val="18"/>
                <w:szCs w:val="18"/>
              </w:rPr>
              <w:t>Published</w:t>
            </w:r>
          </w:p>
        </w:tc>
        <w:tc>
          <w:tcPr>
            <w:tcW w:w="1201" w:type="dxa"/>
          </w:tcPr>
          <w:p w14:paraId="35FFE2D5" w14:textId="649F7FAE" w:rsidR="00D61AF9" w:rsidRPr="00B211DD" w:rsidRDefault="58C674F5" w:rsidP="005540D3">
            <w:pPr>
              <w:spacing w:after="0"/>
              <w:rPr>
                <w:spacing w:val="-2"/>
                <w:sz w:val="18"/>
                <w:szCs w:val="18"/>
                <w:lang w:val="en-US" w:eastAsia="it-IT"/>
              </w:rPr>
            </w:pPr>
            <w:r w:rsidRPr="00B211DD">
              <w:rPr>
                <w:sz w:val="18"/>
                <w:szCs w:val="18"/>
              </w:rPr>
              <w:t>N</w:t>
            </w:r>
          </w:p>
        </w:tc>
        <w:tc>
          <w:tcPr>
            <w:tcW w:w="1320" w:type="dxa"/>
          </w:tcPr>
          <w:p w14:paraId="34ADE643" w14:textId="11DA24F4" w:rsidR="00D61AF9" w:rsidRPr="00B211DD" w:rsidRDefault="3BA914F8" w:rsidP="005540D3">
            <w:pPr>
              <w:spacing w:after="0"/>
              <w:rPr>
                <w:spacing w:val="-2"/>
                <w:sz w:val="18"/>
                <w:szCs w:val="18"/>
                <w:lang w:val="en-US" w:eastAsia="it-IT"/>
              </w:rPr>
            </w:pPr>
            <w:r w:rsidRPr="00B211DD">
              <w:rPr>
                <w:sz w:val="18"/>
                <w:szCs w:val="18"/>
              </w:rPr>
              <w:t>Open literature</w:t>
            </w:r>
          </w:p>
        </w:tc>
      </w:tr>
      <w:tr w:rsidR="00D61AF9" w:rsidRPr="00E46EB6" w14:paraId="0BAE3933" w14:textId="77777777" w:rsidTr="00A17BED">
        <w:trPr>
          <w:cantSplit/>
        </w:trPr>
        <w:tc>
          <w:tcPr>
            <w:tcW w:w="1242" w:type="dxa"/>
          </w:tcPr>
          <w:p w14:paraId="2A22EF83" w14:textId="062BC3A5" w:rsidR="00D61AF9" w:rsidRPr="00B211DD" w:rsidRDefault="58C674F5" w:rsidP="005540D3">
            <w:pPr>
              <w:spacing w:after="0"/>
              <w:rPr>
                <w:sz w:val="18"/>
                <w:szCs w:val="18"/>
              </w:rPr>
            </w:pPr>
            <w:r w:rsidRPr="00B211DD">
              <w:rPr>
                <w:sz w:val="18"/>
                <w:szCs w:val="18"/>
              </w:rPr>
              <w:t>IIIM 7.2.1/02</w:t>
            </w:r>
          </w:p>
        </w:tc>
        <w:tc>
          <w:tcPr>
            <w:tcW w:w="1450" w:type="dxa"/>
          </w:tcPr>
          <w:p w14:paraId="194B48A9" w14:textId="67A651CE" w:rsidR="00D61AF9" w:rsidRPr="00B211DD" w:rsidRDefault="58C674F5" w:rsidP="005540D3">
            <w:pPr>
              <w:spacing w:after="0"/>
              <w:rPr>
                <w:sz w:val="18"/>
                <w:szCs w:val="18"/>
              </w:rPr>
            </w:pPr>
            <w:r w:rsidRPr="00B211DD">
              <w:rPr>
                <w:sz w:val="18"/>
                <w:szCs w:val="18"/>
              </w:rPr>
              <w:t>Rosenblum Lichtenstein</w:t>
            </w:r>
            <w:r w:rsidR="002E3FAB" w:rsidRPr="00B211DD">
              <w:rPr>
                <w:sz w:val="18"/>
                <w:szCs w:val="18"/>
              </w:rPr>
              <w:t>,</w:t>
            </w:r>
            <w:r w:rsidRPr="00B211DD">
              <w:rPr>
                <w:sz w:val="18"/>
                <w:szCs w:val="18"/>
              </w:rPr>
              <w:t xml:space="preserve"> J.H., Molina</w:t>
            </w:r>
            <w:r w:rsidR="002E3FAB" w:rsidRPr="00B211DD">
              <w:rPr>
                <w:sz w:val="18"/>
                <w:szCs w:val="18"/>
              </w:rPr>
              <w:t>,</w:t>
            </w:r>
            <w:r w:rsidRPr="00B211DD">
              <w:rPr>
                <w:sz w:val="18"/>
                <w:szCs w:val="18"/>
              </w:rPr>
              <w:t xml:space="preserve"> R.M., Donaghey</w:t>
            </w:r>
            <w:r w:rsidR="002E3FAB" w:rsidRPr="00B211DD">
              <w:rPr>
                <w:sz w:val="18"/>
                <w:szCs w:val="18"/>
              </w:rPr>
              <w:t>,</w:t>
            </w:r>
            <w:r w:rsidRPr="00B211DD">
              <w:rPr>
                <w:sz w:val="18"/>
                <w:szCs w:val="18"/>
              </w:rPr>
              <w:t xml:space="preserve"> T.C., and Brian</w:t>
            </w:r>
            <w:r w:rsidR="002E3FAB" w:rsidRPr="00B211DD">
              <w:rPr>
                <w:sz w:val="18"/>
                <w:szCs w:val="18"/>
              </w:rPr>
              <w:t>,</w:t>
            </w:r>
            <w:r w:rsidRPr="00B211DD">
              <w:rPr>
                <w:sz w:val="18"/>
                <w:szCs w:val="18"/>
              </w:rPr>
              <w:t xml:space="preserve"> J.D. </w:t>
            </w:r>
          </w:p>
        </w:tc>
        <w:tc>
          <w:tcPr>
            <w:tcW w:w="900" w:type="dxa"/>
          </w:tcPr>
          <w:p w14:paraId="782F4D96" w14:textId="295C1860" w:rsidR="00D61AF9" w:rsidRPr="00B211DD" w:rsidRDefault="58C674F5" w:rsidP="005540D3">
            <w:pPr>
              <w:spacing w:after="0"/>
              <w:rPr>
                <w:sz w:val="18"/>
                <w:szCs w:val="18"/>
              </w:rPr>
            </w:pPr>
            <w:r w:rsidRPr="00B211DD">
              <w:rPr>
                <w:sz w:val="18"/>
                <w:szCs w:val="18"/>
              </w:rPr>
              <w:t>2006</w:t>
            </w:r>
          </w:p>
        </w:tc>
        <w:tc>
          <w:tcPr>
            <w:tcW w:w="3209" w:type="dxa"/>
          </w:tcPr>
          <w:p w14:paraId="4D1FD432" w14:textId="77777777" w:rsidR="00D61AF9" w:rsidRPr="00B211DD" w:rsidRDefault="58C674F5" w:rsidP="005540D3">
            <w:pPr>
              <w:spacing w:after="0"/>
              <w:rPr>
                <w:i/>
                <w:iCs/>
                <w:sz w:val="18"/>
                <w:szCs w:val="18"/>
              </w:rPr>
            </w:pPr>
            <w:r w:rsidRPr="00B211DD">
              <w:rPr>
                <w:sz w:val="18"/>
                <w:szCs w:val="18"/>
              </w:rPr>
              <w:t xml:space="preserve">Strain differences influence murine pulmonary responses to </w:t>
            </w:r>
            <w:proofErr w:type="spellStart"/>
            <w:r w:rsidRPr="00B211DD">
              <w:rPr>
                <w:i/>
                <w:iCs/>
                <w:sz w:val="18"/>
                <w:szCs w:val="18"/>
              </w:rPr>
              <w:t>Stachybotrys</w:t>
            </w:r>
            <w:proofErr w:type="spellEnd"/>
            <w:r w:rsidRPr="00B211DD">
              <w:rPr>
                <w:i/>
                <w:iCs/>
                <w:sz w:val="18"/>
                <w:szCs w:val="18"/>
              </w:rPr>
              <w:t xml:space="preserve"> </w:t>
            </w:r>
            <w:proofErr w:type="spellStart"/>
            <w:r w:rsidRPr="00B211DD">
              <w:rPr>
                <w:i/>
                <w:iCs/>
                <w:sz w:val="18"/>
                <w:szCs w:val="18"/>
              </w:rPr>
              <w:t>chartarum</w:t>
            </w:r>
            <w:proofErr w:type="spellEnd"/>
          </w:p>
          <w:p w14:paraId="591C5A47" w14:textId="7E039627" w:rsidR="00D61AF9" w:rsidRPr="00B211DD" w:rsidRDefault="58C674F5" w:rsidP="005540D3">
            <w:pPr>
              <w:spacing w:after="0"/>
              <w:rPr>
                <w:sz w:val="18"/>
                <w:szCs w:val="18"/>
              </w:rPr>
            </w:pPr>
            <w:r w:rsidRPr="00B211DD">
              <w:rPr>
                <w:i/>
                <w:iCs/>
                <w:sz w:val="18"/>
                <w:szCs w:val="18"/>
              </w:rPr>
              <w:t xml:space="preserve">Am J Respir Cell Mol </w:t>
            </w:r>
            <w:proofErr w:type="spellStart"/>
            <w:r w:rsidRPr="00B211DD">
              <w:rPr>
                <w:i/>
                <w:iCs/>
                <w:sz w:val="18"/>
                <w:szCs w:val="18"/>
              </w:rPr>
              <w:t>Biol</w:t>
            </w:r>
            <w:proofErr w:type="spellEnd"/>
            <w:r w:rsidRPr="00B211DD">
              <w:rPr>
                <w:i/>
                <w:iCs/>
                <w:sz w:val="18"/>
                <w:szCs w:val="18"/>
              </w:rPr>
              <w:t xml:space="preserve">, </w:t>
            </w:r>
            <w:r w:rsidRPr="00B211DD">
              <w:rPr>
                <w:sz w:val="18"/>
                <w:szCs w:val="18"/>
              </w:rPr>
              <w:t>Vol</w:t>
            </w:r>
            <w:r w:rsidR="00F56500" w:rsidRPr="00B211DD">
              <w:rPr>
                <w:sz w:val="18"/>
                <w:szCs w:val="18"/>
              </w:rPr>
              <w:t>.</w:t>
            </w:r>
            <w:r w:rsidRPr="00B211DD">
              <w:rPr>
                <w:sz w:val="18"/>
                <w:szCs w:val="18"/>
              </w:rPr>
              <w:t xml:space="preserve"> 35</w:t>
            </w:r>
            <w:r w:rsidR="00F56500" w:rsidRPr="00B211DD">
              <w:rPr>
                <w:sz w:val="18"/>
                <w:szCs w:val="18"/>
              </w:rPr>
              <w:t>,</w:t>
            </w:r>
            <w:r w:rsidRPr="00B211DD">
              <w:rPr>
                <w:sz w:val="18"/>
                <w:szCs w:val="18"/>
              </w:rPr>
              <w:t xml:space="preserve"> p.</w:t>
            </w:r>
            <w:r w:rsidR="002D2B32" w:rsidRPr="00B211DD">
              <w:rPr>
                <w:sz w:val="18"/>
                <w:szCs w:val="18"/>
              </w:rPr>
              <w:t xml:space="preserve"> </w:t>
            </w:r>
            <w:r w:rsidRPr="00B211DD">
              <w:rPr>
                <w:sz w:val="18"/>
                <w:szCs w:val="18"/>
              </w:rPr>
              <w:t>415</w:t>
            </w:r>
            <w:r w:rsidR="00F56500" w:rsidRPr="00B211DD">
              <w:rPr>
                <w:sz w:val="18"/>
                <w:szCs w:val="18"/>
              </w:rPr>
              <w:t>-</w:t>
            </w:r>
            <w:r w:rsidRPr="00B211DD">
              <w:rPr>
                <w:sz w:val="18"/>
                <w:szCs w:val="18"/>
              </w:rPr>
              <w:t>423</w:t>
            </w:r>
          </w:p>
          <w:p w14:paraId="2FC04703" w14:textId="240234CF" w:rsidR="00D61AF9" w:rsidRPr="00B211DD" w:rsidRDefault="58C674F5" w:rsidP="005540D3">
            <w:pPr>
              <w:spacing w:after="0"/>
              <w:rPr>
                <w:sz w:val="18"/>
                <w:szCs w:val="18"/>
              </w:rPr>
            </w:pPr>
            <w:r w:rsidRPr="00B211DD">
              <w:rPr>
                <w:sz w:val="18"/>
                <w:szCs w:val="18"/>
              </w:rPr>
              <w:t xml:space="preserve">GLP: </w:t>
            </w:r>
            <w:r w:rsidR="00F56500" w:rsidRPr="00B211DD">
              <w:rPr>
                <w:sz w:val="18"/>
                <w:szCs w:val="18"/>
              </w:rPr>
              <w:t>No</w:t>
            </w:r>
          </w:p>
          <w:p w14:paraId="49C07DA9" w14:textId="56A359C1" w:rsidR="00D61AF9" w:rsidRPr="00B211DD" w:rsidRDefault="58C674F5" w:rsidP="00F56500">
            <w:pPr>
              <w:spacing w:after="120"/>
              <w:rPr>
                <w:sz w:val="18"/>
                <w:szCs w:val="18"/>
              </w:rPr>
            </w:pPr>
            <w:r w:rsidRPr="00B211DD">
              <w:rPr>
                <w:sz w:val="18"/>
                <w:szCs w:val="18"/>
              </w:rPr>
              <w:t>Published</w:t>
            </w:r>
          </w:p>
        </w:tc>
        <w:tc>
          <w:tcPr>
            <w:tcW w:w="1201" w:type="dxa"/>
          </w:tcPr>
          <w:p w14:paraId="78A19422" w14:textId="50939AF5" w:rsidR="00D61AF9" w:rsidRPr="00B211DD" w:rsidRDefault="58C674F5" w:rsidP="005540D3">
            <w:pPr>
              <w:spacing w:after="0"/>
              <w:rPr>
                <w:sz w:val="18"/>
                <w:szCs w:val="18"/>
              </w:rPr>
            </w:pPr>
            <w:r w:rsidRPr="00B211DD">
              <w:rPr>
                <w:sz w:val="18"/>
                <w:szCs w:val="18"/>
              </w:rPr>
              <w:t>N</w:t>
            </w:r>
          </w:p>
        </w:tc>
        <w:tc>
          <w:tcPr>
            <w:tcW w:w="1320" w:type="dxa"/>
          </w:tcPr>
          <w:p w14:paraId="69BCD116" w14:textId="6E561A35" w:rsidR="00D61AF9" w:rsidRPr="00B211DD" w:rsidRDefault="253262C0" w:rsidP="005540D3">
            <w:pPr>
              <w:spacing w:after="0"/>
              <w:rPr>
                <w:sz w:val="18"/>
                <w:szCs w:val="18"/>
              </w:rPr>
            </w:pPr>
            <w:r w:rsidRPr="00B211DD">
              <w:rPr>
                <w:sz w:val="18"/>
                <w:szCs w:val="18"/>
              </w:rPr>
              <w:t>Open literature</w:t>
            </w:r>
          </w:p>
        </w:tc>
      </w:tr>
      <w:tr w:rsidR="00D61AF9" w:rsidRPr="00E46EB6" w14:paraId="5A34DF50" w14:textId="77777777" w:rsidTr="00A17BED">
        <w:trPr>
          <w:cantSplit/>
        </w:trPr>
        <w:tc>
          <w:tcPr>
            <w:tcW w:w="1242" w:type="dxa"/>
          </w:tcPr>
          <w:p w14:paraId="26E5ADF5" w14:textId="3E939353" w:rsidR="00D61AF9" w:rsidRPr="00B211DD" w:rsidRDefault="58C674F5" w:rsidP="005540D3">
            <w:pPr>
              <w:spacing w:after="0"/>
              <w:rPr>
                <w:sz w:val="18"/>
                <w:szCs w:val="18"/>
              </w:rPr>
            </w:pPr>
            <w:r w:rsidRPr="00B211DD">
              <w:rPr>
                <w:sz w:val="18"/>
                <w:szCs w:val="18"/>
              </w:rPr>
              <w:lastRenderedPageBreak/>
              <w:t>IIIM 7.2.1/03</w:t>
            </w:r>
          </w:p>
        </w:tc>
        <w:tc>
          <w:tcPr>
            <w:tcW w:w="1450" w:type="dxa"/>
          </w:tcPr>
          <w:p w14:paraId="544F5696" w14:textId="303EF76D" w:rsidR="00D61AF9" w:rsidRPr="00B211DD" w:rsidRDefault="0018069A" w:rsidP="00F56500">
            <w:pPr>
              <w:spacing w:after="120"/>
              <w:rPr>
                <w:sz w:val="18"/>
                <w:szCs w:val="18"/>
              </w:rPr>
            </w:pPr>
            <w:r>
              <w:rPr>
                <w:sz w:val="18"/>
                <w:szCs w:val="18"/>
              </w:rPr>
              <w:t>XXXX</w:t>
            </w:r>
          </w:p>
        </w:tc>
        <w:tc>
          <w:tcPr>
            <w:tcW w:w="900" w:type="dxa"/>
          </w:tcPr>
          <w:p w14:paraId="02B99662" w14:textId="1BE4EC7D" w:rsidR="00D61AF9" w:rsidRPr="00B211DD" w:rsidRDefault="58C674F5" w:rsidP="005540D3">
            <w:pPr>
              <w:spacing w:after="0"/>
              <w:rPr>
                <w:sz w:val="18"/>
                <w:szCs w:val="18"/>
              </w:rPr>
            </w:pPr>
            <w:r w:rsidRPr="00B211DD">
              <w:rPr>
                <w:sz w:val="18"/>
                <w:szCs w:val="18"/>
              </w:rPr>
              <w:t>2005</w:t>
            </w:r>
          </w:p>
        </w:tc>
        <w:tc>
          <w:tcPr>
            <w:tcW w:w="3209" w:type="dxa"/>
          </w:tcPr>
          <w:p w14:paraId="38514064" w14:textId="77777777" w:rsidR="00D61AF9" w:rsidRPr="00B211DD" w:rsidRDefault="58C674F5" w:rsidP="005540D3">
            <w:pPr>
              <w:spacing w:after="0"/>
              <w:rPr>
                <w:sz w:val="18"/>
                <w:szCs w:val="18"/>
              </w:rPr>
            </w:pPr>
            <w:r w:rsidRPr="00B211DD">
              <w:rPr>
                <w:sz w:val="18"/>
                <w:szCs w:val="18"/>
              </w:rPr>
              <w:t>Female mice are more susceptible to the development of allergic airway inflammation than male mice</w:t>
            </w:r>
          </w:p>
          <w:p w14:paraId="20201306" w14:textId="77777777" w:rsidR="00D61AF9" w:rsidRPr="00B211DD" w:rsidRDefault="58C674F5" w:rsidP="005540D3">
            <w:pPr>
              <w:spacing w:after="0"/>
              <w:rPr>
                <w:sz w:val="18"/>
                <w:szCs w:val="18"/>
              </w:rPr>
            </w:pPr>
            <w:r w:rsidRPr="00B211DD">
              <w:rPr>
                <w:i/>
                <w:iCs/>
                <w:sz w:val="18"/>
                <w:szCs w:val="18"/>
              </w:rPr>
              <w:t xml:space="preserve">Clin. Exp. Allergy. </w:t>
            </w:r>
            <w:r w:rsidRPr="00B211DD">
              <w:rPr>
                <w:sz w:val="18"/>
                <w:szCs w:val="18"/>
              </w:rPr>
              <w:t>35: 1496-1503</w:t>
            </w:r>
          </w:p>
          <w:p w14:paraId="098686BA" w14:textId="29B0E7EF" w:rsidR="00D61AF9" w:rsidRPr="00B211DD" w:rsidRDefault="58C674F5" w:rsidP="005540D3">
            <w:pPr>
              <w:spacing w:after="0"/>
              <w:rPr>
                <w:sz w:val="18"/>
                <w:szCs w:val="18"/>
              </w:rPr>
            </w:pPr>
            <w:bookmarkStart w:id="90" w:name="_Hlk85045775"/>
            <w:r w:rsidRPr="00B211DD">
              <w:rPr>
                <w:sz w:val="18"/>
                <w:szCs w:val="18"/>
              </w:rPr>
              <w:t xml:space="preserve">GLP: </w:t>
            </w:r>
            <w:r w:rsidR="00F56500" w:rsidRPr="00B211DD">
              <w:rPr>
                <w:sz w:val="18"/>
                <w:szCs w:val="18"/>
              </w:rPr>
              <w:t>N</w:t>
            </w:r>
            <w:r w:rsidRPr="00B211DD">
              <w:rPr>
                <w:sz w:val="18"/>
                <w:szCs w:val="18"/>
              </w:rPr>
              <w:t>o</w:t>
            </w:r>
          </w:p>
          <w:p w14:paraId="24CAD192" w14:textId="02BE8F86" w:rsidR="00D61AF9" w:rsidRPr="00B211DD" w:rsidRDefault="58C674F5" w:rsidP="005540D3">
            <w:pPr>
              <w:spacing w:after="0"/>
              <w:rPr>
                <w:sz w:val="18"/>
                <w:szCs w:val="18"/>
              </w:rPr>
            </w:pPr>
            <w:r w:rsidRPr="00B211DD">
              <w:rPr>
                <w:sz w:val="18"/>
                <w:szCs w:val="18"/>
              </w:rPr>
              <w:t>Published</w:t>
            </w:r>
            <w:bookmarkEnd w:id="90"/>
          </w:p>
        </w:tc>
        <w:tc>
          <w:tcPr>
            <w:tcW w:w="1201" w:type="dxa"/>
          </w:tcPr>
          <w:p w14:paraId="13D688B7" w14:textId="470B19EC" w:rsidR="00D61AF9" w:rsidRPr="00B211DD" w:rsidRDefault="58C674F5" w:rsidP="005540D3">
            <w:pPr>
              <w:spacing w:after="0"/>
              <w:rPr>
                <w:sz w:val="18"/>
                <w:szCs w:val="18"/>
              </w:rPr>
            </w:pPr>
            <w:r w:rsidRPr="00B211DD">
              <w:rPr>
                <w:sz w:val="18"/>
                <w:szCs w:val="18"/>
              </w:rPr>
              <w:t>N</w:t>
            </w:r>
          </w:p>
        </w:tc>
        <w:tc>
          <w:tcPr>
            <w:tcW w:w="1320" w:type="dxa"/>
          </w:tcPr>
          <w:p w14:paraId="28478137" w14:textId="78C8538B" w:rsidR="00D61AF9" w:rsidRPr="00B211DD" w:rsidRDefault="257A8527" w:rsidP="005540D3">
            <w:pPr>
              <w:spacing w:after="0"/>
              <w:rPr>
                <w:sz w:val="18"/>
                <w:szCs w:val="18"/>
              </w:rPr>
            </w:pPr>
            <w:r w:rsidRPr="00B211DD">
              <w:rPr>
                <w:sz w:val="18"/>
                <w:szCs w:val="18"/>
              </w:rPr>
              <w:t>Open literature</w:t>
            </w:r>
          </w:p>
        </w:tc>
      </w:tr>
      <w:tr w:rsidR="00D61AF9" w:rsidRPr="00E46EB6" w14:paraId="243FECC5" w14:textId="77777777" w:rsidTr="00A17BED">
        <w:trPr>
          <w:cantSplit/>
        </w:trPr>
        <w:tc>
          <w:tcPr>
            <w:tcW w:w="1242" w:type="dxa"/>
          </w:tcPr>
          <w:p w14:paraId="50ADC906" w14:textId="58516154" w:rsidR="00D61AF9" w:rsidRPr="00B211DD" w:rsidRDefault="58C674F5" w:rsidP="005540D3">
            <w:pPr>
              <w:spacing w:after="0"/>
              <w:rPr>
                <w:sz w:val="18"/>
                <w:szCs w:val="18"/>
              </w:rPr>
            </w:pPr>
            <w:r w:rsidRPr="00B211DD">
              <w:rPr>
                <w:sz w:val="18"/>
                <w:szCs w:val="18"/>
              </w:rPr>
              <w:t>IIIM 7.2.1/04</w:t>
            </w:r>
          </w:p>
        </w:tc>
        <w:tc>
          <w:tcPr>
            <w:tcW w:w="1450" w:type="dxa"/>
          </w:tcPr>
          <w:p w14:paraId="3605BC1A" w14:textId="20132960" w:rsidR="00D61AF9" w:rsidRPr="00B211DD" w:rsidRDefault="0018069A" w:rsidP="005540D3">
            <w:pPr>
              <w:spacing w:after="0"/>
              <w:rPr>
                <w:sz w:val="18"/>
                <w:szCs w:val="18"/>
                <w:lang w:val="en-US"/>
              </w:rPr>
            </w:pPr>
            <w:r>
              <w:rPr>
                <w:sz w:val="18"/>
                <w:szCs w:val="18"/>
              </w:rPr>
              <w:t>XXXX</w:t>
            </w:r>
          </w:p>
        </w:tc>
        <w:tc>
          <w:tcPr>
            <w:tcW w:w="900" w:type="dxa"/>
          </w:tcPr>
          <w:p w14:paraId="150E11E2" w14:textId="086B6BDA" w:rsidR="00D61AF9" w:rsidRPr="00B211DD" w:rsidRDefault="58C674F5" w:rsidP="005540D3">
            <w:pPr>
              <w:spacing w:after="0"/>
              <w:rPr>
                <w:sz w:val="18"/>
                <w:szCs w:val="18"/>
              </w:rPr>
            </w:pPr>
            <w:r w:rsidRPr="00B211DD">
              <w:rPr>
                <w:sz w:val="18"/>
                <w:szCs w:val="18"/>
              </w:rPr>
              <w:t>1994</w:t>
            </w:r>
          </w:p>
        </w:tc>
        <w:tc>
          <w:tcPr>
            <w:tcW w:w="3209" w:type="dxa"/>
          </w:tcPr>
          <w:p w14:paraId="1C1537AE" w14:textId="77777777" w:rsidR="00D61AF9" w:rsidRPr="00B211DD" w:rsidRDefault="58C674F5" w:rsidP="005540D3">
            <w:pPr>
              <w:spacing w:after="0"/>
              <w:rPr>
                <w:sz w:val="18"/>
                <w:szCs w:val="18"/>
              </w:rPr>
            </w:pPr>
            <w:r w:rsidRPr="00B211DD">
              <w:rPr>
                <w:sz w:val="18"/>
                <w:szCs w:val="18"/>
              </w:rPr>
              <w:t>Subacute inhalation toxicity study of ‘</w:t>
            </w:r>
            <w:proofErr w:type="spellStart"/>
            <w:r w:rsidRPr="00B211DD">
              <w:rPr>
                <w:sz w:val="18"/>
                <w:szCs w:val="18"/>
              </w:rPr>
              <w:t>VectoBac</w:t>
            </w:r>
            <w:proofErr w:type="spellEnd"/>
            <w:r w:rsidRPr="00B211DD">
              <w:rPr>
                <w:sz w:val="18"/>
                <w:szCs w:val="18"/>
                <w:vertAlign w:val="superscript"/>
              </w:rPr>
              <w:t>®</w:t>
            </w:r>
            <w:r w:rsidRPr="00B211DD">
              <w:rPr>
                <w:sz w:val="18"/>
                <w:szCs w:val="18"/>
              </w:rPr>
              <w:t>’ 12 AS in Wistar rats</w:t>
            </w:r>
          </w:p>
          <w:p w14:paraId="7505CB80" w14:textId="71037D17" w:rsidR="00D61AF9" w:rsidRPr="00B211DD" w:rsidRDefault="0018069A" w:rsidP="005540D3">
            <w:pPr>
              <w:spacing w:after="0"/>
              <w:rPr>
                <w:sz w:val="18"/>
                <w:szCs w:val="18"/>
              </w:rPr>
            </w:pPr>
            <w:r>
              <w:rPr>
                <w:sz w:val="18"/>
                <w:szCs w:val="18"/>
              </w:rPr>
              <w:t>XXXX</w:t>
            </w:r>
          </w:p>
          <w:p w14:paraId="7A5CDDAA" w14:textId="7F7A2613" w:rsidR="00D61AF9" w:rsidRPr="00B211DD" w:rsidRDefault="58C674F5" w:rsidP="005540D3">
            <w:pPr>
              <w:spacing w:after="0"/>
              <w:rPr>
                <w:sz w:val="18"/>
                <w:szCs w:val="18"/>
              </w:rPr>
            </w:pPr>
            <w:r w:rsidRPr="00B211DD">
              <w:rPr>
                <w:sz w:val="18"/>
                <w:szCs w:val="18"/>
              </w:rPr>
              <w:t>Report</w:t>
            </w:r>
            <w:r w:rsidR="00F56500" w:rsidRPr="00B211DD">
              <w:rPr>
                <w:sz w:val="18"/>
                <w:szCs w:val="18"/>
              </w:rPr>
              <w:t xml:space="preserve"> No.:</w:t>
            </w:r>
            <w:r w:rsidRPr="00B211DD">
              <w:rPr>
                <w:sz w:val="18"/>
                <w:szCs w:val="18"/>
              </w:rPr>
              <w:t xml:space="preserve"> 6779</w:t>
            </w:r>
          </w:p>
          <w:p w14:paraId="57B0BFD0" w14:textId="77777777" w:rsidR="00D61AF9" w:rsidRPr="00B211DD" w:rsidRDefault="58C674F5" w:rsidP="005540D3">
            <w:pPr>
              <w:spacing w:after="0"/>
              <w:rPr>
                <w:sz w:val="18"/>
                <w:szCs w:val="18"/>
              </w:rPr>
            </w:pPr>
            <w:r w:rsidRPr="00B211DD">
              <w:rPr>
                <w:sz w:val="18"/>
                <w:szCs w:val="18"/>
              </w:rPr>
              <w:t>GLP: yes</w:t>
            </w:r>
          </w:p>
          <w:p w14:paraId="57D0B5CF" w14:textId="40F755A2" w:rsidR="00D61AF9" w:rsidRPr="00B211DD" w:rsidRDefault="00F56500" w:rsidP="00F56500">
            <w:pPr>
              <w:spacing w:after="120"/>
              <w:rPr>
                <w:sz w:val="18"/>
                <w:szCs w:val="18"/>
              </w:rPr>
            </w:pPr>
            <w:r w:rsidRPr="00B211DD">
              <w:rPr>
                <w:sz w:val="18"/>
                <w:szCs w:val="18"/>
              </w:rPr>
              <w:t>Unpublished</w:t>
            </w:r>
          </w:p>
        </w:tc>
        <w:tc>
          <w:tcPr>
            <w:tcW w:w="1201" w:type="dxa"/>
          </w:tcPr>
          <w:p w14:paraId="7CDBB491" w14:textId="09F74483" w:rsidR="00D61AF9" w:rsidRPr="00B211DD" w:rsidRDefault="00283E40" w:rsidP="005540D3">
            <w:pPr>
              <w:spacing w:after="0"/>
              <w:rPr>
                <w:sz w:val="18"/>
                <w:szCs w:val="18"/>
              </w:rPr>
            </w:pPr>
            <w:r w:rsidRPr="00B211DD">
              <w:rPr>
                <w:sz w:val="18"/>
                <w:szCs w:val="18"/>
              </w:rPr>
              <w:t>N</w:t>
            </w:r>
          </w:p>
        </w:tc>
        <w:tc>
          <w:tcPr>
            <w:tcW w:w="1320" w:type="dxa"/>
          </w:tcPr>
          <w:p w14:paraId="13AB0DDF" w14:textId="3FD772C4" w:rsidR="00D61AF9" w:rsidRPr="00B211DD" w:rsidRDefault="00DF0196" w:rsidP="005540D3">
            <w:pPr>
              <w:spacing w:after="0"/>
              <w:rPr>
                <w:sz w:val="18"/>
                <w:szCs w:val="18"/>
              </w:rPr>
            </w:pPr>
            <w:r>
              <w:rPr>
                <w:sz w:val="18"/>
                <w:szCs w:val="18"/>
              </w:rPr>
              <w:t>XXXX</w:t>
            </w:r>
          </w:p>
        </w:tc>
      </w:tr>
      <w:tr w:rsidR="00D61AF9" w:rsidRPr="00E46EB6" w14:paraId="3C56ABD7" w14:textId="77777777" w:rsidTr="00A17BED">
        <w:trPr>
          <w:cantSplit/>
        </w:trPr>
        <w:tc>
          <w:tcPr>
            <w:tcW w:w="1242" w:type="dxa"/>
          </w:tcPr>
          <w:p w14:paraId="5977677C" w14:textId="7E4A6FCC" w:rsidR="00D61AF9" w:rsidRPr="00B211DD" w:rsidRDefault="58C674F5" w:rsidP="005540D3">
            <w:pPr>
              <w:spacing w:after="0"/>
              <w:rPr>
                <w:sz w:val="18"/>
                <w:szCs w:val="18"/>
              </w:rPr>
            </w:pPr>
            <w:r w:rsidRPr="00B211DD">
              <w:rPr>
                <w:sz w:val="18"/>
                <w:szCs w:val="18"/>
              </w:rPr>
              <w:t>IIIM 7.2.1/05</w:t>
            </w:r>
          </w:p>
        </w:tc>
        <w:tc>
          <w:tcPr>
            <w:tcW w:w="1450" w:type="dxa"/>
          </w:tcPr>
          <w:p w14:paraId="54C9D889" w14:textId="437EA5C5" w:rsidR="00D61AF9" w:rsidRPr="00935061" w:rsidRDefault="00DF0196" w:rsidP="005540D3">
            <w:pPr>
              <w:spacing w:after="0"/>
              <w:rPr>
                <w:sz w:val="18"/>
                <w:szCs w:val="18"/>
                <w:lang w:val="it-IT"/>
              </w:rPr>
            </w:pPr>
            <w:r>
              <w:rPr>
                <w:sz w:val="18"/>
                <w:szCs w:val="18"/>
                <w:lang w:val="it-IT"/>
              </w:rPr>
              <w:t>XXXX</w:t>
            </w:r>
          </w:p>
        </w:tc>
        <w:tc>
          <w:tcPr>
            <w:tcW w:w="900" w:type="dxa"/>
          </w:tcPr>
          <w:p w14:paraId="5E84ED77" w14:textId="5C11A16F" w:rsidR="00D61AF9" w:rsidRPr="00B211DD" w:rsidRDefault="58C674F5" w:rsidP="005540D3">
            <w:pPr>
              <w:spacing w:after="0"/>
              <w:rPr>
                <w:sz w:val="18"/>
                <w:szCs w:val="18"/>
              </w:rPr>
            </w:pPr>
            <w:r w:rsidRPr="00B211DD">
              <w:rPr>
                <w:sz w:val="18"/>
                <w:szCs w:val="18"/>
              </w:rPr>
              <w:t>2015b</w:t>
            </w:r>
          </w:p>
        </w:tc>
        <w:tc>
          <w:tcPr>
            <w:tcW w:w="3209" w:type="dxa"/>
          </w:tcPr>
          <w:p w14:paraId="2B6AFCFC" w14:textId="77777777" w:rsidR="00D61AF9" w:rsidRPr="00B211DD" w:rsidRDefault="58C674F5" w:rsidP="005540D3">
            <w:pPr>
              <w:spacing w:after="0"/>
              <w:rPr>
                <w:sz w:val="18"/>
                <w:szCs w:val="18"/>
              </w:rPr>
            </w:pPr>
            <w:proofErr w:type="spellStart"/>
            <w:r w:rsidRPr="00B211DD">
              <w:rPr>
                <w:sz w:val="18"/>
                <w:szCs w:val="18"/>
              </w:rPr>
              <w:t>Haematotoxicity</w:t>
            </w:r>
            <w:proofErr w:type="spellEnd"/>
            <w:r w:rsidRPr="00B211DD">
              <w:rPr>
                <w:sz w:val="18"/>
                <w:szCs w:val="18"/>
              </w:rPr>
              <w:t xml:space="preserve"> and genotoxicity evaluations in Swiss mice intraperitoneally exposed to </w:t>
            </w:r>
            <w:r w:rsidRPr="00B211DD">
              <w:rPr>
                <w:i/>
                <w:iCs/>
                <w:sz w:val="18"/>
                <w:szCs w:val="18"/>
              </w:rPr>
              <w:t xml:space="preserve">Bacillus thuringiensis </w:t>
            </w:r>
            <w:r w:rsidRPr="00B211DD">
              <w:rPr>
                <w:sz w:val="18"/>
                <w:szCs w:val="18"/>
              </w:rPr>
              <w:t xml:space="preserve">(var </w:t>
            </w:r>
            <w:proofErr w:type="spellStart"/>
            <w:r w:rsidRPr="00B211DD">
              <w:rPr>
                <w:i/>
                <w:iCs/>
                <w:sz w:val="18"/>
                <w:szCs w:val="18"/>
              </w:rPr>
              <w:t>kurstaki</w:t>
            </w:r>
            <w:proofErr w:type="spellEnd"/>
            <w:r w:rsidRPr="00B211DD">
              <w:rPr>
                <w:i/>
                <w:iCs/>
                <w:sz w:val="18"/>
                <w:szCs w:val="18"/>
              </w:rPr>
              <w:t>)</w:t>
            </w:r>
            <w:r w:rsidRPr="00B211DD">
              <w:rPr>
                <w:sz w:val="18"/>
                <w:szCs w:val="18"/>
              </w:rPr>
              <w:t xml:space="preserve"> spore crystals genetically modified to express individually Cry1Aa, Cry1Ab, Cry1Ac, or Cry2Aa</w:t>
            </w:r>
          </w:p>
          <w:p w14:paraId="42782B56" w14:textId="77777777" w:rsidR="00D61AF9" w:rsidRPr="00B211DD" w:rsidRDefault="58C674F5" w:rsidP="005540D3">
            <w:pPr>
              <w:spacing w:after="0"/>
              <w:rPr>
                <w:spacing w:val="-5"/>
                <w:sz w:val="18"/>
                <w:szCs w:val="18"/>
              </w:rPr>
            </w:pPr>
            <w:r w:rsidRPr="00B211DD">
              <w:rPr>
                <w:i/>
                <w:iCs/>
                <w:spacing w:val="-5"/>
                <w:sz w:val="18"/>
                <w:szCs w:val="18"/>
              </w:rPr>
              <w:t xml:space="preserve">Environmental Toxicology </w:t>
            </w:r>
            <w:r w:rsidRPr="00B211DD">
              <w:rPr>
                <w:spacing w:val="-5"/>
                <w:sz w:val="18"/>
                <w:szCs w:val="18"/>
              </w:rPr>
              <w:t>31(8):970-978</w:t>
            </w:r>
          </w:p>
          <w:p w14:paraId="17234947" w14:textId="6B181072" w:rsidR="00D61AF9" w:rsidRPr="00B211DD" w:rsidRDefault="58C674F5" w:rsidP="005540D3">
            <w:pPr>
              <w:spacing w:after="0"/>
              <w:rPr>
                <w:sz w:val="18"/>
                <w:szCs w:val="18"/>
              </w:rPr>
            </w:pPr>
            <w:r w:rsidRPr="00B211DD">
              <w:rPr>
                <w:sz w:val="18"/>
                <w:szCs w:val="18"/>
              </w:rPr>
              <w:t xml:space="preserve">GLP: </w:t>
            </w:r>
            <w:r w:rsidR="00F56500" w:rsidRPr="00B211DD">
              <w:rPr>
                <w:sz w:val="18"/>
                <w:szCs w:val="18"/>
              </w:rPr>
              <w:t>N</w:t>
            </w:r>
            <w:r w:rsidRPr="00B211DD">
              <w:rPr>
                <w:sz w:val="18"/>
                <w:szCs w:val="18"/>
              </w:rPr>
              <w:t>o</w:t>
            </w:r>
          </w:p>
          <w:p w14:paraId="2C96C513" w14:textId="2618CCFC" w:rsidR="00D61AF9" w:rsidRPr="00B211DD" w:rsidRDefault="58C674F5" w:rsidP="00F56500">
            <w:pPr>
              <w:spacing w:after="120"/>
              <w:rPr>
                <w:sz w:val="18"/>
                <w:szCs w:val="18"/>
              </w:rPr>
            </w:pPr>
            <w:r w:rsidRPr="00B211DD">
              <w:rPr>
                <w:sz w:val="18"/>
                <w:szCs w:val="18"/>
              </w:rPr>
              <w:t>Published</w:t>
            </w:r>
          </w:p>
        </w:tc>
        <w:tc>
          <w:tcPr>
            <w:tcW w:w="1201" w:type="dxa"/>
          </w:tcPr>
          <w:p w14:paraId="2F133163" w14:textId="193487CF" w:rsidR="00D61AF9" w:rsidRPr="00B211DD" w:rsidRDefault="58C674F5" w:rsidP="005540D3">
            <w:pPr>
              <w:spacing w:after="0"/>
              <w:rPr>
                <w:sz w:val="18"/>
                <w:szCs w:val="18"/>
              </w:rPr>
            </w:pPr>
            <w:r w:rsidRPr="00B211DD">
              <w:rPr>
                <w:sz w:val="18"/>
                <w:szCs w:val="18"/>
              </w:rPr>
              <w:t>N</w:t>
            </w:r>
          </w:p>
        </w:tc>
        <w:tc>
          <w:tcPr>
            <w:tcW w:w="1320" w:type="dxa"/>
          </w:tcPr>
          <w:p w14:paraId="0E5A6162" w14:textId="24150708" w:rsidR="00D61AF9" w:rsidRPr="00B211DD" w:rsidRDefault="71196F0B" w:rsidP="005540D3">
            <w:pPr>
              <w:spacing w:after="0"/>
              <w:rPr>
                <w:sz w:val="18"/>
                <w:szCs w:val="18"/>
              </w:rPr>
            </w:pPr>
            <w:r w:rsidRPr="00B211DD">
              <w:rPr>
                <w:sz w:val="18"/>
                <w:szCs w:val="18"/>
              </w:rPr>
              <w:t>Open literature</w:t>
            </w:r>
          </w:p>
        </w:tc>
      </w:tr>
    </w:tbl>
    <w:p w14:paraId="624275CB" w14:textId="14C7F563" w:rsidR="009F70D8" w:rsidRDefault="009F70D8" w:rsidP="00E22937">
      <w:pPr>
        <w:pStyle w:val="OECD-BASIS-TEXT"/>
        <w:spacing w:line="240" w:lineRule="auto"/>
        <w:sectPr w:rsidR="009F70D8" w:rsidSect="005C34FA">
          <w:pgSz w:w="11909" w:h="16834" w:code="9"/>
          <w:pgMar w:top="1134" w:right="1418" w:bottom="1418" w:left="1134" w:header="709" w:footer="448" w:gutter="0"/>
          <w:cols w:space="720"/>
          <w:noEndnote/>
          <w:docGrid w:linePitch="360"/>
        </w:sectPr>
      </w:pPr>
      <w:bookmarkStart w:id="91" w:name="_Toc240611826"/>
      <w:bookmarkEnd w:id="87"/>
    </w:p>
    <w:p w14:paraId="2AADD3C6" w14:textId="0FF580D9" w:rsidR="00E241E5" w:rsidRDefault="00E241E5" w:rsidP="008C5770">
      <w:pPr>
        <w:pStyle w:val="OECD-HeadLine1"/>
        <w:keepLines/>
        <w:suppressAutoHyphens/>
      </w:pPr>
      <w:bookmarkStart w:id="92" w:name="_Toc142474207"/>
      <w:r w:rsidRPr="008C5770">
        <w:lastRenderedPageBreak/>
        <w:t>Appendix 2:</w:t>
      </w:r>
      <w:r w:rsidRPr="008C5770">
        <w:tab/>
      </w:r>
      <w:bookmarkEnd w:id="91"/>
      <w:r w:rsidR="006C292A" w:rsidRPr="008C5770">
        <w:t>GAP table</w:t>
      </w:r>
      <w:bookmarkEnd w:id="92"/>
    </w:p>
    <w:tbl>
      <w:tblPr>
        <w:tblW w:w="137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70"/>
        <w:gridCol w:w="917"/>
        <w:gridCol w:w="959"/>
        <w:gridCol w:w="792"/>
        <w:gridCol w:w="1359"/>
        <w:gridCol w:w="857"/>
        <w:gridCol w:w="50"/>
        <w:gridCol w:w="776"/>
        <w:gridCol w:w="1041"/>
        <w:gridCol w:w="908"/>
        <w:gridCol w:w="1163"/>
        <w:gridCol w:w="27"/>
        <w:gridCol w:w="1625"/>
        <w:gridCol w:w="676"/>
        <w:gridCol w:w="738"/>
        <w:gridCol w:w="1295"/>
      </w:tblGrid>
      <w:tr w:rsidR="009C4238" w:rsidRPr="00A17BED" w14:paraId="4C3655F8" w14:textId="77777777" w:rsidTr="00075C64">
        <w:trPr>
          <w:trHeight w:val="225"/>
        </w:trPr>
        <w:tc>
          <w:tcPr>
            <w:tcW w:w="570" w:type="dxa"/>
            <w:shd w:val="clear" w:color="auto" w:fill="auto"/>
          </w:tcPr>
          <w:p w14:paraId="22A3C569"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w:t>
            </w:r>
          </w:p>
        </w:tc>
        <w:tc>
          <w:tcPr>
            <w:tcW w:w="917" w:type="dxa"/>
            <w:shd w:val="clear" w:color="auto" w:fill="auto"/>
          </w:tcPr>
          <w:p w14:paraId="7FD90783"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2</w:t>
            </w:r>
          </w:p>
        </w:tc>
        <w:tc>
          <w:tcPr>
            <w:tcW w:w="959" w:type="dxa"/>
            <w:shd w:val="clear" w:color="auto" w:fill="auto"/>
          </w:tcPr>
          <w:p w14:paraId="44021989"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3</w:t>
            </w:r>
          </w:p>
        </w:tc>
        <w:tc>
          <w:tcPr>
            <w:tcW w:w="792" w:type="dxa"/>
            <w:shd w:val="clear" w:color="auto" w:fill="auto"/>
          </w:tcPr>
          <w:p w14:paraId="1F9A7ACF"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4</w:t>
            </w:r>
          </w:p>
        </w:tc>
        <w:tc>
          <w:tcPr>
            <w:tcW w:w="1359" w:type="dxa"/>
            <w:shd w:val="clear" w:color="auto" w:fill="auto"/>
          </w:tcPr>
          <w:p w14:paraId="0466091B"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5</w:t>
            </w:r>
          </w:p>
        </w:tc>
        <w:tc>
          <w:tcPr>
            <w:tcW w:w="907" w:type="dxa"/>
            <w:gridSpan w:val="2"/>
            <w:shd w:val="clear" w:color="auto" w:fill="auto"/>
          </w:tcPr>
          <w:p w14:paraId="5978033C"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6</w:t>
            </w:r>
          </w:p>
        </w:tc>
        <w:tc>
          <w:tcPr>
            <w:tcW w:w="776" w:type="dxa"/>
            <w:shd w:val="clear" w:color="auto" w:fill="auto"/>
          </w:tcPr>
          <w:p w14:paraId="6C20F800"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7</w:t>
            </w:r>
          </w:p>
        </w:tc>
        <w:tc>
          <w:tcPr>
            <w:tcW w:w="1041" w:type="dxa"/>
            <w:shd w:val="clear" w:color="auto" w:fill="auto"/>
          </w:tcPr>
          <w:p w14:paraId="47D704B9"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8</w:t>
            </w:r>
          </w:p>
        </w:tc>
        <w:tc>
          <w:tcPr>
            <w:tcW w:w="908" w:type="dxa"/>
            <w:shd w:val="clear" w:color="auto" w:fill="auto"/>
          </w:tcPr>
          <w:p w14:paraId="1EDCF644"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9</w:t>
            </w:r>
          </w:p>
        </w:tc>
        <w:tc>
          <w:tcPr>
            <w:tcW w:w="1163" w:type="dxa"/>
            <w:shd w:val="clear" w:color="auto" w:fill="auto"/>
          </w:tcPr>
          <w:p w14:paraId="1DE04601"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10</w:t>
            </w:r>
          </w:p>
        </w:tc>
        <w:tc>
          <w:tcPr>
            <w:tcW w:w="1652" w:type="dxa"/>
            <w:gridSpan w:val="2"/>
            <w:shd w:val="clear" w:color="auto" w:fill="auto"/>
          </w:tcPr>
          <w:p w14:paraId="3FEA49CA"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11</w:t>
            </w:r>
          </w:p>
        </w:tc>
        <w:tc>
          <w:tcPr>
            <w:tcW w:w="676" w:type="dxa"/>
            <w:shd w:val="clear" w:color="auto" w:fill="auto"/>
          </w:tcPr>
          <w:p w14:paraId="1A1D916B"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12</w:t>
            </w:r>
          </w:p>
        </w:tc>
        <w:tc>
          <w:tcPr>
            <w:tcW w:w="738" w:type="dxa"/>
            <w:shd w:val="clear" w:color="auto" w:fill="auto"/>
          </w:tcPr>
          <w:p w14:paraId="7B6070D6"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13</w:t>
            </w:r>
          </w:p>
        </w:tc>
        <w:tc>
          <w:tcPr>
            <w:tcW w:w="1295" w:type="dxa"/>
            <w:shd w:val="clear" w:color="auto" w:fill="auto"/>
          </w:tcPr>
          <w:p w14:paraId="3DD5C012"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14</w:t>
            </w:r>
          </w:p>
        </w:tc>
      </w:tr>
      <w:tr w:rsidR="009C4238" w:rsidRPr="00A17BED" w14:paraId="5673A8FB" w14:textId="77777777" w:rsidTr="00075C64">
        <w:trPr>
          <w:trHeight w:val="225"/>
        </w:trPr>
        <w:tc>
          <w:tcPr>
            <w:tcW w:w="570" w:type="dxa"/>
            <w:vMerge w:val="restart"/>
            <w:shd w:val="clear" w:color="auto" w:fill="auto"/>
            <w:hideMark/>
          </w:tcPr>
          <w:p w14:paraId="5B8CE65B" w14:textId="3EC06764" w:rsidR="009C4238" w:rsidRPr="00A17BED" w:rsidRDefault="009C4238">
            <w:pPr>
              <w:keepNext/>
              <w:keepLines/>
              <w:suppressAutoHyphens/>
              <w:spacing w:after="0"/>
              <w:textAlignment w:val="baseline"/>
              <w:rPr>
                <w:b/>
                <w:bCs/>
                <w:sz w:val="16"/>
                <w:szCs w:val="16"/>
              </w:rPr>
            </w:pPr>
            <w:r w:rsidRPr="00A17BED">
              <w:rPr>
                <w:b/>
                <w:bCs/>
                <w:sz w:val="16"/>
                <w:szCs w:val="16"/>
              </w:rPr>
              <w:t xml:space="preserve">Use-No. </w:t>
            </w:r>
          </w:p>
        </w:tc>
        <w:tc>
          <w:tcPr>
            <w:tcW w:w="917" w:type="dxa"/>
            <w:vMerge w:val="restart"/>
            <w:shd w:val="clear" w:color="auto" w:fill="auto"/>
            <w:hideMark/>
          </w:tcPr>
          <w:p w14:paraId="476E140A" w14:textId="77777777" w:rsidR="009C4238" w:rsidRPr="00A17BED" w:rsidRDefault="009C4238">
            <w:pPr>
              <w:keepNext/>
              <w:keepLines/>
              <w:suppressAutoHyphens/>
              <w:spacing w:after="0"/>
              <w:textAlignment w:val="baseline"/>
              <w:rPr>
                <w:b/>
                <w:bCs/>
                <w:sz w:val="16"/>
                <w:szCs w:val="16"/>
              </w:rPr>
            </w:pPr>
            <w:r w:rsidRPr="00A17BED">
              <w:rPr>
                <w:b/>
                <w:bCs/>
                <w:sz w:val="16"/>
                <w:szCs w:val="16"/>
              </w:rPr>
              <w:t>Member state(s) </w:t>
            </w:r>
            <w:r w:rsidRPr="00A17BED">
              <w:rPr>
                <w:b/>
                <w:bCs/>
                <w:sz w:val="16"/>
                <w:szCs w:val="16"/>
              </w:rPr>
              <w:br/>
              <w:t> </w:t>
            </w:r>
          </w:p>
        </w:tc>
        <w:tc>
          <w:tcPr>
            <w:tcW w:w="959" w:type="dxa"/>
            <w:vMerge w:val="restart"/>
            <w:shd w:val="clear" w:color="auto" w:fill="auto"/>
            <w:hideMark/>
          </w:tcPr>
          <w:p w14:paraId="65039B72" w14:textId="77777777" w:rsidR="009C4238" w:rsidRPr="00A17BED" w:rsidRDefault="009C4238">
            <w:pPr>
              <w:keepNext/>
              <w:keepLines/>
              <w:suppressAutoHyphens/>
              <w:spacing w:after="0"/>
              <w:textAlignment w:val="baseline"/>
              <w:rPr>
                <w:b/>
                <w:bCs/>
                <w:sz w:val="16"/>
                <w:szCs w:val="16"/>
              </w:rPr>
            </w:pPr>
            <w:r w:rsidRPr="00A17BED">
              <w:rPr>
                <w:b/>
                <w:bCs/>
                <w:sz w:val="16"/>
                <w:szCs w:val="16"/>
              </w:rPr>
              <w:t>Crop and/ </w:t>
            </w:r>
            <w:r w:rsidRPr="00A17BED">
              <w:rPr>
                <w:b/>
                <w:bCs/>
                <w:sz w:val="16"/>
                <w:szCs w:val="16"/>
              </w:rPr>
              <w:br/>
              <w:t>or situation </w:t>
            </w:r>
            <w:r w:rsidRPr="00A17BED">
              <w:rPr>
                <w:b/>
                <w:bCs/>
                <w:sz w:val="16"/>
                <w:szCs w:val="16"/>
              </w:rPr>
              <w:br/>
              <w:t> </w:t>
            </w:r>
            <w:r w:rsidRPr="00A17BED">
              <w:rPr>
                <w:b/>
                <w:bCs/>
                <w:sz w:val="16"/>
                <w:szCs w:val="16"/>
              </w:rPr>
              <w:br/>
              <w:t>(crop destination / purpose of crop) </w:t>
            </w:r>
          </w:p>
        </w:tc>
        <w:tc>
          <w:tcPr>
            <w:tcW w:w="792" w:type="dxa"/>
            <w:vMerge w:val="restart"/>
            <w:shd w:val="clear" w:color="auto" w:fill="auto"/>
            <w:hideMark/>
          </w:tcPr>
          <w:p w14:paraId="566F601F" w14:textId="77777777" w:rsidR="009C4238" w:rsidRPr="00A17BED" w:rsidRDefault="009C4238">
            <w:pPr>
              <w:keepNext/>
              <w:keepLines/>
              <w:suppressAutoHyphens/>
              <w:spacing w:after="0"/>
              <w:textAlignment w:val="baseline"/>
              <w:rPr>
                <w:b/>
                <w:bCs/>
                <w:sz w:val="16"/>
                <w:szCs w:val="16"/>
              </w:rPr>
            </w:pPr>
            <w:r w:rsidRPr="00A17BED">
              <w:rPr>
                <w:b/>
                <w:bCs/>
                <w:sz w:val="16"/>
                <w:szCs w:val="16"/>
              </w:rPr>
              <w:t xml:space="preserve">F, </w:t>
            </w:r>
            <w:proofErr w:type="spellStart"/>
            <w:r w:rsidRPr="00A17BED">
              <w:rPr>
                <w:b/>
                <w:bCs/>
                <w:sz w:val="16"/>
                <w:szCs w:val="16"/>
              </w:rPr>
              <w:t>Fn</w:t>
            </w:r>
            <w:proofErr w:type="spellEnd"/>
            <w:r w:rsidRPr="00A17BED">
              <w:rPr>
                <w:b/>
                <w:bCs/>
                <w:sz w:val="16"/>
                <w:szCs w:val="16"/>
              </w:rPr>
              <w:t>, Fpn </w:t>
            </w:r>
            <w:r w:rsidRPr="00A17BED">
              <w:rPr>
                <w:b/>
                <w:bCs/>
                <w:sz w:val="16"/>
                <w:szCs w:val="16"/>
              </w:rPr>
              <w:br/>
              <w:t xml:space="preserve">G, </w:t>
            </w:r>
            <w:proofErr w:type="spellStart"/>
            <w:r w:rsidRPr="00A17BED">
              <w:rPr>
                <w:b/>
                <w:bCs/>
                <w:sz w:val="16"/>
                <w:szCs w:val="16"/>
              </w:rPr>
              <w:t>Gn</w:t>
            </w:r>
            <w:proofErr w:type="spellEnd"/>
            <w:r w:rsidRPr="00A17BED">
              <w:rPr>
                <w:b/>
                <w:bCs/>
                <w:sz w:val="16"/>
                <w:szCs w:val="16"/>
              </w:rPr>
              <w:t xml:space="preserve">, </w:t>
            </w:r>
            <w:proofErr w:type="spellStart"/>
            <w:r w:rsidRPr="00A17BED">
              <w:rPr>
                <w:b/>
                <w:bCs/>
                <w:sz w:val="16"/>
                <w:szCs w:val="16"/>
              </w:rPr>
              <w:t>Gpn</w:t>
            </w:r>
            <w:proofErr w:type="spellEnd"/>
            <w:r w:rsidRPr="00A17BED">
              <w:rPr>
                <w:b/>
                <w:bCs/>
                <w:sz w:val="16"/>
                <w:szCs w:val="16"/>
              </w:rPr>
              <w:t> </w:t>
            </w:r>
            <w:r w:rsidRPr="00A17BED">
              <w:rPr>
                <w:b/>
                <w:bCs/>
                <w:sz w:val="16"/>
                <w:szCs w:val="16"/>
              </w:rPr>
              <w:br/>
              <w:t>or </w:t>
            </w:r>
            <w:r w:rsidRPr="00A17BED">
              <w:rPr>
                <w:b/>
                <w:bCs/>
                <w:sz w:val="16"/>
                <w:szCs w:val="16"/>
              </w:rPr>
              <w:br/>
              <w:t>I </w:t>
            </w:r>
          </w:p>
        </w:tc>
        <w:tc>
          <w:tcPr>
            <w:tcW w:w="1359" w:type="dxa"/>
            <w:vMerge w:val="restart"/>
            <w:shd w:val="clear" w:color="auto" w:fill="auto"/>
            <w:hideMark/>
          </w:tcPr>
          <w:p w14:paraId="09C75AD5" w14:textId="77777777" w:rsidR="009C4238" w:rsidRPr="00A17BED" w:rsidRDefault="009C4238">
            <w:pPr>
              <w:keepNext/>
              <w:keepLines/>
              <w:suppressAutoHyphens/>
              <w:spacing w:after="0"/>
              <w:textAlignment w:val="baseline"/>
              <w:rPr>
                <w:b/>
                <w:bCs/>
                <w:sz w:val="16"/>
                <w:szCs w:val="16"/>
              </w:rPr>
            </w:pPr>
            <w:r w:rsidRPr="00A17BED">
              <w:rPr>
                <w:b/>
                <w:bCs/>
                <w:sz w:val="16"/>
                <w:szCs w:val="16"/>
              </w:rPr>
              <w:t>Pests or Group of pests controlled </w:t>
            </w:r>
            <w:r w:rsidRPr="00A17BED">
              <w:rPr>
                <w:b/>
                <w:bCs/>
                <w:sz w:val="16"/>
                <w:szCs w:val="16"/>
              </w:rPr>
              <w:br/>
              <w:t> </w:t>
            </w:r>
            <w:r w:rsidRPr="00A17BED">
              <w:rPr>
                <w:b/>
                <w:bCs/>
                <w:sz w:val="16"/>
                <w:szCs w:val="16"/>
              </w:rPr>
              <w:br/>
              <w:t>(additionally: developmental stages of the pest or pest group) </w:t>
            </w:r>
          </w:p>
        </w:tc>
        <w:tc>
          <w:tcPr>
            <w:tcW w:w="3632" w:type="dxa"/>
            <w:gridSpan w:val="5"/>
            <w:shd w:val="clear" w:color="auto" w:fill="auto"/>
            <w:hideMark/>
          </w:tcPr>
          <w:p w14:paraId="3FF4617D"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Application </w:t>
            </w:r>
          </w:p>
        </w:tc>
        <w:tc>
          <w:tcPr>
            <w:tcW w:w="3491" w:type="dxa"/>
            <w:gridSpan w:val="4"/>
            <w:shd w:val="clear" w:color="auto" w:fill="auto"/>
            <w:hideMark/>
          </w:tcPr>
          <w:p w14:paraId="1D4CD686"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Application rate </w:t>
            </w:r>
          </w:p>
        </w:tc>
        <w:tc>
          <w:tcPr>
            <w:tcW w:w="738" w:type="dxa"/>
            <w:vMerge w:val="restart"/>
            <w:shd w:val="clear" w:color="auto" w:fill="auto"/>
            <w:hideMark/>
          </w:tcPr>
          <w:p w14:paraId="27CE8B8D" w14:textId="77777777" w:rsidR="009C4238" w:rsidRPr="00A17BED" w:rsidRDefault="009C4238">
            <w:pPr>
              <w:keepNext/>
              <w:keepLines/>
              <w:suppressAutoHyphens/>
              <w:spacing w:after="0"/>
              <w:textAlignment w:val="baseline"/>
              <w:rPr>
                <w:b/>
                <w:bCs/>
                <w:sz w:val="16"/>
                <w:szCs w:val="16"/>
              </w:rPr>
            </w:pPr>
            <w:r w:rsidRPr="00A17BED">
              <w:rPr>
                <w:b/>
                <w:bCs/>
                <w:sz w:val="16"/>
                <w:szCs w:val="16"/>
              </w:rPr>
              <w:t>PHI </w:t>
            </w:r>
            <w:r w:rsidRPr="00A17BED">
              <w:rPr>
                <w:b/>
                <w:bCs/>
                <w:sz w:val="16"/>
                <w:szCs w:val="16"/>
              </w:rPr>
              <w:br/>
              <w:t>(days) </w:t>
            </w:r>
          </w:p>
        </w:tc>
        <w:tc>
          <w:tcPr>
            <w:tcW w:w="1295" w:type="dxa"/>
            <w:vMerge w:val="restart"/>
            <w:shd w:val="clear" w:color="auto" w:fill="auto"/>
            <w:hideMark/>
          </w:tcPr>
          <w:p w14:paraId="73AD3268" w14:textId="30952B81" w:rsidR="009C4238" w:rsidRPr="00A17BED" w:rsidRDefault="009C4238">
            <w:pPr>
              <w:keepNext/>
              <w:keepLines/>
              <w:suppressAutoHyphens/>
              <w:spacing w:after="0"/>
              <w:textAlignment w:val="baseline"/>
              <w:rPr>
                <w:b/>
                <w:bCs/>
                <w:sz w:val="16"/>
                <w:szCs w:val="16"/>
              </w:rPr>
            </w:pPr>
            <w:r w:rsidRPr="00A17BED">
              <w:rPr>
                <w:b/>
                <w:bCs/>
                <w:sz w:val="16"/>
                <w:szCs w:val="16"/>
              </w:rPr>
              <w:t>Remarks:  </w:t>
            </w:r>
            <w:r w:rsidRPr="00A17BED">
              <w:rPr>
                <w:b/>
                <w:bCs/>
                <w:sz w:val="16"/>
                <w:szCs w:val="16"/>
              </w:rPr>
              <w:br/>
              <w:t> </w:t>
            </w:r>
            <w:r w:rsidRPr="00A17BED">
              <w:rPr>
                <w:b/>
                <w:bCs/>
                <w:sz w:val="16"/>
                <w:szCs w:val="16"/>
              </w:rPr>
              <w:br/>
              <w:t>e.g. g safener/synergist per ha</w:t>
            </w:r>
          </w:p>
        </w:tc>
      </w:tr>
      <w:tr w:rsidR="009C4238" w:rsidRPr="00A17BED" w14:paraId="1F46A570" w14:textId="77777777" w:rsidTr="00075C64">
        <w:trPr>
          <w:trHeight w:val="225"/>
        </w:trPr>
        <w:tc>
          <w:tcPr>
            <w:tcW w:w="570" w:type="dxa"/>
            <w:vMerge/>
            <w:vAlign w:val="center"/>
            <w:hideMark/>
          </w:tcPr>
          <w:p w14:paraId="2E267FEC" w14:textId="77777777" w:rsidR="009C4238" w:rsidRPr="00A17BED" w:rsidRDefault="009C4238">
            <w:pPr>
              <w:keepNext/>
              <w:keepLines/>
              <w:suppressAutoHyphens/>
              <w:spacing w:after="0"/>
              <w:rPr>
                <w:b/>
                <w:bCs/>
                <w:sz w:val="16"/>
                <w:szCs w:val="16"/>
              </w:rPr>
            </w:pPr>
          </w:p>
        </w:tc>
        <w:tc>
          <w:tcPr>
            <w:tcW w:w="917" w:type="dxa"/>
            <w:vMerge/>
            <w:vAlign w:val="center"/>
            <w:hideMark/>
          </w:tcPr>
          <w:p w14:paraId="1606594D" w14:textId="77777777" w:rsidR="009C4238" w:rsidRPr="00A17BED" w:rsidRDefault="009C4238">
            <w:pPr>
              <w:keepNext/>
              <w:keepLines/>
              <w:suppressAutoHyphens/>
              <w:spacing w:after="0"/>
              <w:rPr>
                <w:b/>
                <w:bCs/>
                <w:sz w:val="16"/>
                <w:szCs w:val="16"/>
              </w:rPr>
            </w:pPr>
          </w:p>
        </w:tc>
        <w:tc>
          <w:tcPr>
            <w:tcW w:w="959" w:type="dxa"/>
            <w:vMerge/>
            <w:vAlign w:val="center"/>
            <w:hideMark/>
          </w:tcPr>
          <w:p w14:paraId="0C9CAD47" w14:textId="77777777" w:rsidR="009C4238" w:rsidRPr="00A17BED" w:rsidRDefault="009C4238">
            <w:pPr>
              <w:keepNext/>
              <w:keepLines/>
              <w:suppressAutoHyphens/>
              <w:spacing w:after="0"/>
              <w:rPr>
                <w:b/>
                <w:bCs/>
                <w:sz w:val="16"/>
                <w:szCs w:val="16"/>
              </w:rPr>
            </w:pPr>
          </w:p>
        </w:tc>
        <w:tc>
          <w:tcPr>
            <w:tcW w:w="792" w:type="dxa"/>
            <w:vMerge/>
            <w:vAlign w:val="center"/>
            <w:hideMark/>
          </w:tcPr>
          <w:p w14:paraId="71B02926" w14:textId="77777777" w:rsidR="009C4238" w:rsidRPr="00A17BED" w:rsidRDefault="009C4238">
            <w:pPr>
              <w:keepNext/>
              <w:keepLines/>
              <w:suppressAutoHyphens/>
              <w:spacing w:after="0"/>
              <w:rPr>
                <w:b/>
                <w:bCs/>
                <w:sz w:val="16"/>
                <w:szCs w:val="16"/>
              </w:rPr>
            </w:pPr>
          </w:p>
        </w:tc>
        <w:tc>
          <w:tcPr>
            <w:tcW w:w="1359" w:type="dxa"/>
            <w:vMerge/>
            <w:vAlign w:val="center"/>
            <w:hideMark/>
          </w:tcPr>
          <w:p w14:paraId="0E278507" w14:textId="77777777" w:rsidR="009C4238" w:rsidRPr="00A17BED" w:rsidRDefault="009C4238">
            <w:pPr>
              <w:keepNext/>
              <w:keepLines/>
              <w:suppressAutoHyphens/>
              <w:spacing w:after="0"/>
              <w:rPr>
                <w:b/>
                <w:bCs/>
                <w:sz w:val="16"/>
                <w:szCs w:val="16"/>
              </w:rPr>
            </w:pPr>
          </w:p>
        </w:tc>
        <w:tc>
          <w:tcPr>
            <w:tcW w:w="857" w:type="dxa"/>
            <w:shd w:val="clear" w:color="auto" w:fill="auto"/>
            <w:hideMark/>
          </w:tcPr>
          <w:p w14:paraId="1D271884" w14:textId="77777777" w:rsidR="009C4238" w:rsidRPr="00A17BED" w:rsidRDefault="009C4238">
            <w:pPr>
              <w:keepNext/>
              <w:keepLines/>
              <w:suppressAutoHyphens/>
              <w:spacing w:after="0"/>
              <w:textAlignment w:val="baseline"/>
              <w:rPr>
                <w:sz w:val="16"/>
                <w:szCs w:val="16"/>
              </w:rPr>
            </w:pPr>
            <w:r w:rsidRPr="00A17BED">
              <w:rPr>
                <w:sz w:val="16"/>
                <w:szCs w:val="16"/>
              </w:rPr>
              <w:t>Method / Kind </w:t>
            </w:r>
          </w:p>
        </w:tc>
        <w:tc>
          <w:tcPr>
            <w:tcW w:w="826" w:type="dxa"/>
            <w:gridSpan w:val="2"/>
            <w:shd w:val="clear" w:color="auto" w:fill="auto"/>
            <w:hideMark/>
          </w:tcPr>
          <w:p w14:paraId="7FE4318D" w14:textId="77777777" w:rsidR="009C4238" w:rsidRPr="00A17BED" w:rsidRDefault="009C4238">
            <w:pPr>
              <w:keepNext/>
              <w:keepLines/>
              <w:suppressAutoHyphens/>
              <w:spacing w:after="0"/>
              <w:textAlignment w:val="baseline"/>
              <w:rPr>
                <w:sz w:val="16"/>
                <w:szCs w:val="16"/>
              </w:rPr>
            </w:pPr>
            <w:r w:rsidRPr="00A17BED">
              <w:rPr>
                <w:sz w:val="16"/>
                <w:szCs w:val="16"/>
              </w:rPr>
              <w:t>Timing / Growth stage of crop &amp; season </w:t>
            </w:r>
          </w:p>
        </w:tc>
        <w:tc>
          <w:tcPr>
            <w:tcW w:w="1041" w:type="dxa"/>
            <w:shd w:val="clear" w:color="auto" w:fill="auto"/>
            <w:hideMark/>
          </w:tcPr>
          <w:p w14:paraId="704DF7DD" w14:textId="77777777" w:rsidR="009C4238" w:rsidRPr="00A17BED" w:rsidRDefault="009C4238">
            <w:pPr>
              <w:keepNext/>
              <w:keepLines/>
              <w:suppressAutoHyphens/>
              <w:spacing w:after="0"/>
              <w:textAlignment w:val="baseline"/>
              <w:rPr>
                <w:sz w:val="16"/>
                <w:szCs w:val="16"/>
              </w:rPr>
            </w:pPr>
            <w:r w:rsidRPr="00A17BED">
              <w:rPr>
                <w:sz w:val="16"/>
                <w:szCs w:val="16"/>
              </w:rPr>
              <w:t>Max. number  </w:t>
            </w:r>
          </w:p>
          <w:p w14:paraId="7A2ACD0C" w14:textId="77777777" w:rsidR="009C4238" w:rsidRPr="00A17BED" w:rsidRDefault="009C4238">
            <w:pPr>
              <w:keepNext/>
              <w:keepLines/>
              <w:suppressAutoHyphens/>
              <w:spacing w:after="0"/>
              <w:textAlignment w:val="baseline"/>
              <w:rPr>
                <w:sz w:val="16"/>
                <w:szCs w:val="16"/>
              </w:rPr>
            </w:pPr>
            <w:r w:rsidRPr="00A17BED">
              <w:rPr>
                <w:sz w:val="16"/>
                <w:szCs w:val="16"/>
              </w:rPr>
              <w:t>a) per use </w:t>
            </w:r>
          </w:p>
          <w:p w14:paraId="570937A0" w14:textId="77777777" w:rsidR="009C4238" w:rsidRPr="00A17BED" w:rsidRDefault="009C4238">
            <w:pPr>
              <w:keepNext/>
              <w:keepLines/>
              <w:suppressAutoHyphens/>
              <w:spacing w:after="0"/>
              <w:textAlignment w:val="baseline"/>
              <w:rPr>
                <w:sz w:val="16"/>
                <w:szCs w:val="16"/>
              </w:rPr>
            </w:pPr>
            <w:r w:rsidRPr="00A17BED">
              <w:rPr>
                <w:sz w:val="16"/>
                <w:szCs w:val="16"/>
              </w:rPr>
              <w:t>b) per crop/ season </w:t>
            </w:r>
          </w:p>
        </w:tc>
        <w:tc>
          <w:tcPr>
            <w:tcW w:w="908" w:type="dxa"/>
            <w:shd w:val="clear" w:color="auto" w:fill="auto"/>
            <w:hideMark/>
          </w:tcPr>
          <w:p w14:paraId="17A7CF1E" w14:textId="77777777" w:rsidR="009C4238" w:rsidRPr="00A17BED" w:rsidRDefault="009C4238">
            <w:pPr>
              <w:keepNext/>
              <w:keepLines/>
              <w:suppressAutoHyphens/>
              <w:spacing w:after="0"/>
              <w:textAlignment w:val="baseline"/>
              <w:rPr>
                <w:sz w:val="16"/>
                <w:szCs w:val="16"/>
              </w:rPr>
            </w:pPr>
            <w:r w:rsidRPr="00A17BED">
              <w:rPr>
                <w:sz w:val="16"/>
                <w:szCs w:val="16"/>
              </w:rPr>
              <w:t>Min. interval between applications (days) </w:t>
            </w:r>
          </w:p>
        </w:tc>
        <w:tc>
          <w:tcPr>
            <w:tcW w:w="1190" w:type="dxa"/>
            <w:gridSpan w:val="2"/>
            <w:shd w:val="clear" w:color="auto" w:fill="auto"/>
            <w:hideMark/>
          </w:tcPr>
          <w:p w14:paraId="1BC16B25" w14:textId="77777777" w:rsidR="009C4238" w:rsidRPr="00A17BED" w:rsidRDefault="009C4238">
            <w:pPr>
              <w:keepNext/>
              <w:keepLines/>
              <w:suppressAutoHyphens/>
              <w:spacing w:after="0"/>
              <w:textAlignment w:val="baseline"/>
              <w:rPr>
                <w:sz w:val="16"/>
                <w:szCs w:val="16"/>
              </w:rPr>
            </w:pPr>
            <w:r w:rsidRPr="00A17BED">
              <w:rPr>
                <w:sz w:val="16"/>
                <w:szCs w:val="16"/>
              </w:rPr>
              <w:t>kg or L product / ha </w:t>
            </w:r>
          </w:p>
          <w:p w14:paraId="66383B96" w14:textId="77777777" w:rsidR="009C4238" w:rsidRPr="00A17BED" w:rsidRDefault="009C4238">
            <w:pPr>
              <w:keepNext/>
              <w:keepLines/>
              <w:suppressAutoHyphens/>
              <w:spacing w:after="0"/>
              <w:textAlignment w:val="baseline"/>
              <w:rPr>
                <w:sz w:val="16"/>
                <w:szCs w:val="16"/>
              </w:rPr>
            </w:pPr>
            <w:r w:rsidRPr="00A17BED">
              <w:rPr>
                <w:sz w:val="16"/>
                <w:szCs w:val="16"/>
              </w:rPr>
              <w:t>a) min / max. rate per appl. </w:t>
            </w:r>
          </w:p>
          <w:p w14:paraId="1652DED5" w14:textId="77777777" w:rsidR="009C4238" w:rsidRPr="00A17BED" w:rsidRDefault="009C4238">
            <w:pPr>
              <w:keepNext/>
              <w:keepLines/>
              <w:suppressAutoHyphens/>
              <w:spacing w:after="0"/>
              <w:textAlignment w:val="baseline"/>
              <w:rPr>
                <w:sz w:val="16"/>
                <w:szCs w:val="16"/>
              </w:rPr>
            </w:pPr>
            <w:r w:rsidRPr="00A17BED">
              <w:rPr>
                <w:sz w:val="16"/>
                <w:szCs w:val="16"/>
              </w:rPr>
              <w:t>b) max. total rate per crop/season </w:t>
            </w:r>
          </w:p>
        </w:tc>
        <w:tc>
          <w:tcPr>
            <w:tcW w:w="1625" w:type="dxa"/>
            <w:shd w:val="clear" w:color="auto" w:fill="auto"/>
            <w:hideMark/>
          </w:tcPr>
          <w:p w14:paraId="043B5618" w14:textId="77777777" w:rsidR="009C4238" w:rsidRPr="00A17BED" w:rsidRDefault="009C4238">
            <w:pPr>
              <w:keepNext/>
              <w:keepLines/>
              <w:suppressAutoHyphens/>
              <w:spacing w:after="0"/>
              <w:textAlignment w:val="baseline"/>
              <w:rPr>
                <w:sz w:val="16"/>
                <w:szCs w:val="16"/>
              </w:rPr>
            </w:pPr>
            <w:r w:rsidRPr="00A17BED">
              <w:rPr>
                <w:sz w:val="16"/>
                <w:szCs w:val="16"/>
              </w:rPr>
              <w:t>g or kg as/ha </w:t>
            </w:r>
            <w:r w:rsidRPr="00A17BED">
              <w:rPr>
                <w:sz w:val="16"/>
                <w:szCs w:val="16"/>
              </w:rPr>
              <w:br/>
              <w:t> </w:t>
            </w:r>
          </w:p>
          <w:p w14:paraId="7362797C" w14:textId="77777777" w:rsidR="009C4238" w:rsidRPr="00A17BED" w:rsidRDefault="009C4238">
            <w:pPr>
              <w:keepNext/>
              <w:keepLines/>
              <w:suppressAutoHyphens/>
              <w:spacing w:after="0"/>
              <w:textAlignment w:val="baseline"/>
              <w:rPr>
                <w:sz w:val="16"/>
                <w:szCs w:val="16"/>
              </w:rPr>
            </w:pPr>
            <w:r w:rsidRPr="00A17BED">
              <w:rPr>
                <w:sz w:val="16"/>
                <w:szCs w:val="16"/>
              </w:rPr>
              <w:t>a) min / max. rate per appl. </w:t>
            </w:r>
          </w:p>
          <w:p w14:paraId="23DB6EAD" w14:textId="77777777" w:rsidR="009C4238" w:rsidRPr="00A17BED" w:rsidRDefault="009C4238">
            <w:pPr>
              <w:keepNext/>
              <w:keepLines/>
              <w:suppressAutoHyphens/>
              <w:spacing w:after="0"/>
              <w:textAlignment w:val="baseline"/>
              <w:rPr>
                <w:sz w:val="16"/>
                <w:szCs w:val="16"/>
              </w:rPr>
            </w:pPr>
            <w:r w:rsidRPr="00A17BED">
              <w:rPr>
                <w:sz w:val="16"/>
                <w:szCs w:val="16"/>
              </w:rPr>
              <w:t>b) max. total rate per crop/season </w:t>
            </w:r>
          </w:p>
        </w:tc>
        <w:tc>
          <w:tcPr>
            <w:tcW w:w="676" w:type="dxa"/>
            <w:shd w:val="clear" w:color="auto" w:fill="auto"/>
            <w:hideMark/>
          </w:tcPr>
          <w:p w14:paraId="3431BA97" w14:textId="77777777" w:rsidR="009C4238" w:rsidRPr="00A17BED" w:rsidRDefault="009C4238">
            <w:pPr>
              <w:keepNext/>
              <w:keepLines/>
              <w:suppressAutoHyphens/>
              <w:spacing w:after="0"/>
              <w:textAlignment w:val="baseline"/>
              <w:rPr>
                <w:sz w:val="16"/>
                <w:szCs w:val="16"/>
              </w:rPr>
            </w:pPr>
            <w:r w:rsidRPr="00A17BED">
              <w:rPr>
                <w:sz w:val="16"/>
                <w:szCs w:val="16"/>
              </w:rPr>
              <w:t>Water L/ha </w:t>
            </w:r>
            <w:r w:rsidRPr="00A17BED">
              <w:rPr>
                <w:sz w:val="16"/>
                <w:szCs w:val="16"/>
              </w:rPr>
              <w:br/>
              <w:t> </w:t>
            </w:r>
            <w:r w:rsidRPr="00A17BED">
              <w:rPr>
                <w:sz w:val="16"/>
                <w:szCs w:val="16"/>
              </w:rPr>
              <w:br/>
              <w:t>min / max </w:t>
            </w:r>
          </w:p>
        </w:tc>
        <w:tc>
          <w:tcPr>
            <w:tcW w:w="738" w:type="dxa"/>
            <w:vMerge/>
            <w:vAlign w:val="center"/>
            <w:hideMark/>
          </w:tcPr>
          <w:p w14:paraId="72D0013A" w14:textId="77777777" w:rsidR="009C4238" w:rsidRPr="00A17BED" w:rsidRDefault="009C4238">
            <w:pPr>
              <w:keepNext/>
              <w:keepLines/>
              <w:suppressAutoHyphens/>
              <w:spacing w:after="0"/>
              <w:rPr>
                <w:sz w:val="16"/>
                <w:szCs w:val="16"/>
              </w:rPr>
            </w:pPr>
          </w:p>
        </w:tc>
        <w:tc>
          <w:tcPr>
            <w:tcW w:w="1295" w:type="dxa"/>
            <w:vMerge/>
            <w:vAlign w:val="center"/>
            <w:hideMark/>
          </w:tcPr>
          <w:p w14:paraId="30CC0E20" w14:textId="77777777" w:rsidR="009C4238" w:rsidRPr="00A17BED" w:rsidRDefault="009C4238">
            <w:pPr>
              <w:keepNext/>
              <w:keepLines/>
              <w:suppressAutoHyphens/>
              <w:spacing w:after="0"/>
              <w:rPr>
                <w:sz w:val="16"/>
                <w:szCs w:val="16"/>
              </w:rPr>
            </w:pPr>
          </w:p>
        </w:tc>
      </w:tr>
      <w:tr w:rsidR="009C4238" w:rsidRPr="00A17BED" w14:paraId="03812738" w14:textId="77777777" w:rsidTr="00075C64">
        <w:trPr>
          <w:trHeight w:val="165"/>
        </w:trPr>
        <w:tc>
          <w:tcPr>
            <w:tcW w:w="570" w:type="dxa"/>
            <w:shd w:val="clear" w:color="auto" w:fill="auto"/>
          </w:tcPr>
          <w:p w14:paraId="74457BEC" w14:textId="77777777" w:rsidR="009C4238" w:rsidRPr="00A17BED" w:rsidRDefault="009C4238">
            <w:pPr>
              <w:keepNext/>
              <w:keepLines/>
              <w:suppressAutoHyphens/>
              <w:spacing w:after="0"/>
              <w:textAlignment w:val="baseline"/>
              <w:rPr>
                <w:sz w:val="16"/>
                <w:szCs w:val="16"/>
              </w:rPr>
            </w:pPr>
            <w:r w:rsidRPr="00A17BED">
              <w:rPr>
                <w:sz w:val="16"/>
                <w:szCs w:val="16"/>
              </w:rPr>
              <w:t>1</w:t>
            </w:r>
          </w:p>
        </w:tc>
        <w:tc>
          <w:tcPr>
            <w:tcW w:w="917" w:type="dxa"/>
            <w:shd w:val="clear" w:color="auto" w:fill="auto"/>
          </w:tcPr>
          <w:p w14:paraId="28AFFC74" w14:textId="77777777" w:rsidR="009C4238" w:rsidRPr="00A17BED" w:rsidRDefault="009C4238">
            <w:pPr>
              <w:keepNext/>
              <w:keepLines/>
              <w:suppressAutoHyphens/>
              <w:spacing w:after="0"/>
              <w:textAlignment w:val="baseline"/>
              <w:rPr>
                <w:sz w:val="16"/>
                <w:szCs w:val="16"/>
              </w:rPr>
            </w:pPr>
            <w:r w:rsidRPr="00A17BED">
              <w:rPr>
                <w:sz w:val="16"/>
                <w:szCs w:val="16"/>
              </w:rPr>
              <w:t>IT</w:t>
            </w:r>
          </w:p>
        </w:tc>
        <w:tc>
          <w:tcPr>
            <w:tcW w:w="959" w:type="dxa"/>
            <w:shd w:val="clear" w:color="auto" w:fill="auto"/>
          </w:tcPr>
          <w:p w14:paraId="0274C164" w14:textId="77777777" w:rsidR="009C4238" w:rsidRPr="00A17BED" w:rsidRDefault="009C4238">
            <w:pPr>
              <w:keepNext/>
              <w:keepLines/>
              <w:suppressAutoHyphens/>
              <w:spacing w:after="0"/>
              <w:textAlignment w:val="baseline"/>
              <w:rPr>
                <w:sz w:val="16"/>
                <w:szCs w:val="16"/>
              </w:rPr>
            </w:pPr>
            <w:r w:rsidRPr="00A17BED">
              <w:rPr>
                <w:sz w:val="16"/>
                <w:szCs w:val="16"/>
              </w:rPr>
              <w:t>Coniferous and deciduous forest and green areas (trees and shrubs in parks and gardens)</w:t>
            </w:r>
          </w:p>
        </w:tc>
        <w:tc>
          <w:tcPr>
            <w:tcW w:w="792" w:type="dxa"/>
            <w:shd w:val="clear" w:color="auto" w:fill="auto"/>
          </w:tcPr>
          <w:p w14:paraId="542BC53C"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59" w:type="dxa"/>
            <w:shd w:val="clear" w:color="auto" w:fill="auto"/>
          </w:tcPr>
          <w:p w14:paraId="2E3A7993" w14:textId="77777777" w:rsidR="009C4238" w:rsidRPr="00A17BED" w:rsidRDefault="009C4238">
            <w:pPr>
              <w:keepNext/>
              <w:keepLines/>
              <w:suppressAutoHyphens/>
              <w:spacing w:after="0"/>
              <w:textAlignment w:val="baseline"/>
              <w:rPr>
                <w:sz w:val="16"/>
                <w:szCs w:val="16"/>
              </w:rPr>
            </w:pPr>
            <w:r w:rsidRPr="00A17BED">
              <w:rPr>
                <w:sz w:val="16"/>
                <w:szCs w:val="16"/>
              </w:rPr>
              <w:t>Lepidoptera caterpillars L1 to L4</w:t>
            </w:r>
          </w:p>
          <w:p w14:paraId="1456C0AA" w14:textId="77777777" w:rsidR="009C4238" w:rsidRPr="00A17BED" w:rsidRDefault="009C4238">
            <w:pPr>
              <w:keepNext/>
              <w:keepLines/>
              <w:suppressAutoHyphens/>
              <w:spacing w:after="0"/>
              <w:textAlignment w:val="baseline"/>
              <w:rPr>
                <w:sz w:val="16"/>
                <w:szCs w:val="16"/>
              </w:rPr>
            </w:pPr>
            <w:r w:rsidRPr="00A17BED">
              <w:rPr>
                <w:i/>
                <w:iCs/>
                <w:sz w:val="16"/>
                <w:szCs w:val="16"/>
              </w:rPr>
              <w:t>Choristoneura sp</w:t>
            </w:r>
            <w:r w:rsidRPr="00A17BED">
              <w:rPr>
                <w:sz w:val="16"/>
                <w:szCs w:val="16"/>
              </w:rPr>
              <w:t>. - CHONSP,</w:t>
            </w:r>
          </w:p>
          <w:p w14:paraId="5F29FF71" w14:textId="77777777" w:rsidR="009C4238" w:rsidRPr="00A17BED" w:rsidRDefault="009C4238">
            <w:pPr>
              <w:keepNext/>
              <w:keepLines/>
              <w:suppressAutoHyphens/>
              <w:spacing w:after="0"/>
              <w:textAlignment w:val="baseline"/>
              <w:rPr>
                <w:sz w:val="16"/>
                <w:szCs w:val="16"/>
                <w:lang w:val="it-IT"/>
              </w:rPr>
            </w:pPr>
            <w:r w:rsidRPr="00A17BED">
              <w:rPr>
                <w:i/>
                <w:iCs/>
                <w:sz w:val="16"/>
                <w:szCs w:val="16"/>
                <w:lang w:val="it-IT"/>
              </w:rPr>
              <w:t>Geometridae</w:t>
            </w:r>
            <w:r w:rsidRPr="00A17BED">
              <w:rPr>
                <w:sz w:val="16"/>
                <w:szCs w:val="16"/>
                <w:lang w:val="it-IT"/>
              </w:rPr>
              <w:t xml:space="preserve"> - 1GEOMF,</w:t>
            </w:r>
          </w:p>
          <w:p w14:paraId="6939690A" w14:textId="77777777" w:rsidR="009C4238" w:rsidRPr="00A17BED" w:rsidRDefault="009C4238">
            <w:pPr>
              <w:keepNext/>
              <w:keepLines/>
              <w:suppressAutoHyphens/>
              <w:spacing w:after="0"/>
              <w:textAlignment w:val="baseline"/>
              <w:rPr>
                <w:sz w:val="16"/>
                <w:szCs w:val="16"/>
                <w:lang w:val="it-IT"/>
              </w:rPr>
            </w:pPr>
            <w:r w:rsidRPr="00A17BED">
              <w:rPr>
                <w:i/>
                <w:iCs/>
                <w:sz w:val="16"/>
                <w:szCs w:val="16"/>
                <w:lang w:val="it-IT"/>
              </w:rPr>
              <w:t>Hyphantria cunea</w:t>
            </w:r>
            <w:r w:rsidRPr="00A17BED">
              <w:rPr>
                <w:sz w:val="16"/>
                <w:szCs w:val="16"/>
                <w:lang w:val="it-IT"/>
              </w:rPr>
              <w:t xml:space="preserve"> - HYPHCU</w:t>
            </w:r>
          </w:p>
          <w:p w14:paraId="5A7FA06A" w14:textId="77777777" w:rsidR="009C4238" w:rsidRPr="00A17BED" w:rsidRDefault="009C4238">
            <w:pPr>
              <w:keepNext/>
              <w:keepLines/>
              <w:suppressAutoHyphens/>
              <w:spacing w:after="0"/>
              <w:textAlignment w:val="baseline"/>
              <w:rPr>
                <w:sz w:val="16"/>
                <w:szCs w:val="16"/>
                <w:lang w:val="it-IT"/>
              </w:rPr>
            </w:pPr>
            <w:r w:rsidRPr="00A17BED">
              <w:rPr>
                <w:i/>
                <w:iCs/>
                <w:sz w:val="16"/>
                <w:szCs w:val="16"/>
                <w:lang w:val="it-IT"/>
              </w:rPr>
              <w:t>Malacosoma neustria</w:t>
            </w:r>
            <w:r w:rsidRPr="00A17BED">
              <w:rPr>
                <w:sz w:val="16"/>
                <w:szCs w:val="16"/>
                <w:lang w:val="it-IT"/>
              </w:rPr>
              <w:t xml:space="preserve"> - MALANE,</w:t>
            </w:r>
          </w:p>
          <w:p w14:paraId="6D39DF0B"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Stilpnotia salicis - LEUOSA,</w:t>
            </w:r>
          </w:p>
          <w:p w14:paraId="602E8F59" w14:textId="77777777" w:rsidR="009C4238" w:rsidRPr="00A17BED" w:rsidRDefault="009C4238">
            <w:pPr>
              <w:keepNext/>
              <w:keepLines/>
              <w:suppressAutoHyphens/>
              <w:spacing w:after="0"/>
              <w:textAlignment w:val="baseline"/>
              <w:rPr>
                <w:sz w:val="16"/>
                <w:szCs w:val="16"/>
                <w:lang w:val="fr-FR"/>
              </w:rPr>
            </w:pPr>
            <w:r w:rsidRPr="00A17BED">
              <w:rPr>
                <w:i/>
                <w:sz w:val="16"/>
                <w:szCs w:val="16"/>
                <w:lang w:val="fr-FR"/>
              </w:rPr>
              <w:t>Euproctis chrysorrhoea</w:t>
            </w:r>
            <w:r w:rsidRPr="00A17BED">
              <w:rPr>
                <w:sz w:val="16"/>
                <w:szCs w:val="16"/>
                <w:lang w:val="fr-FR"/>
              </w:rPr>
              <w:t xml:space="preserve"> - EUPRCH, </w:t>
            </w:r>
          </w:p>
          <w:p w14:paraId="753E27F7" w14:textId="77777777" w:rsidR="009C4238" w:rsidRPr="00A17BED" w:rsidRDefault="009C4238">
            <w:pPr>
              <w:keepNext/>
              <w:keepLines/>
              <w:suppressAutoHyphens/>
              <w:spacing w:after="0"/>
              <w:textAlignment w:val="baseline"/>
              <w:rPr>
                <w:sz w:val="16"/>
                <w:szCs w:val="16"/>
                <w:lang w:val="it-IT"/>
              </w:rPr>
            </w:pPr>
            <w:r w:rsidRPr="00A17BED">
              <w:rPr>
                <w:i/>
                <w:iCs/>
                <w:sz w:val="16"/>
                <w:szCs w:val="16"/>
                <w:lang w:val="it-IT"/>
              </w:rPr>
              <w:t>Lymantria dispar</w:t>
            </w:r>
            <w:r w:rsidRPr="00A17BED">
              <w:rPr>
                <w:sz w:val="16"/>
                <w:szCs w:val="16"/>
                <w:lang w:val="it-IT"/>
              </w:rPr>
              <w:t xml:space="preserve"> - LYMADI,</w:t>
            </w:r>
          </w:p>
          <w:p w14:paraId="6C901861" w14:textId="77777777" w:rsidR="009C4238" w:rsidRPr="00A17BED" w:rsidRDefault="009C4238">
            <w:pPr>
              <w:keepNext/>
              <w:keepLines/>
              <w:suppressAutoHyphens/>
              <w:spacing w:after="0"/>
              <w:textAlignment w:val="baseline"/>
              <w:rPr>
                <w:sz w:val="16"/>
                <w:szCs w:val="16"/>
                <w:lang w:val="it-IT"/>
              </w:rPr>
            </w:pPr>
            <w:r w:rsidRPr="00A17BED">
              <w:rPr>
                <w:i/>
                <w:iCs/>
                <w:sz w:val="16"/>
                <w:szCs w:val="16"/>
                <w:lang w:val="it-IT"/>
              </w:rPr>
              <w:t>Lymantria monacha</w:t>
            </w:r>
            <w:r w:rsidRPr="00A17BED">
              <w:rPr>
                <w:sz w:val="16"/>
                <w:szCs w:val="16"/>
                <w:lang w:val="it-IT"/>
              </w:rPr>
              <w:t xml:space="preserve"> - LYMAMO, </w:t>
            </w:r>
          </w:p>
          <w:p w14:paraId="6F041F92" w14:textId="77777777" w:rsidR="009C4238" w:rsidRPr="00A17BED" w:rsidRDefault="009C4238">
            <w:pPr>
              <w:keepNext/>
              <w:keepLines/>
              <w:suppressAutoHyphens/>
              <w:spacing w:after="0"/>
              <w:textAlignment w:val="baseline"/>
              <w:rPr>
                <w:sz w:val="16"/>
                <w:szCs w:val="16"/>
                <w:lang w:val="it-IT"/>
              </w:rPr>
            </w:pPr>
            <w:r w:rsidRPr="00A17BED">
              <w:rPr>
                <w:i/>
                <w:iCs/>
                <w:sz w:val="16"/>
                <w:szCs w:val="16"/>
                <w:lang w:val="it-IT"/>
              </w:rPr>
              <w:t>Thaumetopoea pityocampa</w:t>
            </w:r>
            <w:r w:rsidRPr="00A17BED">
              <w:rPr>
                <w:sz w:val="16"/>
                <w:szCs w:val="16"/>
                <w:lang w:val="it-IT"/>
              </w:rPr>
              <w:t xml:space="preserve"> - THAUPI, </w:t>
            </w:r>
          </w:p>
          <w:p w14:paraId="0C3C1842" w14:textId="77777777" w:rsidR="009C4238" w:rsidRPr="00A17BED" w:rsidRDefault="009C4238">
            <w:pPr>
              <w:keepNext/>
              <w:keepLines/>
              <w:suppressAutoHyphens/>
              <w:spacing w:after="0"/>
              <w:textAlignment w:val="baseline"/>
              <w:rPr>
                <w:sz w:val="16"/>
                <w:szCs w:val="16"/>
                <w:lang w:val="it-IT"/>
              </w:rPr>
            </w:pPr>
            <w:r w:rsidRPr="00A17BED">
              <w:rPr>
                <w:i/>
                <w:iCs/>
                <w:sz w:val="16"/>
                <w:szCs w:val="16"/>
                <w:lang w:val="it-IT"/>
              </w:rPr>
              <w:t>Thaumetopoea processionea</w:t>
            </w:r>
            <w:r w:rsidRPr="00A17BED">
              <w:rPr>
                <w:sz w:val="16"/>
                <w:szCs w:val="16"/>
                <w:lang w:val="it-IT"/>
              </w:rPr>
              <w:t xml:space="preserve"> - THAUPR, </w:t>
            </w:r>
          </w:p>
          <w:p w14:paraId="787B44F6" w14:textId="77777777" w:rsidR="009C4238" w:rsidRPr="00A17BED" w:rsidRDefault="009C4238">
            <w:pPr>
              <w:keepNext/>
              <w:keepLines/>
              <w:suppressAutoHyphens/>
              <w:spacing w:after="0"/>
              <w:textAlignment w:val="baseline"/>
              <w:rPr>
                <w:sz w:val="16"/>
                <w:szCs w:val="16"/>
                <w:lang w:val="it-IT"/>
              </w:rPr>
            </w:pPr>
            <w:r w:rsidRPr="00A17BED">
              <w:rPr>
                <w:i/>
                <w:sz w:val="16"/>
                <w:szCs w:val="16"/>
                <w:lang w:val="it-IT"/>
              </w:rPr>
              <w:t>Dendrolimus pini</w:t>
            </w:r>
            <w:r w:rsidRPr="00A17BED">
              <w:rPr>
                <w:sz w:val="16"/>
                <w:szCs w:val="16"/>
                <w:lang w:val="it-IT"/>
              </w:rPr>
              <w:t xml:space="preserve"> - DENDPI,</w:t>
            </w:r>
          </w:p>
          <w:p w14:paraId="2C1178EB" w14:textId="77777777" w:rsidR="009C4238" w:rsidRPr="00A17BED" w:rsidRDefault="009C4238">
            <w:pPr>
              <w:keepNext/>
              <w:keepLines/>
              <w:suppressAutoHyphens/>
              <w:spacing w:after="0"/>
              <w:textAlignment w:val="baseline"/>
              <w:rPr>
                <w:sz w:val="16"/>
                <w:szCs w:val="16"/>
                <w:lang w:val="it-IT"/>
              </w:rPr>
            </w:pPr>
            <w:r w:rsidRPr="00A17BED">
              <w:rPr>
                <w:i/>
                <w:sz w:val="16"/>
                <w:szCs w:val="16"/>
                <w:lang w:val="it-IT"/>
              </w:rPr>
              <w:t>Dendrolimus superans</w:t>
            </w:r>
            <w:r w:rsidRPr="00A17BED">
              <w:rPr>
                <w:sz w:val="16"/>
                <w:szCs w:val="16"/>
                <w:lang w:val="it-IT"/>
              </w:rPr>
              <w:t xml:space="preserve"> - DENDSU, </w:t>
            </w:r>
          </w:p>
          <w:p w14:paraId="3558AA69" w14:textId="77777777" w:rsidR="009C4238" w:rsidRPr="00A17BED" w:rsidRDefault="009C4238">
            <w:pPr>
              <w:keepNext/>
              <w:keepLines/>
              <w:suppressAutoHyphens/>
              <w:spacing w:after="0"/>
              <w:textAlignment w:val="baseline"/>
              <w:rPr>
                <w:sz w:val="16"/>
                <w:szCs w:val="16"/>
                <w:lang w:val="it-IT"/>
              </w:rPr>
            </w:pPr>
            <w:r w:rsidRPr="00A17BED">
              <w:rPr>
                <w:i/>
                <w:sz w:val="16"/>
                <w:szCs w:val="16"/>
                <w:lang w:val="it-IT"/>
              </w:rPr>
              <w:t>Tortrix viridana</w:t>
            </w:r>
            <w:r w:rsidRPr="00A17BED">
              <w:rPr>
                <w:sz w:val="16"/>
                <w:szCs w:val="16"/>
                <w:lang w:val="it-IT"/>
              </w:rPr>
              <w:t xml:space="preserve"> - TORTVI</w:t>
            </w:r>
          </w:p>
        </w:tc>
        <w:tc>
          <w:tcPr>
            <w:tcW w:w="857" w:type="dxa"/>
            <w:shd w:val="clear" w:color="auto" w:fill="auto"/>
          </w:tcPr>
          <w:p w14:paraId="258E4C39" w14:textId="77777777" w:rsidR="009C4238" w:rsidRPr="00A17BED" w:rsidRDefault="009C4238">
            <w:pPr>
              <w:keepNext/>
              <w:keepLines/>
              <w:suppressAutoHyphens/>
              <w:spacing w:after="0"/>
              <w:textAlignment w:val="baseline"/>
              <w:rPr>
                <w:sz w:val="16"/>
                <w:szCs w:val="16"/>
              </w:rPr>
            </w:pPr>
            <w:r w:rsidRPr="00A17BED">
              <w:rPr>
                <w:sz w:val="16"/>
                <w:szCs w:val="16"/>
              </w:rPr>
              <w:t>Ground spray</w:t>
            </w:r>
          </w:p>
        </w:tc>
        <w:tc>
          <w:tcPr>
            <w:tcW w:w="826" w:type="dxa"/>
            <w:gridSpan w:val="2"/>
            <w:shd w:val="clear" w:color="auto" w:fill="auto"/>
          </w:tcPr>
          <w:p w14:paraId="5F0EE485" w14:textId="77777777" w:rsidR="009C4238" w:rsidRPr="00A17BED" w:rsidRDefault="009C4238">
            <w:pPr>
              <w:keepNext/>
              <w:keepLines/>
              <w:suppressAutoHyphens/>
              <w:spacing w:after="0"/>
              <w:textAlignment w:val="baseline"/>
              <w:rPr>
                <w:sz w:val="16"/>
                <w:szCs w:val="16"/>
              </w:rPr>
            </w:pPr>
            <w:r w:rsidRPr="00A17BED">
              <w:rPr>
                <w:sz w:val="16"/>
                <w:szCs w:val="16"/>
              </w:rPr>
              <w:t>When caterpillars are visible following egg hatch &amp; foliage growth sufficient for deposition</w:t>
            </w:r>
          </w:p>
        </w:tc>
        <w:tc>
          <w:tcPr>
            <w:tcW w:w="1041" w:type="dxa"/>
            <w:shd w:val="clear" w:color="auto" w:fill="auto"/>
          </w:tcPr>
          <w:p w14:paraId="5961BCE6" w14:textId="77777777" w:rsidR="009C4238" w:rsidRPr="00A17BED" w:rsidRDefault="009C4238">
            <w:pPr>
              <w:keepNext/>
              <w:keepLines/>
              <w:suppressAutoHyphens/>
              <w:spacing w:after="0"/>
              <w:textAlignment w:val="baseline"/>
              <w:rPr>
                <w:sz w:val="16"/>
                <w:szCs w:val="16"/>
              </w:rPr>
            </w:pPr>
            <w:r w:rsidRPr="00A17BED">
              <w:rPr>
                <w:sz w:val="16"/>
                <w:szCs w:val="16"/>
              </w:rPr>
              <w:t>a) 1 - 4</w:t>
            </w:r>
          </w:p>
          <w:p w14:paraId="1598A3B1" w14:textId="77777777" w:rsidR="009C4238" w:rsidRPr="00A17BED" w:rsidRDefault="009C4238">
            <w:pPr>
              <w:keepNext/>
              <w:keepLines/>
              <w:suppressAutoHyphens/>
              <w:spacing w:after="0"/>
              <w:textAlignment w:val="baseline"/>
              <w:rPr>
                <w:sz w:val="16"/>
                <w:szCs w:val="16"/>
              </w:rPr>
            </w:pPr>
            <w:r w:rsidRPr="00A17BED">
              <w:rPr>
                <w:sz w:val="16"/>
                <w:szCs w:val="16"/>
              </w:rPr>
              <w:t>b) 4</w:t>
            </w:r>
          </w:p>
        </w:tc>
        <w:tc>
          <w:tcPr>
            <w:tcW w:w="908" w:type="dxa"/>
            <w:shd w:val="clear" w:color="auto" w:fill="auto"/>
          </w:tcPr>
          <w:p w14:paraId="1BCC7281" w14:textId="77777777" w:rsidR="009C4238" w:rsidRPr="00A17BED" w:rsidRDefault="009C4238">
            <w:pPr>
              <w:keepNext/>
              <w:keepLines/>
              <w:suppressAutoHyphens/>
              <w:spacing w:after="0"/>
              <w:textAlignment w:val="baseline"/>
              <w:rPr>
                <w:sz w:val="16"/>
                <w:szCs w:val="16"/>
              </w:rPr>
            </w:pPr>
            <w:r w:rsidRPr="00A17BED">
              <w:rPr>
                <w:sz w:val="16"/>
                <w:szCs w:val="16"/>
              </w:rPr>
              <w:t>5 days</w:t>
            </w:r>
          </w:p>
        </w:tc>
        <w:tc>
          <w:tcPr>
            <w:tcW w:w="1190" w:type="dxa"/>
            <w:gridSpan w:val="2"/>
            <w:shd w:val="clear" w:color="auto" w:fill="auto"/>
          </w:tcPr>
          <w:p w14:paraId="0D5170FE" w14:textId="77777777" w:rsidR="009C4238" w:rsidRPr="00A17BED" w:rsidRDefault="009C4238">
            <w:pPr>
              <w:keepNext/>
              <w:keepLines/>
              <w:suppressAutoHyphens/>
              <w:spacing w:after="0"/>
              <w:textAlignment w:val="baseline"/>
              <w:rPr>
                <w:sz w:val="16"/>
                <w:szCs w:val="16"/>
              </w:rPr>
            </w:pPr>
            <w:r w:rsidRPr="00A17BED">
              <w:rPr>
                <w:sz w:val="16"/>
                <w:szCs w:val="16"/>
              </w:rPr>
              <w:t>a) 2 - 2.5 L/ha</w:t>
            </w:r>
          </w:p>
          <w:p w14:paraId="0868879C" w14:textId="77777777" w:rsidR="009C4238" w:rsidRPr="00A17BED" w:rsidRDefault="009C4238">
            <w:pPr>
              <w:keepNext/>
              <w:keepLines/>
              <w:suppressAutoHyphens/>
              <w:spacing w:after="0"/>
              <w:textAlignment w:val="baseline"/>
              <w:rPr>
                <w:sz w:val="16"/>
                <w:szCs w:val="16"/>
              </w:rPr>
            </w:pPr>
            <w:r w:rsidRPr="00A17BED">
              <w:rPr>
                <w:sz w:val="16"/>
                <w:szCs w:val="16"/>
              </w:rPr>
              <w:t>b) 10 L/ha</w:t>
            </w:r>
          </w:p>
        </w:tc>
        <w:tc>
          <w:tcPr>
            <w:tcW w:w="1625" w:type="dxa"/>
            <w:shd w:val="clear" w:color="auto" w:fill="auto"/>
          </w:tcPr>
          <w:p w14:paraId="2D271C27"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0.413 - 0.516 kg a.s/ha</w:t>
            </w:r>
          </w:p>
          <w:p w14:paraId="506FCBA6"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b) 2.06 kg a.s./ha</w:t>
            </w:r>
          </w:p>
        </w:tc>
        <w:tc>
          <w:tcPr>
            <w:tcW w:w="676" w:type="dxa"/>
            <w:shd w:val="clear" w:color="auto" w:fill="auto"/>
          </w:tcPr>
          <w:p w14:paraId="6BE48415" w14:textId="77777777" w:rsidR="009C4238" w:rsidRPr="00A17BED" w:rsidRDefault="009C4238">
            <w:pPr>
              <w:keepNext/>
              <w:keepLines/>
              <w:suppressAutoHyphens/>
              <w:spacing w:after="0"/>
              <w:textAlignment w:val="baseline"/>
              <w:rPr>
                <w:sz w:val="16"/>
                <w:szCs w:val="16"/>
              </w:rPr>
            </w:pPr>
            <w:r w:rsidRPr="00A17BED">
              <w:rPr>
                <w:sz w:val="16"/>
                <w:szCs w:val="16"/>
              </w:rPr>
              <w:t>0 - 500 L/ha</w:t>
            </w:r>
          </w:p>
        </w:tc>
        <w:tc>
          <w:tcPr>
            <w:tcW w:w="738" w:type="dxa"/>
            <w:shd w:val="clear" w:color="auto" w:fill="auto"/>
          </w:tcPr>
          <w:p w14:paraId="38ABFF3C"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95" w:type="dxa"/>
            <w:shd w:val="clear" w:color="auto" w:fill="auto"/>
          </w:tcPr>
          <w:p w14:paraId="396B5FF6"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674D3EED"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3.02 - 3.77 x 10</w:t>
            </w:r>
            <w:r w:rsidRPr="00A17BED">
              <w:rPr>
                <w:sz w:val="16"/>
                <w:szCs w:val="16"/>
                <w:vertAlign w:val="superscript"/>
                <w:lang w:val="it-IT"/>
              </w:rPr>
              <w:t>13</w:t>
            </w:r>
            <w:r w:rsidRPr="00A17BED">
              <w:rPr>
                <w:sz w:val="16"/>
                <w:szCs w:val="16"/>
                <w:lang w:val="it-IT"/>
              </w:rPr>
              <w:t xml:space="preserve"> CFU/ha</w:t>
            </w:r>
          </w:p>
          <w:p w14:paraId="1973ECC8"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1.51 x 10</w:t>
            </w:r>
            <w:r w:rsidRPr="00A17BED">
              <w:rPr>
                <w:sz w:val="16"/>
                <w:szCs w:val="16"/>
                <w:vertAlign w:val="superscript"/>
                <w:lang w:val="it-IT"/>
              </w:rPr>
              <w:t>14</w:t>
            </w:r>
            <w:r w:rsidRPr="00A17BED">
              <w:rPr>
                <w:sz w:val="16"/>
                <w:szCs w:val="16"/>
                <w:lang w:val="it-IT"/>
              </w:rPr>
              <w:t xml:space="preserve"> CFU/ha</w:t>
            </w:r>
          </w:p>
          <w:p w14:paraId="0F4F709A" w14:textId="77777777" w:rsidR="009C4238" w:rsidRPr="00A17BED" w:rsidRDefault="009C4238">
            <w:pPr>
              <w:keepNext/>
              <w:keepLines/>
              <w:suppressAutoHyphens/>
              <w:spacing w:after="0"/>
              <w:textAlignment w:val="baseline"/>
              <w:rPr>
                <w:sz w:val="16"/>
                <w:szCs w:val="16"/>
                <w:lang w:val="it-IT"/>
              </w:rPr>
            </w:pPr>
          </w:p>
          <w:p w14:paraId="759F8368" w14:textId="77777777" w:rsidR="009C4238" w:rsidRPr="00A17BED" w:rsidRDefault="009C4238">
            <w:pPr>
              <w:keepNext/>
              <w:keepLines/>
              <w:suppressAutoHyphens/>
              <w:spacing w:after="0"/>
              <w:textAlignment w:val="baseline"/>
              <w:rPr>
                <w:sz w:val="16"/>
                <w:szCs w:val="16"/>
              </w:rPr>
            </w:pPr>
            <w:r w:rsidRPr="00A17BED">
              <w:rPr>
                <w:sz w:val="16"/>
                <w:szCs w:val="16"/>
              </w:rPr>
              <w:t>Aerial application only by emergency permits (Avio).</w:t>
            </w:r>
          </w:p>
        </w:tc>
      </w:tr>
    </w:tbl>
    <w:p w14:paraId="0CCA3B55" w14:textId="77777777" w:rsidR="009C4238" w:rsidRPr="004711F3" w:rsidRDefault="009C4238" w:rsidP="009C4238">
      <w:pPr>
        <w:keepNext/>
        <w:keepLines/>
        <w:suppressAutoHyphens/>
        <w:spacing w:after="0"/>
        <w:textAlignment w:val="baseline"/>
        <w:rPr>
          <w:sz w:val="14"/>
          <w:szCs w:val="14"/>
        </w:rPr>
        <w:sectPr w:rsidR="009C4238" w:rsidRPr="004711F3" w:rsidSect="005C34FA">
          <w:headerReference w:type="default" r:id="rId17"/>
          <w:pgSz w:w="16838" w:h="11906" w:orient="landscape"/>
          <w:pgMar w:top="567" w:right="1440" w:bottom="426" w:left="1440" w:header="708" w:footer="708" w:gutter="0"/>
          <w:cols w:space="708"/>
          <w:docGrid w:linePitch="360"/>
        </w:sectPr>
      </w:pP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3"/>
        <w:gridCol w:w="896"/>
        <w:gridCol w:w="946"/>
        <w:gridCol w:w="763"/>
        <w:gridCol w:w="1336"/>
        <w:gridCol w:w="855"/>
        <w:gridCol w:w="823"/>
        <w:gridCol w:w="1005"/>
        <w:gridCol w:w="1158"/>
        <w:gridCol w:w="1124"/>
        <w:gridCol w:w="16"/>
        <w:gridCol w:w="1551"/>
        <w:gridCol w:w="761"/>
        <w:gridCol w:w="702"/>
        <w:gridCol w:w="1264"/>
      </w:tblGrid>
      <w:tr w:rsidR="009C4238" w:rsidRPr="00A17BED" w14:paraId="463DF515" w14:textId="77777777" w:rsidTr="00075C64">
        <w:trPr>
          <w:trHeight w:val="165"/>
          <w:tblHeader/>
        </w:trPr>
        <w:tc>
          <w:tcPr>
            <w:tcW w:w="558" w:type="dxa"/>
            <w:shd w:val="clear" w:color="auto" w:fill="auto"/>
          </w:tcPr>
          <w:p w14:paraId="4552D0E5"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lastRenderedPageBreak/>
              <w:t>1</w:t>
            </w:r>
          </w:p>
        </w:tc>
        <w:tc>
          <w:tcPr>
            <w:tcW w:w="902" w:type="dxa"/>
            <w:shd w:val="clear" w:color="auto" w:fill="auto"/>
          </w:tcPr>
          <w:p w14:paraId="1524B0B1"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2</w:t>
            </w:r>
          </w:p>
        </w:tc>
        <w:tc>
          <w:tcPr>
            <w:tcW w:w="950" w:type="dxa"/>
            <w:shd w:val="clear" w:color="auto" w:fill="auto"/>
          </w:tcPr>
          <w:p w14:paraId="3B9B456D"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3</w:t>
            </w:r>
          </w:p>
        </w:tc>
        <w:tc>
          <w:tcPr>
            <w:tcW w:w="772" w:type="dxa"/>
            <w:shd w:val="clear" w:color="auto" w:fill="auto"/>
          </w:tcPr>
          <w:p w14:paraId="4EC3393E"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4</w:t>
            </w:r>
          </w:p>
        </w:tc>
        <w:tc>
          <w:tcPr>
            <w:tcW w:w="1343" w:type="dxa"/>
            <w:shd w:val="clear" w:color="auto" w:fill="auto"/>
          </w:tcPr>
          <w:p w14:paraId="3277E6C7"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5</w:t>
            </w:r>
          </w:p>
        </w:tc>
        <w:tc>
          <w:tcPr>
            <w:tcW w:w="857" w:type="dxa"/>
            <w:shd w:val="clear" w:color="auto" w:fill="auto"/>
          </w:tcPr>
          <w:p w14:paraId="3CDD1F4F"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6</w:t>
            </w:r>
          </w:p>
        </w:tc>
        <w:tc>
          <w:tcPr>
            <w:tcW w:w="825" w:type="dxa"/>
            <w:shd w:val="clear" w:color="auto" w:fill="auto"/>
          </w:tcPr>
          <w:p w14:paraId="0A06EA53"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7</w:t>
            </w:r>
          </w:p>
        </w:tc>
        <w:tc>
          <w:tcPr>
            <w:tcW w:w="1014" w:type="dxa"/>
            <w:shd w:val="clear" w:color="auto" w:fill="auto"/>
          </w:tcPr>
          <w:p w14:paraId="465836B6"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8</w:t>
            </w:r>
          </w:p>
        </w:tc>
        <w:tc>
          <w:tcPr>
            <w:tcW w:w="1166" w:type="dxa"/>
            <w:shd w:val="clear" w:color="auto" w:fill="auto"/>
          </w:tcPr>
          <w:p w14:paraId="4137C5AD"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9</w:t>
            </w:r>
          </w:p>
        </w:tc>
        <w:tc>
          <w:tcPr>
            <w:tcW w:w="1131" w:type="dxa"/>
            <w:shd w:val="clear" w:color="auto" w:fill="auto"/>
          </w:tcPr>
          <w:p w14:paraId="13A7445C"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10</w:t>
            </w:r>
          </w:p>
        </w:tc>
        <w:tc>
          <w:tcPr>
            <w:tcW w:w="1583" w:type="dxa"/>
            <w:gridSpan w:val="2"/>
            <w:shd w:val="clear" w:color="auto" w:fill="auto"/>
          </w:tcPr>
          <w:p w14:paraId="12F62DFA"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11</w:t>
            </w:r>
          </w:p>
        </w:tc>
        <w:tc>
          <w:tcPr>
            <w:tcW w:w="679" w:type="dxa"/>
            <w:shd w:val="clear" w:color="auto" w:fill="auto"/>
          </w:tcPr>
          <w:p w14:paraId="094E9E46"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12</w:t>
            </w:r>
          </w:p>
        </w:tc>
        <w:tc>
          <w:tcPr>
            <w:tcW w:w="707" w:type="dxa"/>
            <w:shd w:val="clear" w:color="auto" w:fill="auto"/>
          </w:tcPr>
          <w:p w14:paraId="281A9DBA"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13</w:t>
            </w:r>
          </w:p>
        </w:tc>
        <w:tc>
          <w:tcPr>
            <w:tcW w:w="1266" w:type="dxa"/>
            <w:shd w:val="clear" w:color="auto" w:fill="auto"/>
          </w:tcPr>
          <w:p w14:paraId="2021A830"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14</w:t>
            </w:r>
          </w:p>
        </w:tc>
      </w:tr>
      <w:tr w:rsidR="009C4238" w:rsidRPr="00A17BED" w14:paraId="2C4F5BAE" w14:textId="77777777" w:rsidTr="00075C64">
        <w:trPr>
          <w:trHeight w:val="165"/>
          <w:tblHeader/>
        </w:trPr>
        <w:tc>
          <w:tcPr>
            <w:tcW w:w="558" w:type="dxa"/>
            <w:vMerge w:val="restart"/>
            <w:shd w:val="clear" w:color="auto" w:fill="auto"/>
          </w:tcPr>
          <w:p w14:paraId="51EFF095" w14:textId="0ABE5B9D" w:rsidR="009C4238" w:rsidRPr="00A17BED" w:rsidRDefault="009C4238">
            <w:pPr>
              <w:keepNext/>
              <w:keepLines/>
              <w:suppressAutoHyphens/>
              <w:spacing w:after="0"/>
              <w:textAlignment w:val="baseline"/>
              <w:rPr>
                <w:sz w:val="16"/>
                <w:szCs w:val="16"/>
              </w:rPr>
            </w:pPr>
            <w:r w:rsidRPr="00A17BED">
              <w:rPr>
                <w:b/>
                <w:bCs/>
                <w:sz w:val="16"/>
                <w:szCs w:val="16"/>
              </w:rPr>
              <w:t xml:space="preserve">Use-No. </w:t>
            </w:r>
          </w:p>
        </w:tc>
        <w:tc>
          <w:tcPr>
            <w:tcW w:w="902" w:type="dxa"/>
            <w:vMerge w:val="restart"/>
            <w:shd w:val="clear" w:color="auto" w:fill="auto"/>
          </w:tcPr>
          <w:p w14:paraId="7CED68AE" w14:textId="77777777" w:rsidR="009C4238" w:rsidRPr="00A17BED" w:rsidRDefault="009C4238">
            <w:pPr>
              <w:keepNext/>
              <w:keepLines/>
              <w:suppressAutoHyphens/>
              <w:spacing w:after="0"/>
              <w:textAlignment w:val="baseline"/>
              <w:rPr>
                <w:sz w:val="16"/>
                <w:szCs w:val="16"/>
              </w:rPr>
            </w:pPr>
            <w:r w:rsidRPr="00A17BED">
              <w:rPr>
                <w:b/>
                <w:bCs/>
                <w:sz w:val="16"/>
                <w:szCs w:val="16"/>
              </w:rPr>
              <w:t>Member state(s) </w:t>
            </w:r>
            <w:r w:rsidRPr="00A17BED">
              <w:rPr>
                <w:b/>
                <w:bCs/>
                <w:sz w:val="16"/>
                <w:szCs w:val="16"/>
              </w:rPr>
              <w:br/>
              <w:t> </w:t>
            </w:r>
          </w:p>
        </w:tc>
        <w:tc>
          <w:tcPr>
            <w:tcW w:w="950" w:type="dxa"/>
            <w:vMerge w:val="restart"/>
            <w:shd w:val="clear" w:color="auto" w:fill="auto"/>
          </w:tcPr>
          <w:p w14:paraId="3AD5D246" w14:textId="77777777" w:rsidR="009C4238" w:rsidRPr="00A17BED" w:rsidRDefault="009C4238">
            <w:pPr>
              <w:keepNext/>
              <w:keepLines/>
              <w:suppressAutoHyphens/>
              <w:spacing w:after="0"/>
              <w:textAlignment w:val="baseline"/>
              <w:rPr>
                <w:sz w:val="16"/>
                <w:szCs w:val="16"/>
              </w:rPr>
            </w:pPr>
            <w:r w:rsidRPr="00A17BED">
              <w:rPr>
                <w:b/>
                <w:bCs/>
                <w:sz w:val="16"/>
                <w:szCs w:val="16"/>
              </w:rPr>
              <w:t>Crop and/ </w:t>
            </w:r>
            <w:r w:rsidRPr="00A17BED">
              <w:rPr>
                <w:b/>
                <w:bCs/>
                <w:sz w:val="16"/>
                <w:szCs w:val="16"/>
              </w:rPr>
              <w:br/>
              <w:t>or situation </w:t>
            </w:r>
            <w:r w:rsidRPr="00A17BED">
              <w:rPr>
                <w:b/>
                <w:bCs/>
                <w:sz w:val="16"/>
                <w:szCs w:val="16"/>
              </w:rPr>
              <w:br/>
              <w:t> </w:t>
            </w:r>
            <w:r w:rsidRPr="00A17BED">
              <w:rPr>
                <w:b/>
                <w:bCs/>
                <w:sz w:val="16"/>
                <w:szCs w:val="16"/>
              </w:rPr>
              <w:br/>
              <w:t>(crop destination / purpose of crop) </w:t>
            </w:r>
          </w:p>
        </w:tc>
        <w:tc>
          <w:tcPr>
            <w:tcW w:w="772" w:type="dxa"/>
            <w:vMerge w:val="restart"/>
            <w:shd w:val="clear" w:color="auto" w:fill="auto"/>
          </w:tcPr>
          <w:p w14:paraId="37F09308" w14:textId="77777777" w:rsidR="009C4238" w:rsidRPr="00A17BED" w:rsidRDefault="009C4238">
            <w:pPr>
              <w:keepNext/>
              <w:keepLines/>
              <w:suppressAutoHyphens/>
              <w:spacing w:after="0"/>
              <w:textAlignment w:val="baseline"/>
              <w:rPr>
                <w:sz w:val="16"/>
                <w:szCs w:val="16"/>
              </w:rPr>
            </w:pPr>
            <w:r w:rsidRPr="00A17BED">
              <w:rPr>
                <w:b/>
                <w:bCs/>
                <w:sz w:val="16"/>
                <w:szCs w:val="16"/>
              </w:rPr>
              <w:t xml:space="preserve">F, </w:t>
            </w:r>
            <w:proofErr w:type="spellStart"/>
            <w:r w:rsidRPr="00A17BED">
              <w:rPr>
                <w:b/>
                <w:bCs/>
                <w:sz w:val="16"/>
                <w:szCs w:val="16"/>
              </w:rPr>
              <w:t>Fn</w:t>
            </w:r>
            <w:proofErr w:type="spellEnd"/>
            <w:r w:rsidRPr="00A17BED">
              <w:rPr>
                <w:b/>
                <w:bCs/>
                <w:sz w:val="16"/>
                <w:szCs w:val="16"/>
              </w:rPr>
              <w:t>, Fpn </w:t>
            </w:r>
            <w:r w:rsidRPr="00A17BED">
              <w:rPr>
                <w:b/>
                <w:bCs/>
                <w:sz w:val="16"/>
                <w:szCs w:val="16"/>
              </w:rPr>
              <w:br/>
              <w:t xml:space="preserve">G, </w:t>
            </w:r>
            <w:proofErr w:type="spellStart"/>
            <w:r w:rsidRPr="00A17BED">
              <w:rPr>
                <w:b/>
                <w:bCs/>
                <w:sz w:val="16"/>
                <w:szCs w:val="16"/>
              </w:rPr>
              <w:t>Gn</w:t>
            </w:r>
            <w:proofErr w:type="spellEnd"/>
            <w:r w:rsidRPr="00A17BED">
              <w:rPr>
                <w:b/>
                <w:bCs/>
                <w:sz w:val="16"/>
                <w:szCs w:val="16"/>
              </w:rPr>
              <w:t xml:space="preserve">, </w:t>
            </w:r>
            <w:proofErr w:type="spellStart"/>
            <w:r w:rsidRPr="00A17BED">
              <w:rPr>
                <w:b/>
                <w:bCs/>
                <w:sz w:val="16"/>
                <w:szCs w:val="16"/>
              </w:rPr>
              <w:t>Gpn</w:t>
            </w:r>
            <w:proofErr w:type="spellEnd"/>
            <w:r w:rsidRPr="00A17BED">
              <w:rPr>
                <w:b/>
                <w:bCs/>
                <w:sz w:val="16"/>
                <w:szCs w:val="16"/>
              </w:rPr>
              <w:t> </w:t>
            </w:r>
            <w:r w:rsidRPr="00A17BED">
              <w:rPr>
                <w:b/>
                <w:bCs/>
                <w:sz w:val="16"/>
                <w:szCs w:val="16"/>
              </w:rPr>
              <w:br/>
              <w:t>or </w:t>
            </w:r>
            <w:r w:rsidRPr="00A17BED">
              <w:rPr>
                <w:b/>
                <w:bCs/>
                <w:sz w:val="16"/>
                <w:szCs w:val="16"/>
              </w:rPr>
              <w:br/>
              <w:t>I </w:t>
            </w:r>
          </w:p>
        </w:tc>
        <w:tc>
          <w:tcPr>
            <w:tcW w:w="1343" w:type="dxa"/>
            <w:vMerge w:val="restart"/>
            <w:shd w:val="clear" w:color="auto" w:fill="auto"/>
          </w:tcPr>
          <w:p w14:paraId="23457E50" w14:textId="77777777" w:rsidR="009C4238" w:rsidRPr="00A17BED" w:rsidRDefault="009C4238">
            <w:pPr>
              <w:keepNext/>
              <w:keepLines/>
              <w:suppressAutoHyphens/>
              <w:spacing w:after="0"/>
              <w:textAlignment w:val="baseline"/>
              <w:rPr>
                <w:sz w:val="16"/>
                <w:szCs w:val="16"/>
              </w:rPr>
            </w:pPr>
            <w:r w:rsidRPr="00A17BED">
              <w:rPr>
                <w:b/>
                <w:bCs/>
                <w:sz w:val="16"/>
                <w:szCs w:val="16"/>
              </w:rPr>
              <w:t>Pests or Group of pests controlled </w:t>
            </w:r>
            <w:r w:rsidRPr="00A17BED">
              <w:rPr>
                <w:b/>
                <w:bCs/>
                <w:sz w:val="16"/>
                <w:szCs w:val="16"/>
              </w:rPr>
              <w:br/>
              <w:t> </w:t>
            </w:r>
            <w:r w:rsidRPr="00A17BED">
              <w:rPr>
                <w:b/>
                <w:bCs/>
                <w:sz w:val="16"/>
                <w:szCs w:val="16"/>
              </w:rPr>
              <w:br/>
              <w:t>(additionally: developmental stages of the pest or pest group) </w:t>
            </w:r>
          </w:p>
        </w:tc>
        <w:tc>
          <w:tcPr>
            <w:tcW w:w="3862" w:type="dxa"/>
            <w:gridSpan w:val="4"/>
            <w:shd w:val="clear" w:color="auto" w:fill="auto"/>
          </w:tcPr>
          <w:p w14:paraId="3C0B85D3"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Application</w:t>
            </w:r>
          </w:p>
        </w:tc>
        <w:tc>
          <w:tcPr>
            <w:tcW w:w="3393" w:type="dxa"/>
            <w:gridSpan w:val="4"/>
            <w:shd w:val="clear" w:color="auto" w:fill="auto"/>
          </w:tcPr>
          <w:p w14:paraId="2119C36D"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Application rate</w:t>
            </w:r>
          </w:p>
        </w:tc>
        <w:tc>
          <w:tcPr>
            <w:tcW w:w="707" w:type="dxa"/>
            <w:vMerge w:val="restart"/>
            <w:shd w:val="clear" w:color="auto" w:fill="auto"/>
          </w:tcPr>
          <w:p w14:paraId="746AE2EB" w14:textId="77777777" w:rsidR="009C4238" w:rsidRPr="00A17BED" w:rsidRDefault="009C4238">
            <w:pPr>
              <w:keepNext/>
              <w:keepLines/>
              <w:suppressAutoHyphens/>
              <w:spacing w:after="0"/>
              <w:textAlignment w:val="baseline"/>
              <w:rPr>
                <w:sz w:val="16"/>
                <w:szCs w:val="16"/>
              </w:rPr>
            </w:pPr>
            <w:r w:rsidRPr="00A17BED">
              <w:rPr>
                <w:b/>
                <w:bCs/>
                <w:sz w:val="16"/>
                <w:szCs w:val="16"/>
              </w:rPr>
              <w:t>PHI </w:t>
            </w:r>
            <w:r w:rsidRPr="00A17BED">
              <w:rPr>
                <w:b/>
                <w:bCs/>
                <w:sz w:val="16"/>
                <w:szCs w:val="16"/>
              </w:rPr>
              <w:br/>
              <w:t>(days) </w:t>
            </w:r>
          </w:p>
        </w:tc>
        <w:tc>
          <w:tcPr>
            <w:tcW w:w="1266" w:type="dxa"/>
            <w:vMerge w:val="restart"/>
            <w:shd w:val="clear" w:color="auto" w:fill="auto"/>
          </w:tcPr>
          <w:p w14:paraId="10CD3AA4" w14:textId="1A08CF57" w:rsidR="009C4238" w:rsidRPr="00A17BED" w:rsidRDefault="009C4238">
            <w:pPr>
              <w:keepNext/>
              <w:keepLines/>
              <w:suppressAutoHyphens/>
              <w:spacing w:after="0"/>
              <w:textAlignment w:val="baseline"/>
              <w:rPr>
                <w:b/>
                <w:bCs/>
                <w:sz w:val="16"/>
                <w:szCs w:val="16"/>
              </w:rPr>
            </w:pPr>
            <w:r w:rsidRPr="00A17BED">
              <w:rPr>
                <w:b/>
                <w:bCs/>
                <w:sz w:val="16"/>
                <w:szCs w:val="16"/>
              </w:rPr>
              <w:t>Remarks:  </w:t>
            </w:r>
            <w:r w:rsidRPr="00A17BED">
              <w:rPr>
                <w:b/>
                <w:bCs/>
                <w:sz w:val="16"/>
                <w:szCs w:val="16"/>
              </w:rPr>
              <w:br/>
              <w:t> </w:t>
            </w:r>
            <w:r w:rsidRPr="00A17BED">
              <w:rPr>
                <w:b/>
                <w:bCs/>
                <w:sz w:val="16"/>
                <w:szCs w:val="16"/>
              </w:rPr>
              <w:br/>
              <w:t>e.g. g safener/synergist per ha</w:t>
            </w:r>
          </w:p>
        </w:tc>
      </w:tr>
      <w:tr w:rsidR="009C4238" w:rsidRPr="00A17BED" w14:paraId="403ACA6F" w14:textId="77777777" w:rsidTr="00075C64">
        <w:trPr>
          <w:trHeight w:val="165"/>
          <w:tblHeader/>
        </w:trPr>
        <w:tc>
          <w:tcPr>
            <w:tcW w:w="558" w:type="dxa"/>
            <w:vMerge/>
            <w:shd w:val="clear" w:color="auto" w:fill="auto"/>
          </w:tcPr>
          <w:p w14:paraId="7B7CDB3A" w14:textId="77777777" w:rsidR="009C4238" w:rsidRPr="00A17BED" w:rsidRDefault="009C4238">
            <w:pPr>
              <w:keepNext/>
              <w:keepLines/>
              <w:suppressAutoHyphens/>
              <w:spacing w:after="0"/>
              <w:textAlignment w:val="baseline"/>
              <w:rPr>
                <w:sz w:val="16"/>
                <w:szCs w:val="16"/>
              </w:rPr>
            </w:pPr>
          </w:p>
        </w:tc>
        <w:tc>
          <w:tcPr>
            <w:tcW w:w="902" w:type="dxa"/>
            <w:vMerge/>
            <w:shd w:val="clear" w:color="auto" w:fill="auto"/>
          </w:tcPr>
          <w:p w14:paraId="7FF34909" w14:textId="77777777" w:rsidR="009C4238" w:rsidRPr="00A17BED" w:rsidRDefault="009C4238">
            <w:pPr>
              <w:keepNext/>
              <w:keepLines/>
              <w:suppressAutoHyphens/>
              <w:spacing w:after="0"/>
              <w:textAlignment w:val="baseline"/>
              <w:rPr>
                <w:sz w:val="16"/>
                <w:szCs w:val="16"/>
              </w:rPr>
            </w:pPr>
          </w:p>
        </w:tc>
        <w:tc>
          <w:tcPr>
            <w:tcW w:w="950" w:type="dxa"/>
            <w:vMerge/>
            <w:shd w:val="clear" w:color="auto" w:fill="auto"/>
          </w:tcPr>
          <w:p w14:paraId="3345DFF9" w14:textId="77777777" w:rsidR="009C4238" w:rsidRPr="00A17BED" w:rsidRDefault="009C4238">
            <w:pPr>
              <w:keepNext/>
              <w:keepLines/>
              <w:suppressAutoHyphens/>
              <w:spacing w:after="0"/>
              <w:textAlignment w:val="baseline"/>
              <w:rPr>
                <w:sz w:val="16"/>
                <w:szCs w:val="16"/>
              </w:rPr>
            </w:pPr>
          </w:p>
        </w:tc>
        <w:tc>
          <w:tcPr>
            <w:tcW w:w="772" w:type="dxa"/>
            <w:vMerge/>
            <w:shd w:val="clear" w:color="auto" w:fill="auto"/>
          </w:tcPr>
          <w:p w14:paraId="1AAE171F" w14:textId="77777777" w:rsidR="009C4238" w:rsidRPr="00A17BED" w:rsidRDefault="009C4238">
            <w:pPr>
              <w:keepNext/>
              <w:keepLines/>
              <w:suppressAutoHyphens/>
              <w:spacing w:after="0"/>
              <w:textAlignment w:val="baseline"/>
              <w:rPr>
                <w:sz w:val="16"/>
                <w:szCs w:val="16"/>
              </w:rPr>
            </w:pPr>
          </w:p>
        </w:tc>
        <w:tc>
          <w:tcPr>
            <w:tcW w:w="1343" w:type="dxa"/>
            <w:vMerge/>
            <w:shd w:val="clear" w:color="auto" w:fill="auto"/>
          </w:tcPr>
          <w:p w14:paraId="23B9B490" w14:textId="77777777" w:rsidR="009C4238" w:rsidRPr="00A17BED" w:rsidRDefault="009C4238">
            <w:pPr>
              <w:keepNext/>
              <w:keepLines/>
              <w:suppressAutoHyphens/>
              <w:spacing w:after="0"/>
              <w:textAlignment w:val="baseline"/>
              <w:rPr>
                <w:sz w:val="16"/>
                <w:szCs w:val="16"/>
              </w:rPr>
            </w:pPr>
          </w:p>
        </w:tc>
        <w:tc>
          <w:tcPr>
            <w:tcW w:w="857" w:type="dxa"/>
            <w:shd w:val="clear" w:color="auto" w:fill="auto"/>
          </w:tcPr>
          <w:p w14:paraId="2650C9E9" w14:textId="77777777" w:rsidR="009C4238" w:rsidRPr="00A17BED" w:rsidRDefault="009C4238">
            <w:pPr>
              <w:keepNext/>
              <w:keepLines/>
              <w:suppressAutoHyphens/>
              <w:spacing w:after="0"/>
              <w:textAlignment w:val="baseline"/>
              <w:rPr>
                <w:sz w:val="16"/>
                <w:szCs w:val="16"/>
              </w:rPr>
            </w:pPr>
            <w:r w:rsidRPr="00A17BED">
              <w:rPr>
                <w:sz w:val="16"/>
                <w:szCs w:val="16"/>
              </w:rPr>
              <w:t>Method / Kind </w:t>
            </w:r>
          </w:p>
        </w:tc>
        <w:tc>
          <w:tcPr>
            <w:tcW w:w="825" w:type="dxa"/>
            <w:shd w:val="clear" w:color="auto" w:fill="auto"/>
          </w:tcPr>
          <w:p w14:paraId="045EC212" w14:textId="77777777" w:rsidR="009C4238" w:rsidRPr="00A17BED" w:rsidRDefault="009C4238">
            <w:pPr>
              <w:keepNext/>
              <w:keepLines/>
              <w:suppressAutoHyphens/>
              <w:spacing w:after="0"/>
              <w:textAlignment w:val="baseline"/>
              <w:rPr>
                <w:sz w:val="16"/>
                <w:szCs w:val="16"/>
              </w:rPr>
            </w:pPr>
            <w:r w:rsidRPr="00A17BED">
              <w:rPr>
                <w:sz w:val="16"/>
                <w:szCs w:val="16"/>
              </w:rPr>
              <w:t>Timing / Growth stage of crop &amp; season </w:t>
            </w:r>
          </w:p>
        </w:tc>
        <w:tc>
          <w:tcPr>
            <w:tcW w:w="1014" w:type="dxa"/>
            <w:shd w:val="clear" w:color="auto" w:fill="auto"/>
          </w:tcPr>
          <w:p w14:paraId="4247D886" w14:textId="77777777" w:rsidR="009C4238" w:rsidRPr="00A17BED" w:rsidRDefault="009C4238">
            <w:pPr>
              <w:keepNext/>
              <w:keepLines/>
              <w:suppressAutoHyphens/>
              <w:spacing w:after="0"/>
              <w:textAlignment w:val="baseline"/>
              <w:rPr>
                <w:sz w:val="16"/>
                <w:szCs w:val="16"/>
              </w:rPr>
            </w:pPr>
            <w:r w:rsidRPr="00A17BED">
              <w:rPr>
                <w:sz w:val="16"/>
                <w:szCs w:val="16"/>
              </w:rPr>
              <w:t>Max. number  </w:t>
            </w:r>
          </w:p>
          <w:p w14:paraId="594A580E" w14:textId="77777777" w:rsidR="009C4238" w:rsidRPr="00A17BED" w:rsidRDefault="009C4238">
            <w:pPr>
              <w:keepNext/>
              <w:keepLines/>
              <w:suppressAutoHyphens/>
              <w:spacing w:after="0"/>
              <w:textAlignment w:val="baseline"/>
              <w:rPr>
                <w:sz w:val="16"/>
                <w:szCs w:val="16"/>
              </w:rPr>
            </w:pPr>
            <w:r w:rsidRPr="00A17BED">
              <w:rPr>
                <w:sz w:val="16"/>
                <w:szCs w:val="16"/>
              </w:rPr>
              <w:t>a) per use </w:t>
            </w:r>
          </w:p>
          <w:p w14:paraId="142106F3" w14:textId="77777777" w:rsidR="009C4238" w:rsidRPr="00A17BED" w:rsidRDefault="009C4238">
            <w:pPr>
              <w:keepNext/>
              <w:keepLines/>
              <w:suppressAutoHyphens/>
              <w:spacing w:after="0"/>
              <w:textAlignment w:val="baseline"/>
              <w:rPr>
                <w:sz w:val="16"/>
                <w:szCs w:val="16"/>
              </w:rPr>
            </w:pPr>
            <w:r w:rsidRPr="00A17BED">
              <w:rPr>
                <w:sz w:val="16"/>
                <w:szCs w:val="16"/>
              </w:rPr>
              <w:t>b) per crop/ season </w:t>
            </w:r>
          </w:p>
        </w:tc>
        <w:tc>
          <w:tcPr>
            <w:tcW w:w="1166" w:type="dxa"/>
            <w:shd w:val="clear" w:color="auto" w:fill="auto"/>
          </w:tcPr>
          <w:p w14:paraId="52146767" w14:textId="77777777" w:rsidR="009C4238" w:rsidRPr="00A17BED" w:rsidRDefault="009C4238">
            <w:pPr>
              <w:keepNext/>
              <w:keepLines/>
              <w:suppressAutoHyphens/>
              <w:spacing w:after="0"/>
              <w:textAlignment w:val="baseline"/>
              <w:rPr>
                <w:sz w:val="16"/>
                <w:szCs w:val="16"/>
              </w:rPr>
            </w:pPr>
            <w:r w:rsidRPr="00A17BED">
              <w:rPr>
                <w:sz w:val="16"/>
                <w:szCs w:val="16"/>
              </w:rPr>
              <w:t>Min. interval between applications (days) </w:t>
            </w:r>
          </w:p>
        </w:tc>
        <w:tc>
          <w:tcPr>
            <w:tcW w:w="1147" w:type="dxa"/>
            <w:gridSpan w:val="2"/>
            <w:shd w:val="clear" w:color="auto" w:fill="auto"/>
          </w:tcPr>
          <w:p w14:paraId="73CFAD10" w14:textId="77777777" w:rsidR="009C4238" w:rsidRPr="00A17BED" w:rsidRDefault="009C4238">
            <w:pPr>
              <w:keepNext/>
              <w:keepLines/>
              <w:suppressAutoHyphens/>
              <w:spacing w:after="0"/>
              <w:textAlignment w:val="baseline"/>
              <w:rPr>
                <w:sz w:val="16"/>
                <w:szCs w:val="16"/>
              </w:rPr>
            </w:pPr>
            <w:r w:rsidRPr="00A17BED">
              <w:rPr>
                <w:sz w:val="16"/>
                <w:szCs w:val="16"/>
              </w:rPr>
              <w:t>kg or L product / ha </w:t>
            </w:r>
          </w:p>
          <w:p w14:paraId="012F2611" w14:textId="77777777" w:rsidR="009C4238" w:rsidRPr="00A17BED" w:rsidRDefault="009C4238">
            <w:pPr>
              <w:keepNext/>
              <w:keepLines/>
              <w:suppressAutoHyphens/>
              <w:spacing w:after="0"/>
              <w:textAlignment w:val="baseline"/>
              <w:rPr>
                <w:sz w:val="16"/>
                <w:szCs w:val="16"/>
              </w:rPr>
            </w:pPr>
            <w:r w:rsidRPr="00A17BED">
              <w:rPr>
                <w:sz w:val="16"/>
                <w:szCs w:val="16"/>
              </w:rPr>
              <w:t>a) min / max. rate per appl. </w:t>
            </w:r>
          </w:p>
          <w:p w14:paraId="08D41958" w14:textId="77777777" w:rsidR="009C4238" w:rsidRPr="00A17BED" w:rsidRDefault="009C4238">
            <w:pPr>
              <w:keepNext/>
              <w:keepLines/>
              <w:suppressAutoHyphens/>
              <w:spacing w:after="0"/>
              <w:textAlignment w:val="baseline"/>
              <w:rPr>
                <w:sz w:val="16"/>
                <w:szCs w:val="16"/>
              </w:rPr>
            </w:pPr>
            <w:r w:rsidRPr="00A17BED">
              <w:rPr>
                <w:sz w:val="16"/>
                <w:szCs w:val="16"/>
              </w:rPr>
              <w:t>b) max. total rate per crop/season </w:t>
            </w:r>
          </w:p>
        </w:tc>
        <w:tc>
          <w:tcPr>
            <w:tcW w:w="1567" w:type="dxa"/>
            <w:shd w:val="clear" w:color="auto" w:fill="auto"/>
          </w:tcPr>
          <w:p w14:paraId="4BDCFD2A" w14:textId="77777777" w:rsidR="009C4238" w:rsidRPr="00A17BED" w:rsidRDefault="009C4238">
            <w:pPr>
              <w:keepNext/>
              <w:keepLines/>
              <w:suppressAutoHyphens/>
              <w:spacing w:after="0"/>
              <w:textAlignment w:val="baseline"/>
              <w:rPr>
                <w:sz w:val="16"/>
                <w:szCs w:val="16"/>
              </w:rPr>
            </w:pPr>
            <w:r w:rsidRPr="00A17BED">
              <w:rPr>
                <w:sz w:val="16"/>
                <w:szCs w:val="16"/>
              </w:rPr>
              <w:t>g or kg as/ha </w:t>
            </w:r>
            <w:r w:rsidRPr="00A17BED">
              <w:rPr>
                <w:sz w:val="16"/>
                <w:szCs w:val="16"/>
              </w:rPr>
              <w:br/>
              <w:t> </w:t>
            </w:r>
          </w:p>
          <w:p w14:paraId="77E92270" w14:textId="77777777" w:rsidR="009C4238" w:rsidRPr="00A17BED" w:rsidRDefault="009C4238">
            <w:pPr>
              <w:keepNext/>
              <w:keepLines/>
              <w:suppressAutoHyphens/>
              <w:spacing w:after="0"/>
              <w:textAlignment w:val="baseline"/>
              <w:rPr>
                <w:sz w:val="16"/>
                <w:szCs w:val="16"/>
              </w:rPr>
            </w:pPr>
            <w:r w:rsidRPr="00A17BED">
              <w:rPr>
                <w:sz w:val="16"/>
                <w:szCs w:val="16"/>
              </w:rPr>
              <w:t>a) min / max. rate per appl. </w:t>
            </w:r>
          </w:p>
          <w:p w14:paraId="45DB13AE" w14:textId="77777777" w:rsidR="009C4238" w:rsidRPr="00A17BED" w:rsidRDefault="009C4238">
            <w:pPr>
              <w:keepNext/>
              <w:keepLines/>
              <w:suppressAutoHyphens/>
              <w:spacing w:after="0"/>
              <w:textAlignment w:val="baseline"/>
              <w:rPr>
                <w:sz w:val="16"/>
                <w:szCs w:val="16"/>
                <w:lang w:val="en-US"/>
              </w:rPr>
            </w:pPr>
            <w:r w:rsidRPr="00A17BED">
              <w:rPr>
                <w:sz w:val="16"/>
                <w:szCs w:val="16"/>
              </w:rPr>
              <w:t>b) max. total rate per crop/season </w:t>
            </w:r>
          </w:p>
        </w:tc>
        <w:tc>
          <w:tcPr>
            <w:tcW w:w="679" w:type="dxa"/>
            <w:shd w:val="clear" w:color="auto" w:fill="auto"/>
          </w:tcPr>
          <w:p w14:paraId="008ED0C2" w14:textId="77777777" w:rsidR="009C4238" w:rsidRPr="00A17BED" w:rsidRDefault="009C4238">
            <w:pPr>
              <w:keepNext/>
              <w:keepLines/>
              <w:suppressAutoHyphens/>
              <w:spacing w:after="0"/>
              <w:textAlignment w:val="baseline"/>
              <w:rPr>
                <w:sz w:val="16"/>
                <w:szCs w:val="16"/>
              </w:rPr>
            </w:pPr>
            <w:r w:rsidRPr="00A17BED">
              <w:rPr>
                <w:sz w:val="16"/>
                <w:szCs w:val="16"/>
              </w:rPr>
              <w:t>Water L/ha </w:t>
            </w:r>
            <w:r w:rsidRPr="00A17BED">
              <w:rPr>
                <w:sz w:val="16"/>
                <w:szCs w:val="16"/>
              </w:rPr>
              <w:br/>
              <w:t> </w:t>
            </w:r>
            <w:r w:rsidRPr="00A17BED">
              <w:rPr>
                <w:sz w:val="16"/>
                <w:szCs w:val="16"/>
              </w:rPr>
              <w:br/>
              <w:t>min / max </w:t>
            </w:r>
          </w:p>
        </w:tc>
        <w:tc>
          <w:tcPr>
            <w:tcW w:w="707" w:type="dxa"/>
            <w:vMerge/>
            <w:shd w:val="clear" w:color="auto" w:fill="auto"/>
          </w:tcPr>
          <w:p w14:paraId="01EB4E17" w14:textId="77777777" w:rsidR="009C4238" w:rsidRPr="00A17BED" w:rsidRDefault="009C4238">
            <w:pPr>
              <w:keepNext/>
              <w:keepLines/>
              <w:suppressAutoHyphens/>
              <w:spacing w:after="0"/>
              <w:textAlignment w:val="baseline"/>
              <w:rPr>
                <w:sz w:val="16"/>
                <w:szCs w:val="16"/>
              </w:rPr>
            </w:pPr>
          </w:p>
        </w:tc>
        <w:tc>
          <w:tcPr>
            <w:tcW w:w="1266" w:type="dxa"/>
            <w:vMerge/>
            <w:shd w:val="clear" w:color="auto" w:fill="auto"/>
          </w:tcPr>
          <w:p w14:paraId="3B1F70E5" w14:textId="77777777" w:rsidR="009C4238" w:rsidRPr="00A17BED" w:rsidRDefault="009C4238">
            <w:pPr>
              <w:keepNext/>
              <w:keepLines/>
              <w:suppressAutoHyphens/>
              <w:spacing w:after="0"/>
              <w:textAlignment w:val="baseline"/>
              <w:rPr>
                <w:sz w:val="16"/>
                <w:szCs w:val="16"/>
                <w:lang w:val="it-IT"/>
              </w:rPr>
            </w:pPr>
          </w:p>
        </w:tc>
      </w:tr>
      <w:tr w:rsidR="009C4238" w:rsidRPr="004226FD" w14:paraId="35E7900E" w14:textId="77777777" w:rsidTr="00075C64">
        <w:trPr>
          <w:trHeight w:val="165"/>
          <w:tblHeader/>
        </w:trPr>
        <w:tc>
          <w:tcPr>
            <w:tcW w:w="558" w:type="dxa"/>
            <w:shd w:val="clear" w:color="auto" w:fill="auto"/>
          </w:tcPr>
          <w:p w14:paraId="2A74C943" w14:textId="77777777" w:rsidR="009C4238" w:rsidRPr="00A17BED" w:rsidRDefault="009C4238">
            <w:pPr>
              <w:keepNext/>
              <w:keepLines/>
              <w:suppressAutoHyphens/>
              <w:spacing w:after="0"/>
              <w:textAlignment w:val="baseline"/>
              <w:rPr>
                <w:sz w:val="16"/>
                <w:szCs w:val="16"/>
              </w:rPr>
            </w:pPr>
            <w:r w:rsidRPr="00A17BED">
              <w:rPr>
                <w:sz w:val="16"/>
                <w:szCs w:val="16"/>
              </w:rPr>
              <w:t>2</w:t>
            </w:r>
          </w:p>
        </w:tc>
        <w:tc>
          <w:tcPr>
            <w:tcW w:w="902" w:type="dxa"/>
            <w:shd w:val="clear" w:color="auto" w:fill="auto"/>
          </w:tcPr>
          <w:p w14:paraId="5D59C703" w14:textId="77777777" w:rsidR="009C4238" w:rsidRPr="00A17BED" w:rsidRDefault="009C4238">
            <w:pPr>
              <w:keepNext/>
              <w:keepLines/>
              <w:suppressAutoHyphens/>
              <w:spacing w:after="0"/>
              <w:textAlignment w:val="baseline"/>
              <w:rPr>
                <w:sz w:val="16"/>
                <w:szCs w:val="16"/>
              </w:rPr>
            </w:pPr>
            <w:r w:rsidRPr="00A17BED">
              <w:rPr>
                <w:sz w:val="16"/>
                <w:szCs w:val="16"/>
              </w:rPr>
              <w:t>ES</w:t>
            </w:r>
          </w:p>
        </w:tc>
        <w:tc>
          <w:tcPr>
            <w:tcW w:w="950" w:type="dxa"/>
            <w:shd w:val="clear" w:color="auto" w:fill="auto"/>
          </w:tcPr>
          <w:p w14:paraId="5834965B" w14:textId="77777777" w:rsidR="009C4238" w:rsidRPr="00A17BED" w:rsidRDefault="009C4238">
            <w:pPr>
              <w:keepNext/>
              <w:keepLines/>
              <w:suppressAutoHyphens/>
              <w:spacing w:after="0"/>
              <w:textAlignment w:val="baseline"/>
              <w:rPr>
                <w:sz w:val="16"/>
                <w:szCs w:val="16"/>
              </w:rPr>
            </w:pPr>
            <w:r w:rsidRPr="00A17BED">
              <w:rPr>
                <w:sz w:val="16"/>
                <w:szCs w:val="16"/>
              </w:rPr>
              <w:t xml:space="preserve">Coniferous forest, Deciduous forest, Palm trees, </w:t>
            </w:r>
            <w:proofErr w:type="spellStart"/>
            <w:r w:rsidRPr="00A17BED">
              <w:rPr>
                <w:sz w:val="16"/>
                <w:szCs w:val="16"/>
              </w:rPr>
              <w:t>shurbs</w:t>
            </w:r>
            <w:proofErr w:type="spellEnd"/>
            <w:r w:rsidRPr="00A17BED">
              <w:rPr>
                <w:sz w:val="16"/>
                <w:szCs w:val="16"/>
              </w:rPr>
              <w:t xml:space="preserve"> and small ornamental trees</w:t>
            </w:r>
          </w:p>
        </w:tc>
        <w:tc>
          <w:tcPr>
            <w:tcW w:w="772" w:type="dxa"/>
            <w:shd w:val="clear" w:color="auto" w:fill="auto"/>
          </w:tcPr>
          <w:p w14:paraId="7478F9D9"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43" w:type="dxa"/>
            <w:shd w:val="clear" w:color="auto" w:fill="auto"/>
          </w:tcPr>
          <w:p w14:paraId="6015DD09"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 xml:space="preserve">Lepidoptera caterpillars L1 to L4 </w:t>
            </w:r>
          </w:p>
          <w:p w14:paraId="41CD8EFE"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 xml:space="preserve">Procesionaria, </w:t>
            </w:r>
            <w:r w:rsidRPr="00A17BED">
              <w:rPr>
                <w:i/>
                <w:iCs/>
                <w:sz w:val="16"/>
                <w:szCs w:val="16"/>
                <w:lang w:val="it-IT"/>
              </w:rPr>
              <w:t>Thaumetopoea processionea</w:t>
            </w:r>
            <w:r w:rsidRPr="00A17BED">
              <w:rPr>
                <w:sz w:val="16"/>
                <w:szCs w:val="16"/>
                <w:lang w:val="it-IT"/>
              </w:rPr>
              <w:t xml:space="preserve"> - THAUPR</w:t>
            </w:r>
          </w:p>
          <w:p w14:paraId="05F36F42"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 xml:space="preserve">Procesionaria del pino, </w:t>
            </w:r>
            <w:r w:rsidRPr="00A17BED">
              <w:rPr>
                <w:i/>
                <w:iCs/>
                <w:sz w:val="16"/>
                <w:szCs w:val="16"/>
                <w:lang w:val="it-IT"/>
              </w:rPr>
              <w:t>Thaumetopoea pityocampa</w:t>
            </w:r>
            <w:r w:rsidRPr="00A17BED">
              <w:rPr>
                <w:sz w:val="16"/>
                <w:szCs w:val="16"/>
                <w:lang w:val="it-IT"/>
              </w:rPr>
              <w:t xml:space="preserve"> - THAUPI</w:t>
            </w:r>
          </w:p>
          <w:p w14:paraId="66FFE74E"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 xml:space="preserve">Lagarta, </w:t>
            </w:r>
            <w:r w:rsidRPr="00A17BED">
              <w:rPr>
                <w:i/>
                <w:iCs/>
                <w:sz w:val="16"/>
                <w:szCs w:val="16"/>
                <w:lang w:val="it-IT"/>
              </w:rPr>
              <w:t>Lymantria spp</w:t>
            </w:r>
            <w:r w:rsidRPr="00A17BED">
              <w:rPr>
                <w:sz w:val="16"/>
                <w:szCs w:val="16"/>
                <w:lang w:val="it-IT"/>
              </w:rPr>
              <w:t>. - LYMASP</w:t>
            </w:r>
          </w:p>
          <w:p w14:paraId="02597B40"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 xml:space="preserve">Oruga del zurrón, </w:t>
            </w:r>
            <w:r w:rsidRPr="00A17BED">
              <w:rPr>
                <w:i/>
                <w:iCs/>
                <w:sz w:val="16"/>
                <w:szCs w:val="16"/>
                <w:lang w:val="it-IT"/>
              </w:rPr>
              <w:t>Euproctis chrysorrhoea</w:t>
            </w:r>
            <w:r w:rsidRPr="00A17BED">
              <w:rPr>
                <w:sz w:val="16"/>
                <w:szCs w:val="16"/>
                <w:lang w:val="it-IT"/>
              </w:rPr>
              <w:t xml:space="preserve"> - EUPRCH</w:t>
            </w:r>
          </w:p>
          <w:p w14:paraId="3DD9E68B" w14:textId="77777777" w:rsidR="009C4238" w:rsidRPr="00A17BED" w:rsidRDefault="009C4238">
            <w:pPr>
              <w:keepNext/>
              <w:keepLines/>
              <w:suppressAutoHyphens/>
              <w:spacing w:after="0"/>
              <w:textAlignment w:val="baseline"/>
              <w:rPr>
                <w:sz w:val="16"/>
                <w:szCs w:val="16"/>
              </w:rPr>
            </w:pPr>
            <w:r w:rsidRPr="00A17BED">
              <w:rPr>
                <w:sz w:val="16"/>
                <w:szCs w:val="16"/>
              </w:rPr>
              <w:t xml:space="preserve">Tortrix, </w:t>
            </w:r>
            <w:r w:rsidRPr="00A17BED">
              <w:rPr>
                <w:i/>
                <w:iCs/>
                <w:sz w:val="16"/>
                <w:szCs w:val="16"/>
              </w:rPr>
              <w:t xml:space="preserve">Tortrix </w:t>
            </w:r>
            <w:proofErr w:type="spellStart"/>
            <w:r w:rsidRPr="00A17BED">
              <w:rPr>
                <w:i/>
                <w:iCs/>
                <w:sz w:val="16"/>
                <w:szCs w:val="16"/>
              </w:rPr>
              <w:t>viridana</w:t>
            </w:r>
            <w:proofErr w:type="spellEnd"/>
            <w:r w:rsidRPr="00A17BED">
              <w:rPr>
                <w:sz w:val="16"/>
                <w:szCs w:val="16"/>
              </w:rPr>
              <w:t xml:space="preserve"> - TORTVI</w:t>
            </w:r>
          </w:p>
        </w:tc>
        <w:tc>
          <w:tcPr>
            <w:tcW w:w="857" w:type="dxa"/>
            <w:shd w:val="clear" w:color="auto" w:fill="auto"/>
          </w:tcPr>
          <w:p w14:paraId="6B6E4759" w14:textId="77777777" w:rsidR="009C4238" w:rsidRPr="00A17BED" w:rsidRDefault="009C4238">
            <w:pPr>
              <w:keepNext/>
              <w:keepLines/>
              <w:suppressAutoHyphens/>
              <w:spacing w:after="0"/>
              <w:textAlignment w:val="baseline"/>
              <w:rPr>
                <w:sz w:val="16"/>
                <w:szCs w:val="16"/>
              </w:rPr>
            </w:pPr>
            <w:r w:rsidRPr="00A17BED">
              <w:rPr>
                <w:sz w:val="16"/>
                <w:szCs w:val="16"/>
              </w:rPr>
              <w:t>Spray (ground and aerial application)</w:t>
            </w:r>
          </w:p>
        </w:tc>
        <w:tc>
          <w:tcPr>
            <w:tcW w:w="825" w:type="dxa"/>
            <w:shd w:val="clear" w:color="auto" w:fill="auto"/>
          </w:tcPr>
          <w:p w14:paraId="00B424E9" w14:textId="77777777" w:rsidR="009C4238" w:rsidRPr="00A17BED" w:rsidRDefault="009C4238">
            <w:pPr>
              <w:keepNext/>
              <w:keepLines/>
              <w:suppressAutoHyphens/>
              <w:spacing w:after="0"/>
              <w:textAlignment w:val="baseline"/>
              <w:rPr>
                <w:sz w:val="16"/>
                <w:szCs w:val="16"/>
              </w:rPr>
            </w:pPr>
            <w:r w:rsidRPr="00A17BED">
              <w:rPr>
                <w:sz w:val="16"/>
                <w:szCs w:val="16"/>
              </w:rPr>
              <w:t>When caterpillars are visible following egg hatch &amp; foliage growth sufficient for deposition</w:t>
            </w:r>
          </w:p>
        </w:tc>
        <w:tc>
          <w:tcPr>
            <w:tcW w:w="1014" w:type="dxa"/>
            <w:shd w:val="clear" w:color="auto" w:fill="auto"/>
          </w:tcPr>
          <w:p w14:paraId="19F8B0A0" w14:textId="77777777" w:rsidR="009C4238" w:rsidRPr="00A17BED" w:rsidRDefault="009C4238">
            <w:pPr>
              <w:keepNext/>
              <w:keepLines/>
              <w:suppressAutoHyphens/>
              <w:spacing w:after="0"/>
              <w:textAlignment w:val="baseline"/>
              <w:rPr>
                <w:sz w:val="16"/>
                <w:szCs w:val="16"/>
              </w:rPr>
            </w:pPr>
            <w:r w:rsidRPr="00A17BED">
              <w:rPr>
                <w:sz w:val="16"/>
                <w:szCs w:val="16"/>
              </w:rPr>
              <w:t>a) 1 - 4</w:t>
            </w:r>
          </w:p>
          <w:p w14:paraId="749CA385" w14:textId="77777777" w:rsidR="009C4238" w:rsidRPr="00A17BED" w:rsidRDefault="009C4238">
            <w:pPr>
              <w:keepNext/>
              <w:keepLines/>
              <w:suppressAutoHyphens/>
              <w:spacing w:after="0"/>
              <w:textAlignment w:val="baseline"/>
              <w:rPr>
                <w:sz w:val="16"/>
                <w:szCs w:val="16"/>
              </w:rPr>
            </w:pPr>
            <w:r w:rsidRPr="00A17BED">
              <w:rPr>
                <w:sz w:val="16"/>
                <w:szCs w:val="16"/>
              </w:rPr>
              <w:t>b) 4</w:t>
            </w:r>
          </w:p>
        </w:tc>
        <w:tc>
          <w:tcPr>
            <w:tcW w:w="1166" w:type="dxa"/>
            <w:shd w:val="clear" w:color="auto" w:fill="auto"/>
          </w:tcPr>
          <w:p w14:paraId="383A0FE7" w14:textId="77777777" w:rsidR="009C4238" w:rsidRPr="00A17BED" w:rsidRDefault="009C4238">
            <w:pPr>
              <w:keepNext/>
              <w:keepLines/>
              <w:suppressAutoHyphens/>
              <w:spacing w:after="0"/>
              <w:textAlignment w:val="baseline"/>
              <w:rPr>
                <w:sz w:val="16"/>
                <w:szCs w:val="16"/>
              </w:rPr>
            </w:pPr>
            <w:r w:rsidRPr="00A17BED">
              <w:rPr>
                <w:sz w:val="16"/>
                <w:szCs w:val="16"/>
              </w:rPr>
              <w:t>5 days</w:t>
            </w:r>
          </w:p>
        </w:tc>
        <w:tc>
          <w:tcPr>
            <w:tcW w:w="1147" w:type="dxa"/>
            <w:gridSpan w:val="2"/>
            <w:shd w:val="clear" w:color="auto" w:fill="auto"/>
          </w:tcPr>
          <w:p w14:paraId="2680E66A" w14:textId="77777777" w:rsidR="009C4238" w:rsidRPr="00A17BED" w:rsidRDefault="009C4238">
            <w:pPr>
              <w:keepNext/>
              <w:keepLines/>
              <w:suppressAutoHyphens/>
              <w:spacing w:after="0"/>
              <w:textAlignment w:val="baseline"/>
              <w:rPr>
                <w:sz w:val="16"/>
                <w:szCs w:val="16"/>
              </w:rPr>
            </w:pPr>
            <w:r w:rsidRPr="00A17BED">
              <w:rPr>
                <w:sz w:val="16"/>
                <w:szCs w:val="16"/>
              </w:rPr>
              <w:t>a) 2 - 2.5 L/ha</w:t>
            </w:r>
          </w:p>
          <w:p w14:paraId="3A142DA6" w14:textId="77777777" w:rsidR="009C4238" w:rsidRPr="00A17BED" w:rsidRDefault="009C4238">
            <w:pPr>
              <w:keepNext/>
              <w:keepLines/>
              <w:suppressAutoHyphens/>
              <w:spacing w:after="0"/>
              <w:textAlignment w:val="baseline"/>
              <w:rPr>
                <w:sz w:val="16"/>
                <w:szCs w:val="16"/>
              </w:rPr>
            </w:pPr>
            <w:r w:rsidRPr="00A17BED">
              <w:rPr>
                <w:sz w:val="16"/>
                <w:szCs w:val="16"/>
              </w:rPr>
              <w:t>b) 10 L/ha</w:t>
            </w:r>
          </w:p>
        </w:tc>
        <w:tc>
          <w:tcPr>
            <w:tcW w:w="1567" w:type="dxa"/>
            <w:shd w:val="clear" w:color="auto" w:fill="auto"/>
          </w:tcPr>
          <w:p w14:paraId="33281B89"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0.413 - 0.516 kg a.s/ha</w:t>
            </w:r>
          </w:p>
          <w:p w14:paraId="24B535A1"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b) 2.06 kg a.s./ha</w:t>
            </w:r>
          </w:p>
        </w:tc>
        <w:tc>
          <w:tcPr>
            <w:tcW w:w="679" w:type="dxa"/>
            <w:shd w:val="clear" w:color="auto" w:fill="auto"/>
          </w:tcPr>
          <w:p w14:paraId="56D739AE" w14:textId="77777777" w:rsidR="009C4238" w:rsidRPr="00A17BED" w:rsidRDefault="009C4238">
            <w:pPr>
              <w:keepNext/>
              <w:keepLines/>
              <w:suppressAutoHyphens/>
              <w:spacing w:after="0"/>
              <w:textAlignment w:val="baseline"/>
              <w:rPr>
                <w:sz w:val="16"/>
                <w:szCs w:val="16"/>
              </w:rPr>
            </w:pPr>
            <w:r w:rsidRPr="00A17BED">
              <w:rPr>
                <w:sz w:val="16"/>
                <w:szCs w:val="16"/>
              </w:rPr>
              <w:t xml:space="preserve">Aerial application: no </w:t>
            </w:r>
            <w:proofErr w:type="spellStart"/>
            <w:r w:rsidRPr="00A17BED">
              <w:rPr>
                <w:sz w:val="16"/>
                <w:szCs w:val="16"/>
              </w:rPr>
              <w:t>dillution</w:t>
            </w:r>
            <w:proofErr w:type="spellEnd"/>
          </w:p>
          <w:p w14:paraId="19CC9A09" w14:textId="77777777" w:rsidR="009C4238" w:rsidRPr="00A17BED" w:rsidRDefault="009C4238">
            <w:pPr>
              <w:keepNext/>
              <w:keepLines/>
              <w:suppressAutoHyphens/>
              <w:spacing w:after="0"/>
              <w:textAlignment w:val="baseline"/>
              <w:rPr>
                <w:sz w:val="16"/>
                <w:szCs w:val="16"/>
              </w:rPr>
            </w:pPr>
            <w:r w:rsidRPr="00A17BED">
              <w:rPr>
                <w:sz w:val="16"/>
                <w:szCs w:val="16"/>
              </w:rPr>
              <w:t>Ground application: 0 - 500 L/ha</w:t>
            </w:r>
          </w:p>
        </w:tc>
        <w:tc>
          <w:tcPr>
            <w:tcW w:w="707" w:type="dxa"/>
            <w:shd w:val="clear" w:color="auto" w:fill="auto"/>
          </w:tcPr>
          <w:p w14:paraId="593E0C3B"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66" w:type="dxa"/>
            <w:shd w:val="clear" w:color="auto" w:fill="auto"/>
          </w:tcPr>
          <w:p w14:paraId="3C681FC8"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0198082A"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3.02 - 3.77 x 10</w:t>
            </w:r>
            <w:r w:rsidRPr="00A17BED">
              <w:rPr>
                <w:sz w:val="16"/>
                <w:szCs w:val="16"/>
                <w:vertAlign w:val="superscript"/>
                <w:lang w:val="it-IT"/>
              </w:rPr>
              <w:t>13</w:t>
            </w:r>
            <w:r w:rsidRPr="00A17BED">
              <w:rPr>
                <w:sz w:val="16"/>
                <w:szCs w:val="16"/>
                <w:lang w:val="it-IT"/>
              </w:rPr>
              <w:t xml:space="preserve"> CFU/ha</w:t>
            </w:r>
          </w:p>
          <w:p w14:paraId="407DD1D4"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1.51 x 10</w:t>
            </w:r>
            <w:r w:rsidRPr="00A17BED">
              <w:rPr>
                <w:sz w:val="16"/>
                <w:szCs w:val="16"/>
                <w:vertAlign w:val="superscript"/>
                <w:lang w:val="it-IT"/>
              </w:rPr>
              <w:t>14</w:t>
            </w:r>
            <w:r w:rsidRPr="00A17BED">
              <w:rPr>
                <w:sz w:val="16"/>
                <w:szCs w:val="16"/>
                <w:lang w:val="it-IT"/>
              </w:rPr>
              <w:t xml:space="preserve"> CFU/ha</w:t>
            </w:r>
          </w:p>
        </w:tc>
      </w:tr>
      <w:tr w:rsidR="009C4238" w:rsidRPr="004226FD" w14:paraId="38E17C11" w14:textId="77777777" w:rsidTr="00075C64">
        <w:trPr>
          <w:trHeight w:val="165"/>
          <w:tblHeader/>
        </w:trPr>
        <w:tc>
          <w:tcPr>
            <w:tcW w:w="558" w:type="dxa"/>
            <w:shd w:val="clear" w:color="auto" w:fill="auto"/>
          </w:tcPr>
          <w:p w14:paraId="0F8E2675" w14:textId="77777777" w:rsidR="009C4238" w:rsidRPr="00A17BED" w:rsidRDefault="009C4238">
            <w:pPr>
              <w:keepNext/>
              <w:keepLines/>
              <w:suppressAutoHyphens/>
              <w:spacing w:after="0"/>
              <w:textAlignment w:val="baseline"/>
              <w:rPr>
                <w:sz w:val="16"/>
                <w:szCs w:val="16"/>
              </w:rPr>
            </w:pPr>
            <w:r w:rsidRPr="00A17BED">
              <w:rPr>
                <w:sz w:val="16"/>
                <w:szCs w:val="16"/>
              </w:rPr>
              <w:t>3</w:t>
            </w:r>
          </w:p>
        </w:tc>
        <w:tc>
          <w:tcPr>
            <w:tcW w:w="902" w:type="dxa"/>
            <w:shd w:val="clear" w:color="auto" w:fill="auto"/>
          </w:tcPr>
          <w:p w14:paraId="5B6600E9" w14:textId="77777777" w:rsidR="009C4238" w:rsidRPr="00A17BED" w:rsidRDefault="009C4238">
            <w:pPr>
              <w:keepNext/>
              <w:keepLines/>
              <w:suppressAutoHyphens/>
              <w:spacing w:after="0"/>
              <w:textAlignment w:val="baseline"/>
              <w:rPr>
                <w:sz w:val="16"/>
                <w:szCs w:val="16"/>
              </w:rPr>
            </w:pPr>
            <w:r w:rsidRPr="00A17BED">
              <w:rPr>
                <w:sz w:val="16"/>
                <w:szCs w:val="16"/>
              </w:rPr>
              <w:t>ES</w:t>
            </w:r>
          </w:p>
        </w:tc>
        <w:tc>
          <w:tcPr>
            <w:tcW w:w="950" w:type="dxa"/>
            <w:shd w:val="clear" w:color="auto" w:fill="auto"/>
          </w:tcPr>
          <w:p w14:paraId="733DE380" w14:textId="77777777" w:rsidR="009C4238" w:rsidRPr="00A17BED" w:rsidRDefault="009C4238">
            <w:pPr>
              <w:keepNext/>
              <w:keepLines/>
              <w:suppressAutoHyphens/>
              <w:spacing w:after="0"/>
              <w:textAlignment w:val="baseline"/>
              <w:rPr>
                <w:sz w:val="16"/>
                <w:szCs w:val="16"/>
              </w:rPr>
            </w:pPr>
            <w:r w:rsidRPr="00A17BED">
              <w:rPr>
                <w:sz w:val="16"/>
                <w:szCs w:val="16"/>
              </w:rPr>
              <w:t xml:space="preserve">Coniferous forest, Deciduous forest, Palm trees, , </w:t>
            </w:r>
            <w:proofErr w:type="spellStart"/>
            <w:r w:rsidRPr="00A17BED">
              <w:rPr>
                <w:sz w:val="16"/>
                <w:szCs w:val="16"/>
              </w:rPr>
              <w:t>shurbs</w:t>
            </w:r>
            <w:proofErr w:type="spellEnd"/>
            <w:r w:rsidRPr="00A17BED">
              <w:rPr>
                <w:sz w:val="16"/>
                <w:szCs w:val="16"/>
              </w:rPr>
              <w:t xml:space="preserve"> and small ornamental trees</w:t>
            </w:r>
          </w:p>
        </w:tc>
        <w:tc>
          <w:tcPr>
            <w:tcW w:w="772" w:type="dxa"/>
            <w:shd w:val="clear" w:color="auto" w:fill="auto"/>
          </w:tcPr>
          <w:p w14:paraId="284DA52E"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43" w:type="dxa"/>
            <w:shd w:val="clear" w:color="auto" w:fill="auto"/>
          </w:tcPr>
          <w:p w14:paraId="45C69CF8" w14:textId="77777777" w:rsidR="009C4238" w:rsidRPr="00A17BED" w:rsidRDefault="009C4238">
            <w:pPr>
              <w:keepNext/>
              <w:keepLines/>
              <w:suppressAutoHyphens/>
              <w:spacing w:after="0"/>
              <w:textAlignment w:val="baseline"/>
              <w:rPr>
                <w:sz w:val="16"/>
                <w:szCs w:val="16"/>
              </w:rPr>
            </w:pPr>
            <w:r w:rsidRPr="00A17BED">
              <w:rPr>
                <w:sz w:val="16"/>
                <w:szCs w:val="16"/>
              </w:rPr>
              <w:t>Lepidoptera caterpillars L1 to L4</w:t>
            </w:r>
          </w:p>
        </w:tc>
        <w:tc>
          <w:tcPr>
            <w:tcW w:w="857" w:type="dxa"/>
            <w:shd w:val="clear" w:color="auto" w:fill="auto"/>
          </w:tcPr>
          <w:p w14:paraId="6F80A5F7" w14:textId="77777777" w:rsidR="009C4238" w:rsidRPr="00A17BED" w:rsidRDefault="009C4238">
            <w:pPr>
              <w:keepNext/>
              <w:keepLines/>
              <w:suppressAutoHyphens/>
              <w:spacing w:after="0"/>
              <w:textAlignment w:val="baseline"/>
              <w:rPr>
                <w:sz w:val="16"/>
                <w:szCs w:val="16"/>
              </w:rPr>
            </w:pPr>
            <w:r w:rsidRPr="00A17BED">
              <w:rPr>
                <w:sz w:val="16"/>
                <w:szCs w:val="16"/>
              </w:rPr>
              <w:t>Spray (ground and aerial application)</w:t>
            </w:r>
          </w:p>
        </w:tc>
        <w:tc>
          <w:tcPr>
            <w:tcW w:w="825" w:type="dxa"/>
            <w:shd w:val="clear" w:color="auto" w:fill="auto"/>
          </w:tcPr>
          <w:p w14:paraId="356BE6B3" w14:textId="77777777" w:rsidR="009C4238" w:rsidRPr="00A17BED" w:rsidRDefault="009C4238">
            <w:pPr>
              <w:keepNext/>
              <w:keepLines/>
              <w:suppressAutoHyphens/>
              <w:spacing w:after="0"/>
              <w:textAlignment w:val="baseline"/>
              <w:rPr>
                <w:sz w:val="16"/>
                <w:szCs w:val="16"/>
              </w:rPr>
            </w:pPr>
            <w:r w:rsidRPr="00A17BED">
              <w:rPr>
                <w:sz w:val="16"/>
                <w:szCs w:val="16"/>
              </w:rPr>
              <w:t>When caterpillars are visible following egg hatch &amp; foliage growth sufficient for deposition</w:t>
            </w:r>
          </w:p>
        </w:tc>
        <w:tc>
          <w:tcPr>
            <w:tcW w:w="1014" w:type="dxa"/>
            <w:shd w:val="clear" w:color="auto" w:fill="auto"/>
          </w:tcPr>
          <w:p w14:paraId="077E1F26" w14:textId="77777777" w:rsidR="009C4238" w:rsidRPr="00A17BED" w:rsidRDefault="009C4238">
            <w:pPr>
              <w:keepNext/>
              <w:keepLines/>
              <w:suppressAutoHyphens/>
              <w:spacing w:after="0"/>
              <w:textAlignment w:val="baseline"/>
              <w:rPr>
                <w:sz w:val="16"/>
                <w:szCs w:val="16"/>
              </w:rPr>
            </w:pPr>
            <w:r w:rsidRPr="00A17BED">
              <w:rPr>
                <w:sz w:val="16"/>
                <w:szCs w:val="16"/>
              </w:rPr>
              <w:t>a) 1 - 4</w:t>
            </w:r>
          </w:p>
          <w:p w14:paraId="0C7D982D" w14:textId="77777777" w:rsidR="009C4238" w:rsidRPr="00A17BED" w:rsidRDefault="009C4238">
            <w:pPr>
              <w:keepNext/>
              <w:keepLines/>
              <w:suppressAutoHyphens/>
              <w:spacing w:after="0"/>
              <w:textAlignment w:val="baseline"/>
              <w:rPr>
                <w:sz w:val="16"/>
                <w:szCs w:val="16"/>
              </w:rPr>
            </w:pPr>
            <w:r w:rsidRPr="00A17BED">
              <w:rPr>
                <w:sz w:val="16"/>
                <w:szCs w:val="16"/>
              </w:rPr>
              <w:t>b) 4</w:t>
            </w:r>
          </w:p>
        </w:tc>
        <w:tc>
          <w:tcPr>
            <w:tcW w:w="1166" w:type="dxa"/>
            <w:shd w:val="clear" w:color="auto" w:fill="auto"/>
          </w:tcPr>
          <w:p w14:paraId="49439FA2" w14:textId="77777777" w:rsidR="009C4238" w:rsidRPr="00A17BED" w:rsidRDefault="009C4238">
            <w:pPr>
              <w:keepNext/>
              <w:keepLines/>
              <w:suppressAutoHyphens/>
              <w:spacing w:after="0"/>
              <w:textAlignment w:val="baseline"/>
              <w:rPr>
                <w:sz w:val="16"/>
                <w:szCs w:val="16"/>
              </w:rPr>
            </w:pPr>
            <w:r w:rsidRPr="00A17BED">
              <w:rPr>
                <w:sz w:val="16"/>
                <w:szCs w:val="16"/>
              </w:rPr>
              <w:t>5 days</w:t>
            </w:r>
          </w:p>
        </w:tc>
        <w:tc>
          <w:tcPr>
            <w:tcW w:w="1147" w:type="dxa"/>
            <w:gridSpan w:val="2"/>
            <w:shd w:val="clear" w:color="auto" w:fill="auto"/>
          </w:tcPr>
          <w:p w14:paraId="424FE6EA" w14:textId="77777777" w:rsidR="009C4238" w:rsidRPr="00A17BED" w:rsidRDefault="009C4238">
            <w:pPr>
              <w:keepNext/>
              <w:keepLines/>
              <w:suppressAutoHyphens/>
              <w:spacing w:after="0"/>
              <w:textAlignment w:val="baseline"/>
              <w:rPr>
                <w:sz w:val="16"/>
                <w:szCs w:val="16"/>
              </w:rPr>
            </w:pPr>
            <w:r w:rsidRPr="00A17BED">
              <w:rPr>
                <w:sz w:val="16"/>
                <w:szCs w:val="16"/>
              </w:rPr>
              <w:t>a) 1.5 - 2.5 L/ha</w:t>
            </w:r>
          </w:p>
          <w:p w14:paraId="0E5A696A" w14:textId="77777777" w:rsidR="009C4238" w:rsidRPr="00A17BED" w:rsidRDefault="009C4238">
            <w:pPr>
              <w:keepNext/>
              <w:keepLines/>
              <w:suppressAutoHyphens/>
              <w:spacing w:after="0"/>
              <w:textAlignment w:val="baseline"/>
              <w:rPr>
                <w:sz w:val="16"/>
                <w:szCs w:val="16"/>
              </w:rPr>
            </w:pPr>
            <w:r w:rsidRPr="00A17BED">
              <w:rPr>
                <w:sz w:val="16"/>
                <w:szCs w:val="16"/>
              </w:rPr>
              <w:t>b) 10 L/ha</w:t>
            </w:r>
          </w:p>
        </w:tc>
        <w:tc>
          <w:tcPr>
            <w:tcW w:w="1567" w:type="dxa"/>
            <w:shd w:val="clear" w:color="auto" w:fill="auto"/>
          </w:tcPr>
          <w:p w14:paraId="3D8AC925"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0.31 - 0.52 kg a.s/ha</w:t>
            </w:r>
          </w:p>
          <w:p w14:paraId="10536EC8"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b) 2.06 kg a.s./ha</w:t>
            </w:r>
          </w:p>
        </w:tc>
        <w:tc>
          <w:tcPr>
            <w:tcW w:w="679" w:type="dxa"/>
            <w:shd w:val="clear" w:color="auto" w:fill="auto"/>
          </w:tcPr>
          <w:p w14:paraId="6BCD9611" w14:textId="77777777" w:rsidR="009C4238" w:rsidRPr="00A17BED" w:rsidRDefault="009C4238">
            <w:pPr>
              <w:keepNext/>
              <w:keepLines/>
              <w:suppressAutoHyphens/>
              <w:spacing w:after="0"/>
              <w:textAlignment w:val="baseline"/>
              <w:rPr>
                <w:sz w:val="16"/>
                <w:szCs w:val="16"/>
              </w:rPr>
            </w:pPr>
            <w:r w:rsidRPr="00A17BED">
              <w:rPr>
                <w:sz w:val="16"/>
                <w:szCs w:val="16"/>
              </w:rPr>
              <w:t xml:space="preserve">Aerial application: no </w:t>
            </w:r>
            <w:proofErr w:type="spellStart"/>
            <w:r w:rsidRPr="00A17BED">
              <w:rPr>
                <w:sz w:val="16"/>
                <w:szCs w:val="16"/>
              </w:rPr>
              <w:t>dillution</w:t>
            </w:r>
            <w:proofErr w:type="spellEnd"/>
          </w:p>
          <w:p w14:paraId="4902F8D8" w14:textId="77777777" w:rsidR="009C4238" w:rsidRPr="00A17BED" w:rsidRDefault="009C4238">
            <w:pPr>
              <w:keepNext/>
              <w:keepLines/>
              <w:suppressAutoHyphens/>
              <w:spacing w:after="0"/>
              <w:textAlignment w:val="baseline"/>
              <w:rPr>
                <w:sz w:val="16"/>
                <w:szCs w:val="16"/>
              </w:rPr>
            </w:pPr>
            <w:r w:rsidRPr="00A17BED">
              <w:rPr>
                <w:sz w:val="16"/>
                <w:szCs w:val="16"/>
              </w:rPr>
              <w:t>Ground application: 0 - 500 L/ha</w:t>
            </w:r>
          </w:p>
        </w:tc>
        <w:tc>
          <w:tcPr>
            <w:tcW w:w="707" w:type="dxa"/>
            <w:shd w:val="clear" w:color="auto" w:fill="auto"/>
          </w:tcPr>
          <w:p w14:paraId="12115B40"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66" w:type="dxa"/>
            <w:shd w:val="clear" w:color="auto" w:fill="auto"/>
          </w:tcPr>
          <w:p w14:paraId="3EE6657D"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27D051F1"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2.26 - 3.77 x 10</w:t>
            </w:r>
            <w:r w:rsidRPr="00A17BED">
              <w:rPr>
                <w:sz w:val="16"/>
                <w:szCs w:val="16"/>
                <w:vertAlign w:val="superscript"/>
                <w:lang w:val="it-IT"/>
              </w:rPr>
              <w:t>13</w:t>
            </w:r>
            <w:r w:rsidRPr="00A17BED">
              <w:rPr>
                <w:sz w:val="16"/>
                <w:szCs w:val="16"/>
                <w:lang w:val="it-IT"/>
              </w:rPr>
              <w:t xml:space="preserve"> CFU/ha</w:t>
            </w:r>
          </w:p>
          <w:p w14:paraId="7DE442BE"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1.51 x 10</w:t>
            </w:r>
            <w:r w:rsidRPr="00A17BED">
              <w:rPr>
                <w:sz w:val="16"/>
                <w:szCs w:val="16"/>
                <w:vertAlign w:val="superscript"/>
                <w:lang w:val="it-IT"/>
              </w:rPr>
              <w:t>14</w:t>
            </w:r>
            <w:r w:rsidRPr="00A17BED">
              <w:rPr>
                <w:sz w:val="16"/>
                <w:szCs w:val="16"/>
                <w:lang w:val="it-IT"/>
              </w:rPr>
              <w:t xml:space="preserve"> CFU/ha</w:t>
            </w:r>
          </w:p>
        </w:tc>
      </w:tr>
      <w:tr w:rsidR="009C4238" w:rsidRPr="004226FD" w14:paraId="09B29E2A" w14:textId="77777777" w:rsidTr="00075C64">
        <w:trPr>
          <w:trHeight w:val="165"/>
          <w:tblHeader/>
        </w:trPr>
        <w:tc>
          <w:tcPr>
            <w:tcW w:w="558" w:type="dxa"/>
            <w:shd w:val="clear" w:color="auto" w:fill="auto"/>
          </w:tcPr>
          <w:p w14:paraId="3D617A8F" w14:textId="77777777" w:rsidR="009C4238" w:rsidRPr="00A17BED" w:rsidRDefault="009C4238">
            <w:pPr>
              <w:keepNext/>
              <w:keepLines/>
              <w:suppressAutoHyphens/>
              <w:spacing w:after="0"/>
              <w:textAlignment w:val="baseline"/>
              <w:rPr>
                <w:sz w:val="16"/>
                <w:szCs w:val="16"/>
              </w:rPr>
            </w:pPr>
            <w:r w:rsidRPr="00A17BED">
              <w:rPr>
                <w:sz w:val="16"/>
                <w:szCs w:val="16"/>
              </w:rPr>
              <w:t>4</w:t>
            </w:r>
          </w:p>
        </w:tc>
        <w:tc>
          <w:tcPr>
            <w:tcW w:w="902" w:type="dxa"/>
            <w:shd w:val="clear" w:color="auto" w:fill="auto"/>
          </w:tcPr>
          <w:p w14:paraId="5FA78661" w14:textId="77777777" w:rsidR="009C4238" w:rsidRPr="00A17BED" w:rsidRDefault="009C4238">
            <w:pPr>
              <w:keepNext/>
              <w:keepLines/>
              <w:suppressAutoHyphens/>
              <w:spacing w:after="0"/>
              <w:textAlignment w:val="baseline"/>
              <w:rPr>
                <w:sz w:val="16"/>
                <w:szCs w:val="16"/>
              </w:rPr>
            </w:pPr>
            <w:r w:rsidRPr="00A17BED">
              <w:rPr>
                <w:sz w:val="16"/>
                <w:szCs w:val="16"/>
              </w:rPr>
              <w:t>LT</w:t>
            </w:r>
          </w:p>
        </w:tc>
        <w:tc>
          <w:tcPr>
            <w:tcW w:w="950" w:type="dxa"/>
            <w:shd w:val="clear" w:color="auto" w:fill="auto"/>
          </w:tcPr>
          <w:p w14:paraId="38DB2D8D" w14:textId="77777777" w:rsidR="009C4238" w:rsidRPr="00A17BED" w:rsidRDefault="009C4238">
            <w:pPr>
              <w:keepNext/>
              <w:keepLines/>
              <w:suppressAutoHyphens/>
              <w:spacing w:after="0"/>
              <w:textAlignment w:val="baseline"/>
              <w:rPr>
                <w:sz w:val="16"/>
                <w:szCs w:val="16"/>
              </w:rPr>
            </w:pPr>
            <w:r w:rsidRPr="00A17BED">
              <w:rPr>
                <w:sz w:val="16"/>
                <w:szCs w:val="16"/>
              </w:rPr>
              <w:t>Forest</w:t>
            </w:r>
          </w:p>
        </w:tc>
        <w:tc>
          <w:tcPr>
            <w:tcW w:w="772" w:type="dxa"/>
            <w:shd w:val="clear" w:color="auto" w:fill="auto"/>
          </w:tcPr>
          <w:p w14:paraId="4B6F4CCB"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43" w:type="dxa"/>
            <w:shd w:val="clear" w:color="auto" w:fill="auto"/>
          </w:tcPr>
          <w:p w14:paraId="07E1E808"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 xml:space="preserve">Lepidoptera caterpillars </w:t>
            </w:r>
          </w:p>
          <w:p w14:paraId="008F3E0C" w14:textId="77777777" w:rsidR="009C4238" w:rsidRPr="00A17BED" w:rsidRDefault="009C4238">
            <w:pPr>
              <w:keepNext/>
              <w:keepLines/>
              <w:suppressAutoHyphens/>
              <w:spacing w:after="0"/>
              <w:textAlignment w:val="baseline"/>
              <w:rPr>
                <w:sz w:val="16"/>
                <w:szCs w:val="16"/>
                <w:lang w:val="es-ES"/>
              </w:rPr>
            </w:pPr>
            <w:r w:rsidRPr="00A17BED">
              <w:rPr>
                <w:i/>
                <w:iCs/>
                <w:sz w:val="16"/>
                <w:szCs w:val="16"/>
                <w:lang w:val="es-ES"/>
              </w:rPr>
              <w:t>Lymantria monacha</w:t>
            </w:r>
            <w:r w:rsidRPr="00A17BED">
              <w:rPr>
                <w:sz w:val="16"/>
                <w:szCs w:val="16"/>
                <w:lang w:val="es-ES"/>
              </w:rPr>
              <w:t xml:space="preserve"> - LYMAMO</w:t>
            </w:r>
          </w:p>
          <w:p w14:paraId="124BFC3F" w14:textId="77777777" w:rsidR="009C4238" w:rsidRPr="00A17BED" w:rsidRDefault="009C4238">
            <w:pPr>
              <w:keepNext/>
              <w:keepLines/>
              <w:suppressAutoHyphens/>
              <w:spacing w:after="0"/>
              <w:textAlignment w:val="baseline"/>
              <w:rPr>
                <w:sz w:val="16"/>
                <w:szCs w:val="16"/>
                <w:lang w:val="es-ES"/>
              </w:rPr>
            </w:pPr>
            <w:r w:rsidRPr="00A17BED">
              <w:rPr>
                <w:i/>
                <w:iCs/>
                <w:sz w:val="16"/>
                <w:szCs w:val="16"/>
                <w:lang w:val="es-ES"/>
              </w:rPr>
              <w:t>Dendrolimus pini</w:t>
            </w:r>
            <w:r w:rsidRPr="00A17BED">
              <w:rPr>
                <w:sz w:val="16"/>
                <w:szCs w:val="16"/>
                <w:lang w:val="es-ES"/>
              </w:rPr>
              <w:t xml:space="preserve"> - DENDPI</w:t>
            </w:r>
          </w:p>
          <w:p w14:paraId="0818C4F9" w14:textId="77777777" w:rsidR="009C4238" w:rsidRPr="00A17BED" w:rsidRDefault="009C4238">
            <w:pPr>
              <w:keepNext/>
              <w:keepLines/>
              <w:suppressAutoHyphens/>
              <w:spacing w:after="0"/>
              <w:textAlignment w:val="baseline"/>
              <w:rPr>
                <w:sz w:val="16"/>
                <w:szCs w:val="16"/>
              </w:rPr>
            </w:pPr>
            <w:r w:rsidRPr="00A17BED">
              <w:rPr>
                <w:i/>
                <w:iCs/>
                <w:sz w:val="16"/>
                <w:szCs w:val="16"/>
                <w:lang w:val="es-ES"/>
              </w:rPr>
              <w:t>Tortrix viridana</w:t>
            </w:r>
            <w:r w:rsidRPr="00A17BED">
              <w:rPr>
                <w:sz w:val="16"/>
                <w:szCs w:val="16"/>
                <w:lang w:val="es-ES"/>
              </w:rPr>
              <w:t xml:space="preserve"> - TORTVI</w:t>
            </w:r>
          </w:p>
        </w:tc>
        <w:tc>
          <w:tcPr>
            <w:tcW w:w="857" w:type="dxa"/>
            <w:shd w:val="clear" w:color="auto" w:fill="auto"/>
          </w:tcPr>
          <w:p w14:paraId="39493965" w14:textId="77777777" w:rsidR="009C4238" w:rsidRPr="00A17BED" w:rsidRDefault="009C4238">
            <w:pPr>
              <w:keepNext/>
              <w:keepLines/>
              <w:suppressAutoHyphens/>
              <w:spacing w:after="0"/>
              <w:textAlignment w:val="baseline"/>
              <w:rPr>
                <w:sz w:val="16"/>
                <w:szCs w:val="16"/>
              </w:rPr>
            </w:pPr>
            <w:r w:rsidRPr="00A17BED">
              <w:rPr>
                <w:sz w:val="16"/>
                <w:szCs w:val="16"/>
              </w:rPr>
              <w:t>Spray</w:t>
            </w:r>
          </w:p>
        </w:tc>
        <w:tc>
          <w:tcPr>
            <w:tcW w:w="825" w:type="dxa"/>
            <w:shd w:val="clear" w:color="auto" w:fill="auto"/>
          </w:tcPr>
          <w:p w14:paraId="492BAAF9" w14:textId="77777777" w:rsidR="009C4238" w:rsidRPr="00A17BED" w:rsidRDefault="009C4238">
            <w:pPr>
              <w:keepNext/>
              <w:keepLines/>
              <w:suppressAutoHyphens/>
              <w:spacing w:after="0"/>
              <w:textAlignment w:val="baseline"/>
              <w:rPr>
                <w:sz w:val="16"/>
                <w:szCs w:val="16"/>
              </w:rPr>
            </w:pPr>
            <w:r w:rsidRPr="00A17BED">
              <w:rPr>
                <w:sz w:val="16"/>
                <w:szCs w:val="16"/>
              </w:rPr>
              <w:t>When caterpillars are visible following egg hatch &amp; foliage growth sufficient for deposition</w:t>
            </w:r>
          </w:p>
        </w:tc>
        <w:tc>
          <w:tcPr>
            <w:tcW w:w="1014" w:type="dxa"/>
            <w:shd w:val="clear" w:color="auto" w:fill="auto"/>
          </w:tcPr>
          <w:p w14:paraId="2B4AFB5C" w14:textId="77777777" w:rsidR="009C4238" w:rsidRPr="00A17BED" w:rsidRDefault="009C4238">
            <w:pPr>
              <w:keepNext/>
              <w:keepLines/>
              <w:suppressAutoHyphens/>
              <w:spacing w:after="0"/>
              <w:textAlignment w:val="baseline"/>
              <w:rPr>
                <w:sz w:val="16"/>
                <w:szCs w:val="16"/>
              </w:rPr>
            </w:pPr>
            <w:r w:rsidRPr="00A17BED">
              <w:rPr>
                <w:sz w:val="16"/>
                <w:szCs w:val="16"/>
              </w:rPr>
              <w:t>a) 2</w:t>
            </w:r>
          </w:p>
          <w:p w14:paraId="7699B749" w14:textId="77777777" w:rsidR="009C4238" w:rsidRPr="00A17BED" w:rsidRDefault="009C4238">
            <w:pPr>
              <w:keepNext/>
              <w:keepLines/>
              <w:suppressAutoHyphens/>
              <w:spacing w:after="0"/>
              <w:textAlignment w:val="baseline"/>
              <w:rPr>
                <w:sz w:val="16"/>
                <w:szCs w:val="16"/>
              </w:rPr>
            </w:pPr>
            <w:r w:rsidRPr="00A17BED">
              <w:rPr>
                <w:sz w:val="16"/>
                <w:szCs w:val="16"/>
              </w:rPr>
              <w:t>b) 2</w:t>
            </w:r>
          </w:p>
        </w:tc>
        <w:tc>
          <w:tcPr>
            <w:tcW w:w="1166" w:type="dxa"/>
            <w:shd w:val="clear" w:color="auto" w:fill="auto"/>
          </w:tcPr>
          <w:p w14:paraId="02195493" w14:textId="77777777" w:rsidR="009C4238" w:rsidRPr="00A17BED" w:rsidRDefault="009C4238">
            <w:pPr>
              <w:keepNext/>
              <w:keepLines/>
              <w:suppressAutoHyphens/>
              <w:spacing w:after="0"/>
              <w:textAlignment w:val="baseline"/>
              <w:rPr>
                <w:sz w:val="16"/>
                <w:szCs w:val="16"/>
              </w:rPr>
            </w:pPr>
            <w:r w:rsidRPr="00A17BED">
              <w:rPr>
                <w:sz w:val="16"/>
                <w:szCs w:val="16"/>
              </w:rPr>
              <w:t>7 days</w:t>
            </w:r>
          </w:p>
        </w:tc>
        <w:tc>
          <w:tcPr>
            <w:tcW w:w="1147" w:type="dxa"/>
            <w:gridSpan w:val="2"/>
            <w:shd w:val="clear" w:color="auto" w:fill="auto"/>
          </w:tcPr>
          <w:p w14:paraId="20CE31FE" w14:textId="77777777" w:rsidR="009C4238" w:rsidRPr="00A17BED" w:rsidRDefault="009C4238">
            <w:pPr>
              <w:keepNext/>
              <w:keepLines/>
              <w:suppressAutoHyphens/>
              <w:spacing w:after="0"/>
              <w:textAlignment w:val="baseline"/>
              <w:rPr>
                <w:sz w:val="16"/>
                <w:szCs w:val="16"/>
              </w:rPr>
            </w:pPr>
            <w:r w:rsidRPr="00A17BED">
              <w:rPr>
                <w:sz w:val="16"/>
                <w:szCs w:val="16"/>
              </w:rPr>
              <w:t>a) 2 - 2.5 L/ha</w:t>
            </w:r>
          </w:p>
          <w:p w14:paraId="2160A5A9" w14:textId="77777777" w:rsidR="009C4238" w:rsidRPr="00A17BED" w:rsidRDefault="009C4238">
            <w:pPr>
              <w:keepNext/>
              <w:keepLines/>
              <w:suppressAutoHyphens/>
              <w:spacing w:after="0"/>
              <w:textAlignment w:val="baseline"/>
              <w:rPr>
                <w:sz w:val="16"/>
                <w:szCs w:val="16"/>
              </w:rPr>
            </w:pPr>
            <w:r w:rsidRPr="00A17BED">
              <w:rPr>
                <w:sz w:val="16"/>
                <w:szCs w:val="16"/>
              </w:rPr>
              <w:t>b) 5 L/ha</w:t>
            </w:r>
          </w:p>
        </w:tc>
        <w:tc>
          <w:tcPr>
            <w:tcW w:w="1567" w:type="dxa"/>
            <w:shd w:val="clear" w:color="auto" w:fill="auto"/>
          </w:tcPr>
          <w:p w14:paraId="13BFFA59"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0.413 - 0.516 kg a.s/ha</w:t>
            </w:r>
          </w:p>
          <w:p w14:paraId="46F3D36A"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b) 1.03 kg a.s./ha</w:t>
            </w:r>
          </w:p>
        </w:tc>
        <w:tc>
          <w:tcPr>
            <w:tcW w:w="679" w:type="dxa"/>
            <w:shd w:val="clear" w:color="auto" w:fill="auto"/>
          </w:tcPr>
          <w:p w14:paraId="1302745C"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707" w:type="dxa"/>
            <w:shd w:val="clear" w:color="auto" w:fill="auto"/>
          </w:tcPr>
          <w:p w14:paraId="6036A1A5"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66" w:type="dxa"/>
            <w:shd w:val="clear" w:color="auto" w:fill="auto"/>
          </w:tcPr>
          <w:p w14:paraId="2AE427EF"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0DDCD25F"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3.02 - 3.77 x 10</w:t>
            </w:r>
            <w:r w:rsidRPr="00A17BED">
              <w:rPr>
                <w:sz w:val="16"/>
                <w:szCs w:val="16"/>
                <w:vertAlign w:val="superscript"/>
                <w:lang w:val="it-IT"/>
              </w:rPr>
              <w:t>13</w:t>
            </w:r>
            <w:r w:rsidRPr="00A17BED">
              <w:rPr>
                <w:sz w:val="16"/>
                <w:szCs w:val="16"/>
                <w:lang w:val="it-IT"/>
              </w:rPr>
              <w:t xml:space="preserve"> CFU/ha</w:t>
            </w:r>
          </w:p>
          <w:p w14:paraId="6B7F321E"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1.51 x 10</w:t>
            </w:r>
            <w:r w:rsidRPr="00A17BED">
              <w:rPr>
                <w:sz w:val="16"/>
                <w:szCs w:val="16"/>
                <w:vertAlign w:val="superscript"/>
                <w:lang w:val="it-IT"/>
              </w:rPr>
              <w:t>14</w:t>
            </w:r>
            <w:r w:rsidRPr="00A17BED">
              <w:rPr>
                <w:sz w:val="16"/>
                <w:szCs w:val="16"/>
                <w:lang w:val="it-IT"/>
              </w:rPr>
              <w:t xml:space="preserve"> CFU/ha</w:t>
            </w:r>
          </w:p>
        </w:tc>
      </w:tr>
    </w:tbl>
    <w:p w14:paraId="246A6F13" w14:textId="77777777" w:rsidR="009C4238" w:rsidRPr="00935061" w:rsidRDefault="009C4238" w:rsidP="009C4238">
      <w:pPr>
        <w:rPr>
          <w:lang w:val="it-IT"/>
        </w:rPr>
      </w:pPr>
      <w:r w:rsidRPr="00935061">
        <w:rPr>
          <w:lang w:val="it-IT"/>
        </w:rP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4"/>
        <w:gridCol w:w="896"/>
        <w:gridCol w:w="946"/>
        <w:gridCol w:w="764"/>
        <w:gridCol w:w="1336"/>
        <w:gridCol w:w="850"/>
        <w:gridCol w:w="823"/>
        <w:gridCol w:w="1006"/>
        <w:gridCol w:w="1159"/>
        <w:gridCol w:w="1140"/>
        <w:gridCol w:w="1552"/>
        <w:gridCol w:w="761"/>
        <w:gridCol w:w="702"/>
        <w:gridCol w:w="1264"/>
      </w:tblGrid>
      <w:tr w:rsidR="009C4238" w:rsidRPr="00A17BED" w14:paraId="28F1A034" w14:textId="77777777" w:rsidTr="00075C64">
        <w:trPr>
          <w:trHeight w:val="165"/>
          <w:tblHeader/>
        </w:trPr>
        <w:tc>
          <w:tcPr>
            <w:tcW w:w="558" w:type="dxa"/>
            <w:shd w:val="clear" w:color="auto" w:fill="auto"/>
          </w:tcPr>
          <w:p w14:paraId="22340020"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lastRenderedPageBreak/>
              <w:t>1</w:t>
            </w:r>
          </w:p>
        </w:tc>
        <w:tc>
          <w:tcPr>
            <w:tcW w:w="902" w:type="dxa"/>
            <w:shd w:val="clear" w:color="auto" w:fill="auto"/>
          </w:tcPr>
          <w:p w14:paraId="3FF58565"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2</w:t>
            </w:r>
          </w:p>
        </w:tc>
        <w:tc>
          <w:tcPr>
            <w:tcW w:w="950" w:type="dxa"/>
            <w:shd w:val="clear" w:color="auto" w:fill="auto"/>
          </w:tcPr>
          <w:p w14:paraId="490B4F41"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3</w:t>
            </w:r>
          </w:p>
        </w:tc>
        <w:tc>
          <w:tcPr>
            <w:tcW w:w="772" w:type="dxa"/>
            <w:shd w:val="clear" w:color="auto" w:fill="auto"/>
          </w:tcPr>
          <w:p w14:paraId="51EC491A"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4</w:t>
            </w:r>
          </w:p>
        </w:tc>
        <w:tc>
          <w:tcPr>
            <w:tcW w:w="1343" w:type="dxa"/>
            <w:shd w:val="clear" w:color="auto" w:fill="auto"/>
          </w:tcPr>
          <w:p w14:paraId="70BD5823" w14:textId="77777777" w:rsidR="009C4238" w:rsidRPr="00A17BED" w:rsidRDefault="009C4238">
            <w:pPr>
              <w:keepNext/>
              <w:keepLines/>
              <w:suppressAutoHyphens/>
              <w:spacing w:after="0"/>
              <w:jc w:val="center"/>
              <w:textAlignment w:val="baseline"/>
              <w:rPr>
                <w:b/>
                <w:bCs/>
                <w:sz w:val="16"/>
                <w:szCs w:val="16"/>
                <w:lang w:val="fr-FR"/>
              </w:rPr>
            </w:pPr>
            <w:r w:rsidRPr="00A17BED">
              <w:rPr>
                <w:b/>
                <w:bCs/>
                <w:sz w:val="16"/>
                <w:szCs w:val="16"/>
              </w:rPr>
              <w:t>5</w:t>
            </w:r>
          </w:p>
        </w:tc>
        <w:tc>
          <w:tcPr>
            <w:tcW w:w="857" w:type="dxa"/>
            <w:shd w:val="clear" w:color="auto" w:fill="auto"/>
          </w:tcPr>
          <w:p w14:paraId="2AEB33EC"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6</w:t>
            </w:r>
          </w:p>
        </w:tc>
        <w:tc>
          <w:tcPr>
            <w:tcW w:w="825" w:type="dxa"/>
            <w:shd w:val="clear" w:color="auto" w:fill="auto"/>
          </w:tcPr>
          <w:p w14:paraId="1C33AC4B"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7</w:t>
            </w:r>
          </w:p>
        </w:tc>
        <w:tc>
          <w:tcPr>
            <w:tcW w:w="1014" w:type="dxa"/>
            <w:shd w:val="clear" w:color="auto" w:fill="auto"/>
          </w:tcPr>
          <w:p w14:paraId="05657EA2"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8</w:t>
            </w:r>
          </w:p>
        </w:tc>
        <w:tc>
          <w:tcPr>
            <w:tcW w:w="1166" w:type="dxa"/>
            <w:shd w:val="clear" w:color="auto" w:fill="auto"/>
          </w:tcPr>
          <w:p w14:paraId="21B7C7F9"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9</w:t>
            </w:r>
          </w:p>
        </w:tc>
        <w:tc>
          <w:tcPr>
            <w:tcW w:w="1147" w:type="dxa"/>
            <w:shd w:val="clear" w:color="auto" w:fill="auto"/>
          </w:tcPr>
          <w:p w14:paraId="227F5B00"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10</w:t>
            </w:r>
          </w:p>
        </w:tc>
        <w:tc>
          <w:tcPr>
            <w:tcW w:w="1567" w:type="dxa"/>
            <w:shd w:val="clear" w:color="auto" w:fill="auto"/>
          </w:tcPr>
          <w:p w14:paraId="0AD2C3AE" w14:textId="77777777" w:rsidR="009C4238" w:rsidRPr="00A17BED" w:rsidRDefault="009C4238">
            <w:pPr>
              <w:keepNext/>
              <w:keepLines/>
              <w:suppressAutoHyphens/>
              <w:spacing w:after="0"/>
              <w:jc w:val="center"/>
              <w:textAlignment w:val="baseline"/>
              <w:rPr>
                <w:sz w:val="16"/>
                <w:szCs w:val="16"/>
                <w:lang w:val="es-ES"/>
              </w:rPr>
            </w:pPr>
            <w:r w:rsidRPr="00A17BED">
              <w:rPr>
                <w:b/>
                <w:bCs/>
                <w:sz w:val="16"/>
                <w:szCs w:val="16"/>
              </w:rPr>
              <w:t>11</w:t>
            </w:r>
          </w:p>
        </w:tc>
        <w:tc>
          <w:tcPr>
            <w:tcW w:w="679" w:type="dxa"/>
            <w:shd w:val="clear" w:color="auto" w:fill="auto"/>
          </w:tcPr>
          <w:p w14:paraId="52A991EC"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12</w:t>
            </w:r>
          </w:p>
        </w:tc>
        <w:tc>
          <w:tcPr>
            <w:tcW w:w="707" w:type="dxa"/>
            <w:shd w:val="clear" w:color="auto" w:fill="auto"/>
          </w:tcPr>
          <w:p w14:paraId="4E4FEEEA"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13</w:t>
            </w:r>
          </w:p>
        </w:tc>
        <w:tc>
          <w:tcPr>
            <w:tcW w:w="1266" w:type="dxa"/>
            <w:shd w:val="clear" w:color="auto" w:fill="auto"/>
          </w:tcPr>
          <w:p w14:paraId="6B8D5B3A"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14</w:t>
            </w:r>
          </w:p>
        </w:tc>
      </w:tr>
      <w:tr w:rsidR="009C4238" w:rsidRPr="00A17BED" w14:paraId="042C819C" w14:textId="77777777" w:rsidTr="00075C64">
        <w:trPr>
          <w:trHeight w:val="165"/>
          <w:tblHeader/>
        </w:trPr>
        <w:tc>
          <w:tcPr>
            <w:tcW w:w="558" w:type="dxa"/>
            <w:vMerge w:val="restart"/>
            <w:shd w:val="clear" w:color="auto" w:fill="auto"/>
          </w:tcPr>
          <w:p w14:paraId="589BC687" w14:textId="7CD245B9" w:rsidR="009C4238" w:rsidRPr="00A17BED" w:rsidRDefault="009C4238">
            <w:pPr>
              <w:keepNext/>
              <w:keepLines/>
              <w:suppressAutoHyphens/>
              <w:spacing w:after="0"/>
              <w:textAlignment w:val="baseline"/>
              <w:rPr>
                <w:sz w:val="16"/>
                <w:szCs w:val="16"/>
              </w:rPr>
            </w:pPr>
            <w:r w:rsidRPr="00A17BED">
              <w:rPr>
                <w:b/>
                <w:bCs/>
                <w:sz w:val="16"/>
                <w:szCs w:val="16"/>
              </w:rPr>
              <w:t xml:space="preserve">Use-No. </w:t>
            </w:r>
          </w:p>
        </w:tc>
        <w:tc>
          <w:tcPr>
            <w:tcW w:w="902" w:type="dxa"/>
            <w:vMerge w:val="restart"/>
            <w:shd w:val="clear" w:color="auto" w:fill="auto"/>
          </w:tcPr>
          <w:p w14:paraId="6B1C0880" w14:textId="77777777" w:rsidR="009C4238" w:rsidRPr="00A17BED" w:rsidRDefault="009C4238">
            <w:pPr>
              <w:keepNext/>
              <w:keepLines/>
              <w:suppressAutoHyphens/>
              <w:spacing w:after="0"/>
              <w:textAlignment w:val="baseline"/>
              <w:rPr>
                <w:sz w:val="16"/>
                <w:szCs w:val="16"/>
              </w:rPr>
            </w:pPr>
            <w:r w:rsidRPr="00A17BED">
              <w:rPr>
                <w:b/>
                <w:bCs/>
                <w:sz w:val="16"/>
                <w:szCs w:val="16"/>
              </w:rPr>
              <w:t>Member state(s) </w:t>
            </w:r>
            <w:r w:rsidRPr="00A17BED">
              <w:rPr>
                <w:b/>
                <w:bCs/>
                <w:sz w:val="16"/>
                <w:szCs w:val="16"/>
              </w:rPr>
              <w:br/>
              <w:t> </w:t>
            </w:r>
          </w:p>
        </w:tc>
        <w:tc>
          <w:tcPr>
            <w:tcW w:w="950" w:type="dxa"/>
            <w:vMerge w:val="restart"/>
            <w:shd w:val="clear" w:color="auto" w:fill="auto"/>
          </w:tcPr>
          <w:p w14:paraId="2D7F0013" w14:textId="77777777" w:rsidR="009C4238" w:rsidRPr="00A17BED" w:rsidRDefault="009C4238">
            <w:pPr>
              <w:keepNext/>
              <w:keepLines/>
              <w:suppressAutoHyphens/>
              <w:spacing w:after="0"/>
              <w:textAlignment w:val="baseline"/>
              <w:rPr>
                <w:sz w:val="16"/>
                <w:szCs w:val="16"/>
              </w:rPr>
            </w:pPr>
            <w:r w:rsidRPr="00A17BED">
              <w:rPr>
                <w:b/>
                <w:bCs/>
                <w:sz w:val="16"/>
                <w:szCs w:val="16"/>
              </w:rPr>
              <w:t>Crop and/ </w:t>
            </w:r>
            <w:r w:rsidRPr="00A17BED">
              <w:rPr>
                <w:b/>
                <w:bCs/>
                <w:sz w:val="16"/>
                <w:szCs w:val="16"/>
              </w:rPr>
              <w:br/>
              <w:t>or situation </w:t>
            </w:r>
            <w:r w:rsidRPr="00A17BED">
              <w:rPr>
                <w:b/>
                <w:bCs/>
                <w:sz w:val="16"/>
                <w:szCs w:val="16"/>
              </w:rPr>
              <w:br/>
              <w:t> </w:t>
            </w:r>
            <w:r w:rsidRPr="00A17BED">
              <w:rPr>
                <w:b/>
                <w:bCs/>
                <w:sz w:val="16"/>
                <w:szCs w:val="16"/>
              </w:rPr>
              <w:br/>
              <w:t>(crop destination / purpose of crop) </w:t>
            </w:r>
          </w:p>
        </w:tc>
        <w:tc>
          <w:tcPr>
            <w:tcW w:w="772" w:type="dxa"/>
            <w:vMerge w:val="restart"/>
            <w:shd w:val="clear" w:color="auto" w:fill="auto"/>
          </w:tcPr>
          <w:p w14:paraId="7C32B031" w14:textId="77777777" w:rsidR="009C4238" w:rsidRPr="00A17BED" w:rsidRDefault="009C4238">
            <w:pPr>
              <w:keepNext/>
              <w:keepLines/>
              <w:suppressAutoHyphens/>
              <w:spacing w:after="0"/>
              <w:textAlignment w:val="baseline"/>
              <w:rPr>
                <w:sz w:val="16"/>
                <w:szCs w:val="16"/>
              </w:rPr>
            </w:pPr>
            <w:r w:rsidRPr="00A17BED">
              <w:rPr>
                <w:b/>
                <w:bCs/>
                <w:sz w:val="16"/>
                <w:szCs w:val="16"/>
              </w:rPr>
              <w:t xml:space="preserve">F, </w:t>
            </w:r>
            <w:proofErr w:type="spellStart"/>
            <w:r w:rsidRPr="00A17BED">
              <w:rPr>
                <w:b/>
                <w:bCs/>
                <w:sz w:val="16"/>
                <w:szCs w:val="16"/>
              </w:rPr>
              <w:t>Fn</w:t>
            </w:r>
            <w:proofErr w:type="spellEnd"/>
            <w:r w:rsidRPr="00A17BED">
              <w:rPr>
                <w:b/>
                <w:bCs/>
                <w:sz w:val="16"/>
                <w:szCs w:val="16"/>
              </w:rPr>
              <w:t>, Fpn </w:t>
            </w:r>
            <w:r w:rsidRPr="00A17BED">
              <w:rPr>
                <w:b/>
                <w:bCs/>
                <w:sz w:val="16"/>
                <w:szCs w:val="16"/>
              </w:rPr>
              <w:br/>
              <w:t xml:space="preserve">G, </w:t>
            </w:r>
            <w:proofErr w:type="spellStart"/>
            <w:r w:rsidRPr="00A17BED">
              <w:rPr>
                <w:b/>
                <w:bCs/>
                <w:sz w:val="16"/>
                <w:szCs w:val="16"/>
              </w:rPr>
              <w:t>Gn</w:t>
            </w:r>
            <w:proofErr w:type="spellEnd"/>
            <w:r w:rsidRPr="00A17BED">
              <w:rPr>
                <w:b/>
                <w:bCs/>
                <w:sz w:val="16"/>
                <w:szCs w:val="16"/>
              </w:rPr>
              <w:t xml:space="preserve">, </w:t>
            </w:r>
            <w:proofErr w:type="spellStart"/>
            <w:r w:rsidRPr="00A17BED">
              <w:rPr>
                <w:b/>
                <w:bCs/>
                <w:sz w:val="16"/>
                <w:szCs w:val="16"/>
              </w:rPr>
              <w:t>Gpn</w:t>
            </w:r>
            <w:proofErr w:type="spellEnd"/>
            <w:r w:rsidRPr="00A17BED">
              <w:rPr>
                <w:b/>
                <w:bCs/>
                <w:sz w:val="16"/>
                <w:szCs w:val="16"/>
              </w:rPr>
              <w:t> </w:t>
            </w:r>
            <w:r w:rsidRPr="00A17BED">
              <w:rPr>
                <w:b/>
                <w:bCs/>
                <w:sz w:val="16"/>
                <w:szCs w:val="16"/>
              </w:rPr>
              <w:br/>
              <w:t>or </w:t>
            </w:r>
            <w:r w:rsidRPr="00A17BED">
              <w:rPr>
                <w:b/>
                <w:bCs/>
                <w:sz w:val="16"/>
                <w:szCs w:val="16"/>
              </w:rPr>
              <w:br/>
              <w:t>I </w:t>
            </w:r>
          </w:p>
        </w:tc>
        <w:tc>
          <w:tcPr>
            <w:tcW w:w="1343" w:type="dxa"/>
            <w:vMerge w:val="restart"/>
            <w:shd w:val="clear" w:color="auto" w:fill="auto"/>
          </w:tcPr>
          <w:p w14:paraId="3F9E3918" w14:textId="77777777" w:rsidR="009C4238" w:rsidRPr="00A17BED" w:rsidRDefault="009C4238">
            <w:pPr>
              <w:keepNext/>
              <w:keepLines/>
              <w:suppressAutoHyphens/>
              <w:spacing w:after="0"/>
              <w:textAlignment w:val="baseline"/>
              <w:rPr>
                <w:i/>
                <w:iCs/>
                <w:sz w:val="16"/>
                <w:szCs w:val="16"/>
              </w:rPr>
            </w:pPr>
            <w:r w:rsidRPr="00A17BED">
              <w:rPr>
                <w:b/>
                <w:bCs/>
                <w:sz w:val="16"/>
                <w:szCs w:val="16"/>
              </w:rPr>
              <w:t>Pests or Group of pests controlled </w:t>
            </w:r>
            <w:r w:rsidRPr="00A17BED">
              <w:rPr>
                <w:b/>
                <w:bCs/>
                <w:sz w:val="16"/>
                <w:szCs w:val="16"/>
              </w:rPr>
              <w:br/>
              <w:t> </w:t>
            </w:r>
            <w:r w:rsidRPr="00A17BED">
              <w:rPr>
                <w:b/>
                <w:bCs/>
                <w:sz w:val="16"/>
                <w:szCs w:val="16"/>
              </w:rPr>
              <w:br/>
              <w:t>(additionally: developmental stages of the pest or pest group) </w:t>
            </w:r>
          </w:p>
        </w:tc>
        <w:tc>
          <w:tcPr>
            <w:tcW w:w="3862" w:type="dxa"/>
            <w:gridSpan w:val="4"/>
            <w:shd w:val="clear" w:color="auto" w:fill="auto"/>
          </w:tcPr>
          <w:p w14:paraId="340119C6"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Application</w:t>
            </w:r>
          </w:p>
        </w:tc>
        <w:tc>
          <w:tcPr>
            <w:tcW w:w="3393" w:type="dxa"/>
            <w:gridSpan w:val="3"/>
            <w:shd w:val="clear" w:color="auto" w:fill="auto"/>
          </w:tcPr>
          <w:p w14:paraId="2946826B"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Application rate</w:t>
            </w:r>
          </w:p>
        </w:tc>
        <w:tc>
          <w:tcPr>
            <w:tcW w:w="707" w:type="dxa"/>
            <w:vMerge w:val="restart"/>
            <w:shd w:val="clear" w:color="auto" w:fill="auto"/>
          </w:tcPr>
          <w:p w14:paraId="11061346" w14:textId="77777777" w:rsidR="009C4238" w:rsidRPr="00A17BED" w:rsidRDefault="009C4238">
            <w:pPr>
              <w:keepNext/>
              <w:keepLines/>
              <w:suppressAutoHyphens/>
              <w:spacing w:after="0"/>
              <w:textAlignment w:val="baseline"/>
              <w:rPr>
                <w:sz w:val="16"/>
                <w:szCs w:val="16"/>
              </w:rPr>
            </w:pPr>
            <w:r w:rsidRPr="00A17BED">
              <w:rPr>
                <w:b/>
                <w:bCs/>
                <w:sz w:val="16"/>
                <w:szCs w:val="16"/>
              </w:rPr>
              <w:t>PHI </w:t>
            </w:r>
            <w:r w:rsidRPr="00A17BED">
              <w:rPr>
                <w:b/>
                <w:bCs/>
                <w:sz w:val="16"/>
                <w:szCs w:val="16"/>
              </w:rPr>
              <w:br/>
              <w:t>(days) </w:t>
            </w:r>
          </w:p>
        </w:tc>
        <w:tc>
          <w:tcPr>
            <w:tcW w:w="1266" w:type="dxa"/>
            <w:vMerge w:val="restart"/>
            <w:shd w:val="clear" w:color="auto" w:fill="auto"/>
          </w:tcPr>
          <w:p w14:paraId="69F5578C" w14:textId="44DDCCDD" w:rsidR="009C4238" w:rsidRPr="00A17BED" w:rsidRDefault="009C4238">
            <w:pPr>
              <w:keepNext/>
              <w:keepLines/>
              <w:suppressAutoHyphens/>
              <w:spacing w:after="0"/>
              <w:textAlignment w:val="baseline"/>
              <w:rPr>
                <w:b/>
                <w:bCs/>
                <w:sz w:val="16"/>
                <w:szCs w:val="16"/>
              </w:rPr>
            </w:pPr>
            <w:r w:rsidRPr="00A17BED">
              <w:rPr>
                <w:b/>
                <w:bCs/>
                <w:sz w:val="16"/>
                <w:szCs w:val="16"/>
              </w:rPr>
              <w:t>Remarks:  </w:t>
            </w:r>
            <w:r w:rsidRPr="00A17BED">
              <w:rPr>
                <w:b/>
                <w:bCs/>
                <w:sz w:val="16"/>
                <w:szCs w:val="16"/>
              </w:rPr>
              <w:br/>
              <w:t> </w:t>
            </w:r>
            <w:r w:rsidRPr="00A17BED">
              <w:rPr>
                <w:b/>
                <w:bCs/>
                <w:sz w:val="16"/>
                <w:szCs w:val="16"/>
              </w:rPr>
              <w:br/>
              <w:t>e.g. g safener/synergist per ha</w:t>
            </w:r>
          </w:p>
        </w:tc>
      </w:tr>
      <w:tr w:rsidR="009C4238" w:rsidRPr="00A17BED" w14:paraId="4FCF837D" w14:textId="77777777" w:rsidTr="00075C64">
        <w:trPr>
          <w:trHeight w:val="165"/>
          <w:tblHeader/>
        </w:trPr>
        <w:tc>
          <w:tcPr>
            <w:tcW w:w="558" w:type="dxa"/>
            <w:vMerge/>
            <w:shd w:val="clear" w:color="auto" w:fill="auto"/>
          </w:tcPr>
          <w:p w14:paraId="3A74F8CA" w14:textId="77777777" w:rsidR="009C4238" w:rsidRPr="00A17BED" w:rsidRDefault="009C4238">
            <w:pPr>
              <w:keepNext/>
              <w:keepLines/>
              <w:suppressAutoHyphens/>
              <w:spacing w:after="0"/>
              <w:textAlignment w:val="baseline"/>
              <w:rPr>
                <w:sz w:val="16"/>
                <w:szCs w:val="16"/>
              </w:rPr>
            </w:pPr>
          </w:p>
        </w:tc>
        <w:tc>
          <w:tcPr>
            <w:tcW w:w="902" w:type="dxa"/>
            <w:vMerge/>
            <w:shd w:val="clear" w:color="auto" w:fill="auto"/>
          </w:tcPr>
          <w:p w14:paraId="34794349" w14:textId="77777777" w:rsidR="009C4238" w:rsidRPr="00A17BED" w:rsidRDefault="009C4238">
            <w:pPr>
              <w:keepNext/>
              <w:keepLines/>
              <w:suppressAutoHyphens/>
              <w:spacing w:after="0"/>
              <w:textAlignment w:val="baseline"/>
              <w:rPr>
                <w:sz w:val="16"/>
                <w:szCs w:val="16"/>
              </w:rPr>
            </w:pPr>
          </w:p>
        </w:tc>
        <w:tc>
          <w:tcPr>
            <w:tcW w:w="950" w:type="dxa"/>
            <w:vMerge/>
            <w:shd w:val="clear" w:color="auto" w:fill="auto"/>
          </w:tcPr>
          <w:p w14:paraId="2B17228F" w14:textId="77777777" w:rsidR="009C4238" w:rsidRPr="00A17BED" w:rsidRDefault="009C4238">
            <w:pPr>
              <w:keepNext/>
              <w:keepLines/>
              <w:suppressAutoHyphens/>
              <w:spacing w:after="0"/>
              <w:textAlignment w:val="baseline"/>
              <w:rPr>
                <w:sz w:val="16"/>
                <w:szCs w:val="16"/>
              </w:rPr>
            </w:pPr>
          </w:p>
        </w:tc>
        <w:tc>
          <w:tcPr>
            <w:tcW w:w="772" w:type="dxa"/>
            <w:vMerge/>
            <w:shd w:val="clear" w:color="auto" w:fill="auto"/>
          </w:tcPr>
          <w:p w14:paraId="31959607" w14:textId="77777777" w:rsidR="009C4238" w:rsidRPr="00A17BED" w:rsidRDefault="009C4238">
            <w:pPr>
              <w:keepNext/>
              <w:keepLines/>
              <w:suppressAutoHyphens/>
              <w:spacing w:after="0"/>
              <w:textAlignment w:val="baseline"/>
              <w:rPr>
                <w:sz w:val="16"/>
                <w:szCs w:val="16"/>
              </w:rPr>
            </w:pPr>
          </w:p>
        </w:tc>
        <w:tc>
          <w:tcPr>
            <w:tcW w:w="1343" w:type="dxa"/>
            <w:vMerge/>
            <w:shd w:val="clear" w:color="auto" w:fill="auto"/>
          </w:tcPr>
          <w:p w14:paraId="52A9485C" w14:textId="77777777" w:rsidR="009C4238" w:rsidRPr="00A17BED" w:rsidRDefault="009C4238">
            <w:pPr>
              <w:keepNext/>
              <w:keepLines/>
              <w:suppressAutoHyphens/>
              <w:spacing w:after="0"/>
              <w:textAlignment w:val="baseline"/>
              <w:rPr>
                <w:i/>
                <w:iCs/>
                <w:sz w:val="16"/>
                <w:szCs w:val="16"/>
              </w:rPr>
            </w:pPr>
          </w:p>
        </w:tc>
        <w:tc>
          <w:tcPr>
            <w:tcW w:w="857" w:type="dxa"/>
            <w:shd w:val="clear" w:color="auto" w:fill="auto"/>
          </w:tcPr>
          <w:p w14:paraId="4349C5A4" w14:textId="77777777" w:rsidR="009C4238" w:rsidRPr="00A17BED" w:rsidRDefault="009C4238">
            <w:pPr>
              <w:keepNext/>
              <w:keepLines/>
              <w:suppressAutoHyphens/>
              <w:spacing w:after="0"/>
              <w:textAlignment w:val="baseline"/>
              <w:rPr>
                <w:sz w:val="16"/>
                <w:szCs w:val="16"/>
              </w:rPr>
            </w:pPr>
            <w:r w:rsidRPr="00A17BED">
              <w:rPr>
                <w:sz w:val="16"/>
                <w:szCs w:val="16"/>
              </w:rPr>
              <w:t>Method / Kind </w:t>
            </w:r>
          </w:p>
        </w:tc>
        <w:tc>
          <w:tcPr>
            <w:tcW w:w="825" w:type="dxa"/>
            <w:shd w:val="clear" w:color="auto" w:fill="auto"/>
          </w:tcPr>
          <w:p w14:paraId="003004B7" w14:textId="77777777" w:rsidR="009C4238" w:rsidRPr="00A17BED" w:rsidRDefault="009C4238">
            <w:pPr>
              <w:keepNext/>
              <w:keepLines/>
              <w:suppressAutoHyphens/>
              <w:spacing w:after="0"/>
              <w:textAlignment w:val="baseline"/>
              <w:rPr>
                <w:sz w:val="16"/>
                <w:szCs w:val="16"/>
              </w:rPr>
            </w:pPr>
            <w:r w:rsidRPr="00A17BED">
              <w:rPr>
                <w:sz w:val="16"/>
                <w:szCs w:val="16"/>
              </w:rPr>
              <w:t>Timing / Growth stage of crop &amp; season </w:t>
            </w:r>
          </w:p>
        </w:tc>
        <w:tc>
          <w:tcPr>
            <w:tcW w:w="1014" w:type="dxa"/>
            <w:shd w:val="clear" w:color="auto" w:fill="auto"/>
          </w:tcPr>
          <w:p w14:paraId="4D3195AE" w14:textId="77777777" w:rsidR="009C4238" w:rsidRPr="00A17BED" w:rsidRDefault="009C4238">
            <w:pPr>
              <w:keepNext/>
              <w:keepLines/>
              <w:suppressAutoHyphens/>
              <w:spacing w:after="0"/>
              <w:textAlignment w:val="baseline"/>
              <w:rPr>
                <w:sz w:val="16"/>
                <w:szCs w:val="16"/>
              </w:rPr>
            </w:pPr>
            <w:r w:rsidRPr="00A17BED">
              <w:rPr>
                <w:sz w:val="16"/>
                <w:szCs w:val="16"/>
              </w:rPr>
              <w:t>Max. number  </w:t>
            </w:r>
          </w:p>
          <w:p w14:paraId="02480CB5" w14:textId="77777777" w:rsidR="009C4238" w:rsidRPr="00A17BED" w:rsidRDefault="009C4238">
            <w:pPr>
              <w:keepNext/>
              <w:keepLines/>
              <w:suppressAutoHyphens/>
              <w:spacing w:after="0"/>
              <w:textAlignment w:val="baseline"/>
              <w:rPr>
                <w:sz w:val="16"/>
                <w:szCs w:val="16"/>
              </w:rPr>
            </w:pPr>
            <w:r w:rsidRPr="00A17BED">
              <w:rPr>
                <w:sz w:val="16"/>
                <w:szCs w:val="16"/>
              </w:rPr>
              <w:t>a) per use </w:t>
            </w:r>
          </w:p>
          <w:p w14:paraId="211C2B1C" w14:textId="77777777" w:rsidR="009C4238" w:rsidRPr="00A17BED" w:rsidRDefault="009C4238">
            <w:pPr>
              <w:keepNext/>
              <w:keepLines/>
              <w:suppressAutoHyphens/>
              <w:spacing w:after="0"/>
              <w:textAlignment w:val="baseline"/>
              <w:rPr>
                <w:sz w:val="16"/>
                <w:szCs w:val="16"/>
              </w:rPr>
            </w:pPr>
            <w:r w:rsidRPr="00A17BED">
              <w:rPr>
                <w:sz w:val="16"/>
                <w:szCs w:val="16"/>
              </w:rPr>
              <w:t>b) per crop/ season </w:t>
            </w:r>
          </w:p>
        </w:tc>
        <w:tc>
          <w:tcPr>
            <w:tcW w:w="1166" w:type="dxa"/>
            <w:shd w:val="clear" w:color="auto" w:fill="auto"/>
          </w:tcPr>
          <w:p w14:paraId="50AEA338" w14:textId="77777777" w:rsidR="009C4238" w:rsidRPr="00A17BED" w:rsidRDefault="009C4238">
            <w:pPr>
              <w:keepNext/>
              <w:keepLines/>
              <w:suppressAutoHyphens/>
              <w:spacing w:after="0"/>
              <w:textAlignment w:val="baseline"/>
              <w:rPr>
                <w:sz w:val="16"/>
                <w:szCs w:val="16"/>
              </w:rPr>
            </w:pPr>
            <w:r w:rsidRPr="00A17BED">
              <w:rPr>
                <w:sz w:val="16"/>
                <w:szCs w:val="16"/>
              </w:rPr>
              <w:t>Min. interval between applications (days) </w:t>
            </w:r>
          </w:p>
        </w:tc>
        <w:tc>
          <w:tcPr>
            <w:tcW w:w="1147" w:type="dxa"/>
            <w:shd w:val="clear" w:color="auto" w:fill="auto"/>
          </w:tcPr>
          <w:p w14:paraId="56B88837" w14:textId="77777777" w:rsidR="009C4238" w:rsidRPr="00A17BED" w:rsidRDefault="009C4238">
            <w:pPr>
              <w:keepNext/>
              <w:keepLines/>
              <w:suppressAutoHyphens/>
              <w:spacing w:after="0"/>
              <w:textAlignment w:val="baseline"/>
              <w:rPr>
                <w:sz w:val="16"/>
                <w:szCs w:val="16"/>
              </w:rPr>
            </w:pPr>
            <w:r w:rsidRPr="00A17BED">
              <w:rPr>
                <w:sz w:val="16"/>
                <w:szCs w:val="16"/>
              </w:rPr>
              <w:t>kg or L product / ha </w:t>
            </w:r>
          </w:p>
          <w:p w14:paraId="004E7CE7" w14:textId="77777777" w:rsidR="009C4238" w:rsidRPr="00A17BED" w:rsidRDefault="009C4238">
            <w:pPr>
              <w:keepNext/>
              <w:keepLines/>
              <w:suppressAutoHyphens/>
              <w:spacing w:after="0"/>
              <w:textAlignment w:val="baseline"/>
              <w:rPr>
                <w:sz w:val="16"/>
                <w:szCs w:val="16"/>
              </w:rPr>
            </w:pPr>
            <w:r w:rsidRPr="00A17BED">
              <w:rPr>
                <w:sz w:val="16"/>
                <w:szCs w:val="16"/>
              </w:rPr>
              <w:t>a) min / max. rate per appl. </w:t>
            </w:r>
          </w:p>
          <w:p w14:paraId="5E1A5201" w14:textId="77777777" w:rsidR="009C4238" w:rsidRPr="00A17BED" w:rsidRDefault="009C4238">
            <w:pPr>
              <w:keepNext/>
              <w:keepLines/>
              <w:suppressAutoHyphens/>
              <w:spacing w:after="0"/>
              <w:textAlignment w:val="baseline"/>
              <w:rPr>
                <w:sz w:val="16"/>
                <w:szCs w:val="16"/>
              </w:rPr>
            </w:pPr>
            <w:r w:rsidRPr="00A17BED">
              <w:rPr>
                <w:sz w:val="16"/>
                <w:szCs w:val="16"/>
              </w:rPr>
              <w:t>b) max. total rate per crop/season </w:t>
            </w:r>
          </w:p>
        </w:tc>
        <w:tc>
          <w:tcPr>
            <w:tcW w:w="1567" w:type="dxa"/>
            <w:shd w:val="clear" w:color="auto" w:fill="auto"/>
          </w:tcPr>
          <w:p w14:paraId="32C8D106" w14:textId="77777777" w:rsidR="009C4238" w:rsidRPr="00A17BED" w:rsidRDefault="009C4238">
            <w:pPr>
              <w:keepNext/>
              <w:keepLines/>
              <w:suppressAutoHyphens/>
              <w:spacing w:after="0"/>
              <w:textAlignment w:val="baseline"/>
              <w:rPr>
                <w:sz w:val="16"/>
                <w:szCs w:val="16"/>
              </w:rPr>
            </w:pPr>
            <w:r w:rsidRPr="00A17BED">
              <w:rPr>
                <w:sz w:val="16"/>
                <w:szCs w:val="16"/>
              </w:rPr>
              <w:t>g or kg as/ha </w:t>
            </w:r>
            <w:r w:rsidRPr="00A17BED">
              <w:rPr>
                <w:sz w:val="16"/>
                <w:szCs w:val="16"/>
              </w:rPr>
              <w:br/>
              <w:t> </w:t>
            </w:r>
          </w:p>
          <w:p w14:paraId="5D07A12E" w14:textId="77777777" w:rsidR="009C4238" w:rsidRPr="00A17BED" w:rsidRDefault="009C4238">
            <w:pPr>
              <w:keepNext/>
              <w:keepLines/>
              <w:suppressAutoHyphens/>
              <w:spacing w:after="0"/>
              <w:textAlignment w:val="baseline"/>
              <w:rPr>
                <w:sz w:val="16"/>
                <w:szCs w:val="16"/>
              </w:rPr>
            </w:pPr>
            <w:r w:rsidRPr="00A17BED">
              <w:rPr>
                <w:sz w:val="16"/>
                <w:szCs w:val="16"/>
              </w:rPr>
              <w:t>a) min / max. rate per appl. </w:t>
            </w:r>
          </w:p>
          <w:p w14:paraId="08BF3EED" w14:textId="77777777" w:rsidR="009C4238" w:rsidRPr="00A17BED" w:rsidRDefault="009C4238">
            <w:pPr>
              <w:keepNext/>
              <w:keepLines/>
              <w:suppressAutoHyphens/>
              <w:spacing w:after="0"/>
              <w:textAlignment w:val="baseline"/>
              <w:rPr>
                <w:sz w:val="16"/>
                <w:szCs w:val="16"/>
                <w:lang w:val="en-US"/>
              </w:rPr>
            </w:pPr>
            <w:r w:rsidRPr="00A17BED">
              <w:rPr>
                <w:sz w:val="16"/>
                <w:szCs w:val="16"/>
              </w:rPr>
              <w:t>b) max. total rate per crop/season </w:t>
            </w:r>
          </w:p>
        </w:tc>
        <w:tc>
          <w:tcPr>
            <w:tcW w:w="679" w:type="dxa"/>
            <w:shd w:val="clear" w:color="auto" w:fill="auto"/>
          </w:tcPr>
          <w:p w14:paraId="2BDDBC14" w14:textId="77777777" w:rsidR="009C4238" w:rsidRPr="00A17BED" w:rsidRDefault="009C4238">
            <w:pPr>
              <w:keepNext/>
              <w:keepLines/>
              <w:suppressAutoHyphens/>
              <w:spacing w:after="0"/>
              <w:textAlignment w:val="baseline"/>
              <w:rPr>
                <w:sz w:val="16"/>
                <w:szCs w:val="16"/>
              </w:rPr>
            </w:pPr>
            <w:r w:rsidRPr="00A17BED">
              <w:rPr>
                <w:sz w:val="16"/>
                <w:szCs w:val="16"/>
              </w:rPr>
              <w:t>Water L/ha </w:t>
            </w:r>
            <w:r w:rsidRPr="00A17BED">
              <w:rPr>
                <w:sz w:val="16"/>
                <w:szCs w:val="16"/>
              </w:rPr>
              <w:br/>
              <w:t> </w:t>
            </w:r>
            <w:r w:rsidRPr="00A17BED">
              <w:rPr>
                <w:sz w:val="16"/>
                <w:szCs w:val="16"/>
              </w:rPr>
              <w:br/>
              <w:t>min / max </w:t>
            </w:r>
          </w:p>
        </w:tc>
        <w:tc>
          <w:tcPr>
            <w:tcW w:w="707" w:type="dxa"/>
            <w:vMerge/>
            <w:shd w:val="clear" w:color="auto" w:fill="auto"/>
          </w:tcPr>
          <w:p w14:paraId="748504A8" w14:textId="77777777" w:rsidR="009C4238" w:rsidRPr="00A17BED" w:rsidRDefault="009C4238">
            <w:pPr>
              <w:keepNext/>
              <w:keepLines/>
              <w:suppressAutoHyphens/>
              <w:spacing w:after="0"/>
              <w:textAlignment w:val="baseline"/>
              <w:rPr>
                <w:sz w:val="16"/>
                <w:szCs w:val="16"/>
              </w:rPr>
            </w:pPr>
          </w:p>
        </w:tc>
        <w:tc>
          <w:tcPr>
            <w:tcW w:w="1266" w:type="dxa"/>
            <w:vMerge/>
            <w:shd w:val="clear" w:color="auto" w:fill="auto"/>
          </w:tcPr>
          <w:p w14:paraId="2E10A67B" w14:textId="77777777" w:rsidR="009C4238" w:rsidRPr="00A17BED" w:rsidRDefault="009C4238">
            <w:pPr>
              <w:keepNext/>
              <w:keepLines/>
              <w:suppressAutoHyphens/>
              <w:spacing w:after="0"/>
              <w:textAlignment w:val="baseline"/>
              <w:rPr>
                <w:sz w:val="16"/>
                <w:szCs w:val="16"/>
                <w:lang w:val="it-IT"/>
              </w:rPr>
            </w:pPr>
          </w:p>
        </w:tc>
      </w:tr>
      <w:tr w:rsidR="009C4238" w:rsidRPr="004226FD" w14:paraId="273A7370" w14:textId="77777777" w:rsidTr="00075C64">
        <w:trPr>
          <w:trHeight w:val="165"/>
          <w:tblHeader/>
        </w:trPr>
        <w:tc>
          <w:tcPr>
            <w:tcW w:w="558" w:type="dxa"/>
            <w:shd w:val="clear" w:color="auto" w:fill="auto"/>
          </w:tcPr>
          <w:p w14:paraId="66F44533" w14:textId="77777777" w:rsidR="009C4238" w:rsidRPr="00A17BED" w:rsidRDefault="009C4238">
            <w:pPr>
              <w:keepNext/>
              <w:keepLines/>
              <w:suppressAutoHyphens/>
              <w:spacing w:after="0"/>
              <w:textAlignment w:val="baseline"/>
              <w:rPr>
                <w:sz w:val="16"/>
                <w:szCs w:val="16"/>
              </w:rPr>
            </w:pPr>
            <w:r w:rsidRPr="00A17BED">
              <w:rPr>
                <w:sz w:val="16"/>
                <w:szCs w:val="16"/>
              </w:rPr>
              <w:t>5</w:t>
            </w:r>
          </w:p>
        </w:tc>
        <w:tc>
          <w:tcPr>
            <w:tcW w:w="902" w:type="dxa"/>
            <w:shd w:val="clear" w:color="auto" w:fill="auto"/>
          </w:tcPr>
          <w:p w14:paraId="440F99DB" w14:textId="77777777" w:rsidR="009C4238" w:rsidRPr="00A17BED" w:rsidRDefault="009C4238">
            <w:pPr>
              <w:keepNext/>
              <w:keepLines/>
              <w:suppressAutoHyphens/>
              <w:spacing w:after="0"/>
              <w:textAlignment w:val="baseline"/>
              <w:rPr>
                <w:sz w:val="16"/>
                <w:szCs w:val="16"/>
              </w:rPr>
            </w:pPr>
            <w:r w:rsidRPr="00A17BED">
              <w:rPr>
                <w:sz w:val="16"/>
                <w:szCs w:val="16"/>
              </w:rPr>
              <w:t>PL</w:t>
            </w:r>
          </w:p>
        </w:tc>
        <w:tc>
          <w:tcPr>
            <w:tcW w:w="950" w:type="dxa"/>
            <w:shd w:val="clear" w:color="auto" w:fill="auto"/>
          </w:tcPr>
          <w:p w14:paraId="258E48B7" w14:textId="77777777" w:rsidR="009C4238" w:rsidRPr="00A17BED" w:rsidRDefault="009C4238">
            <w:pPr>
              <w:keepNext/>
              <w:keepLines/>
              <w:suppressAutoHyphens/>
              <w:spacing w:after="0"/>
              <w:textAlignment w:val="baseline"/>
              <w:rPr>
                <w:sz w:val="16"/>
                <w:szCs w:val="16"/>
              </w:rPr>
            </w:pPr>
            <w:r w:rsidRPr="00A17BED">
              <w:rPr>
                <w:sz w:val="16"/>
                <w:szCs w:val="16"/>
              </w:rPr>
              <w:t>Pine trees</w:t>
            </w:r>
          </w:p>
        </w:tc>
        <w:tc>
          <w:tcPr>
            <w:tcW w:w="772" w:type="dxa"/>
            <w:shd w:val="clear" w:color="auto" w:fill="auto"/>
          </w:tcPr>
          <w:p w14:paraId="5E886C5F"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43" w:type="dxa"/>
            <w:shd w:val="clear" w:color="auto" w:fill="auto"/>
          </w:tcPr>
          <w:p w14:paraId="32B254D3" w14:textId="77777777" w:rsidR="009C4238" w:rsidRPr="00A17BED" w:rsidRDefault="009C4238">
            <w:pPr>
              <w:keepNext/>
              <w:keepLines/>
              <w:suppressAutoHyphens/>
              <w:spacing w:after="0"/>
              <w:textAlignment w:val="baseline"/>
              <w:rPr>
                <w:sz w:val="16"/>
                <w:szCs w:val="16"/>
                <w:lang w:val="it-IT"/>
              </w:rPr>
            </w:pPr>
            <w:r w:rsidRPr="00A17BED">
              <w:rPr>
                <w:i/>
                <w:iCs/>
                <w:sz w:val="16"/>
                <w:szCs w:val="16"/>
                <w:lang w:val="it-IT"/>
              </w:rPr>
              <w:t>Lymantria monacha</w:t>
            </w:r>
            <w:r w:rsidRPr="00A17BED">
              <w:rPr>
                <w:sz w:val="16"/>
                <w:szCs w:val="16"/>
                <w:lang w:val="it-IT"/>
              </w:rPr>
              <w:t xml:space="preserve"> - LYMAMO</w:t>
            </w:r>
          </w:p>
          <w:p w14:paraId="7E6CF419" w14:textId="77777777" w:rsidR="009C4238" w:rsidRPr="00A17BED" w:rsidRDefault="009C4238">
            <w:pPr>
              <w:keepNext/>
              <w:keepLines/>
              <w:suppressAutoHyphens/>
              <w:spacing w:after="0"/>
              <w:textAlignment w:val="baseline"/>
              <w:rPr>
                <w:i/>
                <w:iCs/>
                <w:sz w:val="16"/>
                <w:szCs w:val="16"/>
                <w:lang w:val="es-ES"/>
              </w:rPr>
            </w:pPr>
            <w:r w:rsidRPr="00A17BED">
              <w:rPr>
                <w:i/>
                <w:iCs/>
                <w:sz w:val="16"/>
                <w:szCs w:val="16"/>
                <w:lang w:val="it-IT"/>
              </w:rPr>
              <w:t>Dendrolimus pini</w:t>
            </w:r>
            <w:r w:rsidRPr="00A17BED">
              <w:rPr>
                <w:sz w:val="16"/>
                <w:szCs w:val="16"/>
                <w:lang w:val="it-IT"/>
              </w:rPr>
              <w:t xml:space="preserve"> - DENDPI</w:t>
            </w:r>
          </w:p>
        </w:tc>
        <w:tc>
          <w:tcPr>
            <w:tcW w:w="857" w:type="dxa"/>
            <w:shd w:val="clear" w:color="auto" w:fill="auto"/>
          </w:tcPr>
          <w:p w14:paraId="34DD4DEE" w14:textId="77777777" w:rsidR="009C4238" w:rsidRPr="00A17BED" w:rsidRDefault="009C4238">
            <w:pPr>
              <w:keepNext/>
              <w:keepLines/>
              <w:suppressAutoHyphens/>
              <w:spacing w:after="0"/>
              <w:textAlignment w:val="baseline"/>
              <w:rPr>
                <w:sz w:val="16"/>
                <w:szCs w:val="16"/>
              </w:rPr>
            </w:pPr>
            <w:r w:rsidRPr="00A17BED">
              <w:rPr>
                <w:sz w:val="16"/>
                <w:szCs w:val="16"/>
              </w:rPr>
              <w:t>Spray</w:t>
            </w:r>
          </w:p>
        </w:tc>
        <w:tc>
          <w:tcPr>
            <w:tcW w:w="825" w:type="dxa"/>
            <w:shd w:val="clear" w:color="auto" w:fill="auto"/>
          </w:tcPr>
          <w:p w14:paraId="29037E33" w14:textId="77777777" w:rsidR="009C4238" w:rsidRPr="00A17BED" w:rsidRDefault="009C4238">
            <w:pPr>
              <w:keepNext/>
              <w:keepLines/>
              <w:suppressAutoHyphens/>
              <w:spacing w:after="0"/>
              <w:textAlignment w:val="baseline"/>
              <w:rPr>
                <w:sz w:val="16"/>
                <w:szCs w:val="16"/>
              </w:rPr>
            </w:pPr>
            <w:r w:rsidRPr="00A17BED">
              <w:rPr>
                <w:sz w:val="16"/>
                <w:szCs w:val="16"/>
              </w:rPr>
              <w:t>When caterpillars are visible following egg hatch &amp; foliage growth sufficient for deposition</w:t>
            </w:r>
          </w:p>
        </w:tc>
        <w:tc>
          <w:tcPr>
            <w:tcW w:w="1014" w:type="dxa"/>
            <w:shd w:val="clear" w:color="auto" w:fill="auto"/>
          </w:tcPr>
          <w:p w14:paraId="060D4319" w14:textId="77777777" w:rsidR="009C4238" w:rsidRPr="00A17BED" w:rsidRDefault="009C4238">
            <w:pPr>
              <w:keepNext/>
              <w:keepLines/>
              <w:suppressAutoHyphens/>
              <w:spacing w:after="0"/>
              <w:textAlignment w:val="baseline"/>
              <w:rPr>
                <w:sz w:val="16"/>
                <w:szCs w:val="16"/>
              </w:rPr>
            </w:pPr>
            <w:r w:rsidRPr="00A17BED">
              <w:rPr>
                <w:sz w:val="16"/>
                <w:szCs w:val="16"/>
              </w:rPr>
              <w:t>a) 1 - 4</w:t>
            </w:r>
          </w:p>
          <w:p w14:paraId="45D3BE05" w14:textId="77777777" w:rsidR="009C4238" w:rsidRPr="00A17BED" w:rsidRDefault="009C4238">
            <w:pPr>
              <w:keepNext/>
              <w:keepLines/>
              <w:suppressAutoHyphens/>
              <w:spacing w:after="0"/>
              <w:textAlignment w:val="baseline"/>
              <w:rPr>
                <w:sz w:val="16"/>
                <w:szCs w:val="16"/>
              </w:rPr>
            </w:pPr>
            <w:r w:rsidRPr="00A17BED">
              <w:rPr>
                <w:sz w:val="16"/>
                <w:szCs w:val="16"/>
              </w:rPr>
              <w:t>b) 4</w:t>
            </w:r>
          </w:p>
        </w:tc>
        <w:tc>
          <w:tcPr>
            <w:tcW w:w="1166" w:type="dxa"/>
            <w:shd w:val="clear" w:color="auto" w:fill="auto"/>
          </w:tcPr>
          <w:p w14:paraId="672D9889" w14:textId="77777777" w:rsidR="009C4238" w:rsidRPr="00A17BED" w:rsidRDefault="009C4238">
            <w:pPr>
              <w:keepNext/>
              <w:keepLines/>
              <w:suppressAutoHyphens/>
              <w:spacing w:after="0"/>
              <w:textAlignment w:val="baseline"/>
              <w:rPr>
                <w:sz w:val="16"/>
                <w:szCs w:val="16"/>
              </w:rPr>
            </w:pPr>
            <w:r w:rsidRPr="00A17BED">
              <w:rPr>
                <w:sz w:val="16"/>
                <w:szCs w:val="16"/>
              </w:rPr>
              <w:t>5 days</w:t>
            </w:r>
          </w:p>
        </w:tc>
        <w:tc>
          <w:tcPr>
            <w:tcW w:w="1147" w:type="dxa"/>
            <w:shd w:val="clear" w:color="auto" w:fill="auto"/>
          </w:tcPr>
          <w:p w14:paraId="5B41ADFD" w14:textId="77777777" w:rsidR="009C4238" w:rsidRPr="00A17BED" w:rsidRDefault="009C4238">
            <w:pPr>
              <w:keepNext/>
              <w:keepLines/>
              <w:suppressAutoHyphens/>
              <w:spacing w:after="0"/>
              <w:textAlignment w:val="baseline"/>
              <w:rPr>
                <w:sz w:val="16"/>
                <w:szCs w:val="16"/>
              </w:rPr>
            </w:pPr>
            <w:r w:rsidRPr="00A17BED">
              <w:rPr>
                <w:sz w:val="16"/>
                <w:szCs w:val="16"/>
              </w:rPr>
              <w:t>a) 2.5 L/ha</w:t>
            </w:r>
          </w:p>
          <w:p w14:paraId="01BCA42C" w14:textId="77777777" w:rsidR="009C4238" w:rsidRPr="00A17BED" w:rsidRDefault="009C4238">
            <w:pPr>
              <w:keepNext/>
              <w:keepLines/>
              <w:suppressAutoHyphens/>
              <w:spacing w:after="0"/>
              <w:textAlignment w:val="baseline"/>
              <w:rPr>
                <w:sz w:val="16"/>
                <w:szCs w:val="16"/>
              </w:rPr>
            </w:pPr>
            <w:r w:rsidRPr="00A17BED">
              <w:rPr>
                <w:sz w:val="16"/>
                <w:szCs w:val="16"/>
              </w:rPr>
              <w:t>b) 10 L/ha</w:t>
            </w:r>
          </w:p>
        </w:tc>
        <w:tc>
          <w:tcPr>
            <w:tcW w:w="1567" w:type="dxa"/>
            <w:shd w:val="clear" w:color="auto" w:fill="auto"/>
          </w:tcPr>
          <w:p w14:paraId="3CF2D69E"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0.52 kg a.s/ha</w:t>
            </w:r>
          </w:p>
          <w:p w14:paraId="4B2052CD"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b) 2.06 kg a.s./ha</w:t>
            </w:r>
          </w:p>
        </w:tc>
        <w:tc>
          <w:tcPr>
            <w:tcW w:w="679" w:type="dxa"/>
            <w:shd w:val="clear" w:color="auto" w:fill="auto"/>
          </w:tcPr>
          <w:p w14:paraId="3215666E"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707" w:type="dxa"/>
            <w:shd w:val="clear" w:color="auto" w:fill="auto"/>
          </w:tcPr>
          <w:p w14:paraId="7A074946"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66" w:type="dxa"/>
            <w:shd w:val="clear" w:color="auto" w:fill="auto"/>
          </w:tcPr>
          <w:p w14:paraId="0492EEEE"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13E4D48A"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3.77 x 10</w:t>
            </w:r>
            <w:r w:rsidRPr="00A17BED">
              <w:rPr>
                <w:sz w:val="16"/>
                <w:szCs w:val="16"/>
                <w:vertAlign w:val="superscript"/>
                <w:lang w:val="it-IT"/>
              </w:rPr>
              <w:t>13</w:t>
            </w:r>
            <w:r w:rsidRPr="00A17BED">
              <w:rPr>
                <w:sz w:val="16"/>
                <w:szCs w:val="16"/>
                <w:lang w:val="it-IT"/>
              </w:rPr>
              <w:t xml:space="preserve"> CFU/ha</w:t>
            </w:r>
          </w:p>
          <w:p w14:paraId="4CBA6ED3"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1.51 x 10</w:t>
            </w:r>
            <w:r w:rsidRPr="00A17BED">
              <w:rPr>
                <w:sz w:val="16"/>
                <w:szCs w:val="16"/>
                <w:vertAlign w:val="superscript"/>
                <w:lang w:val="it-IT"/>
              </w:rPr>
              <w:t>14</w:t>
            </w:r>
            <w:r w:rsidRPr="00A17BED">
              <w:rPr>
                <w:sz w:val="16"/>
                <w:szCs w:val="16"/>
                <w:lang w:val="it-IT"/>
              </w:rPr>
              <w:t xml:space="preserve"> CFU/ha</w:t>
            </w:r>
          </w:p>
        </w:tc>
      </w:tr>
      <w:tr w:rsidR="009C4238" w:rsidRPr="004226FD" w14:paraId="0F22594D" w14:textId="77777777" w:rsidTr="00075C64">
        <w:trPr>
          <w:trHeight w:val="165"/>
          <w:tblHeader/>
        </w:trPr>
        <w:tc>
          <w:tcPr>
            <w:tcW w:w="558" w:type="dxa"/>
            <w:shd w:val="clear" w:color="auto" w:fill="auto"/>
          </w:tcPr>
          <w:p w14:paraId="086B60EA" w14:textId="77777777" w:rsidR="009C4238" w:rsidRPr="00A17BED" w:rsidRDefault="009C4238">
            <w:pPr>
              <w:keepNext/>
              <w:keepLines/>
              <w:suppressAutoHyphens/>
              <w:spacing w:after="0"/>
              <w:textAlignment w:val="baseline"/>
              <w:rPr>
                <w:sz w:val="16"/>
                <w:szCs w:val="16"/>
              </w:rPr>
            </w:pPr>
            <w:r w:rsidRPr="00A17BED">
              <w:rPr>
                <w:sz w:val="16"/>
                <w:szCs w:val="16"/>
              </w:rPr>
              <w:t>6</w:t>
            </w:r>
          </w:p>
        </w:tc>
        <w:tc>
          <w:tcPr>
            <w:tcW w:w="902" w:type="dxa"/>
            <w:shd w:val="clear" w:color="auto" w:fill="auto"/>
          </w:tcPr>
          <w:p w14:paraId="1A71A097" w14:textId="77777777" w:rsidR="009C4238" w:rsidRPr="00A17BED" w:rsidRDefault="009C4238">
            <w:pPr>
              <w:keepNext/>
              <w:keepLines/>
              <w:suppressAutoHyphens/>
              <w:spacing w:after="0"/>
              <w:textAlignment w:val="baseline"/>
              <w:rPr>
                <w:sz w:val="16"/>
                <w:szCs w:val="16"/>
              </w:rPr>
            </w:pPr>
            <w:r w:rsidRPr="00A17BED">
              <w:rPr>
                <w:sz w:val="16"/>
                <w:szCs w:val="16"/>
              </w:rPr>
              <w:t>PL</w:t>
            </w:r>
          </w:p>
        </w:tc>
        <w:tc>
          <w:tcPr>
            <w:tcW w:w="950" w:type="dxa"/>
            <w:shd w:val="clear" w:color="auto" w:fill="auto"/>
          </w:tcPr>
          <w:p w14:paraId="142A8172" w14:textId="77777777" w:rsidR="009C4238" w:rsidRPr="00A17BED" w:rsidRDefault="009C4238">
            <w:pPr>
              <w:keepNext/>
              <w:keepLines/>
              <w:suppressAutoHyphens/>
              <w:spacing w:after="0"/>
              <w:textAlignment w:val="baseline"/>
              <w:rPr>
                <w:sz w:val="16"/>
                <w:szCs w:val="16"/>
              </w:rPr>
            </w:pPr>
            <w:r w:rsidRPr="00A17BED">
              <w:rPr>
                <w:sz w:val="16"/>
                <w:szCs w:val="16"/>
              </w:rPr>
              <w:t>Deciduous forest</w:t>
            </w:r>
          </w:p>
        </w:tc>
        <w:tc>
          <w:tcPr>
            <w:tcW w:w="772" w:type="dxa"/>
            <w:shd w:val="clear" w:color="auto" w:fill="auto"/>
          </w:tcPr>
          <w:p w14:paraId="3DB4BBEB"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43" w:type="dxa"/>
            <w:shd w:val="clear" w:color="auto" w:fill="auto"/>
          </w:tcPr>
          <w:p w14:paraId="599A077A" w14:textId="77777777" w:rsidR="009C4238" w:rsidRPr="00A17BED" w:rsidRDefault="009C4238">
            <w:pPr>
              <w:keepNext/>
              <w:keepLines/>
              <w:suppressAutoHyphens/>
              <w:spacing w:after="0"/>
              <w:textAlignment w:val="baseline"/>
              <w:rPr>
                <w:sz w:val="16"/>
                <w:szCs w:val="16"/>
                <w:lang w:val="es-ES"/>
              </w:rPr>
            </w:pPr>
            <w:r w:rsidRPr="00A17BED">
              <w:rPr>
                <w:i/>
                <w:iCs/>
                <w:sz w:val="16"/>
                <w:szCs w:val="16"/>
                <w:lang w:val="es-ES"/>
              </w:rPr>
              <w:t>Operophtera brumata</w:t>
            </w:r>
            <w:r w:rsidRPr="00A17BED">
              <w:rPr>
                <w:sz w:val="16"/>
                <w:szCs w:val="16"/>
                <w:lang w:val="es-ES"/>
              </w:rPr>
              <w:t xml:space="preserve"> - CHEIBR</w:t>
            </w:r>
          </w:p>
          <w:p w14:paraId="051DBCC0" w14:textId="77777777" w:rsidR="009C4238" w:rsidRPr="00A17BED" w:rsidRDefault="009C4238">
            <w:pPr>
              <w:keepNext/>
              <w:keepLines/>
              <w:suppressAutoHyphens/>
              <w:spacing w:after="0"/>
              <w:textAlignment w:val="baseline"/>
              <w:rPr>
                <w:sz w:val="16"/>
                <w:szCs w:val="16"/>
                <w:lang w:val="es-ES"/>
              </w:rPr>
            </w:pPr>
            <w:r w:rsidRPr="00A17BED">
              <w:rPr>
                <w:i/>
                <w:iCs/>
                <w:sz w:val="16"/>
                <w:szCs w:val="16"/>
                <w:lang w:val="es-ES"/>
              </w:rPr>
              <w:t>Tortrix viridana</w:t>
            </w:r>
            <w:r w:rsidRPr="00A17BED">
              <w:rPr>
                <w:sz w:val="16"/>
                <w:szCs w:val="16"/>
                <w:lang w:val="es-ES"/>
              </w:rPr>
              <w:t xml:space="preserve"> - TORTVI</w:t>
            </w:r>
          </w:p>
        </w:tc>
        <w:tc>
          <w:tcPr>
            <w:tcW w:w="857" w:type="dxa"/>
            <w:shd w:val="clear" w:color="auto" w:fill="auto"/>
          </w:tcPr>
          <w:p w14:paraId="60DEB4AA" w14:textId="77777777" w:rsidR="009C4238" w:rsidRPr="00A17BED" w:rsidRDefault="009C4238">
            <w:pPr>
              <w:keepNext/>
              <w:keepLines/>
              <w:suppressAutoHyphens/>
              <w:spacing w:after="0"/>
              <w:textAlignment w:val="baseline"/>
              <w:rPr>
                <w:sz w:val="16"/>
                <w:szCs w:val="16"/>
              </w:rPr>
            </w:pPr>
            <w:r w:rsidRPr="00A17BED">
              <w:rPr>
                <w:sz w:val="16"/>
                <w:szCs w:val="16"/>
              </w:rPr>
              <w:t>Spray</w:t>
            </w:r>
          </w:p>
        </w:tc>
        <w:tc>
          <w:tcPr>
            <w:tcW w:w="825" w:type="dxa"/>
            <w:shd w:val="clear" w:color="auto" w:fill="auto"/>
          </w:tcPr>
          <w:p w14:paraId="5AC5D052" w14:textId="77777777" w:rsidR="009C4238" w:rsidRPr="00A17BED" w:rsidRDefault="009C4238">
            <w:pPr>
              <w:keepNext/>
              <w:keepLines/>
              <w:suppressAutoHyphens/>
              <w:spacing w:after="0"/>
              <w:textAlignment w:val="baseline"/>
              <w:rPr>
                <w:sz w:val="16"/>
                <w:szCs w:val="16"/>
              </w:rPr>
            </w:pPr>
            <w:r w:rsidRPr="00A17BED">
              <w:rPr>
                <w:sz w:val="16"/>
                <w:szCs w:val="16"/>
              </w:rPr>
              <w:t>When caterpillars are visible following egg hatch &amp; foliage growth sufficient for deposition</w:t>
            </w:r>
          </w:p>
        </w:tc>
        <w:tc>
          <w:tcPr>
            <w:tcW w:w="1014" w:type="dxa"/>
            <w:shd w:val="clear" w:color="auto" w:fill="auto"/>
          </w:tcPr>
          <w:p w14:paraId="71D5CF93" w14:textId="77777777" w:rsidR="009C4238" w:rsidRPr="00A17BED" w:rsidRDefault="009C4238">
            <w:pPr>
              <w:keepNext/>
              <w:keepLines/>
              <w:suppressAutoHyphens/>
              <w:spacing w:after="0"/>
              <w:textAlignment w:val="baseline"/>
              <w:rPr>
                <w:sz w:val="16"/>
                <w:szCs w:val="16"/>
              </w:rPr>
            </w:pPr>
            <w:r w:rsidRPr="00A17BED">
              <w:rPr>
                <w:sz w:val="16"/>
                <w:szCs w:val="16"/>
              </w:rPr>
              <w:t>a) 1 - 4</w:t>
            </w:r>
          </w:p>
          <w:p w14:paraId="328928EC" w14:textId="77777777" w:rsidR="009C4238" w:rsidRPr="00A17BED" w:rsidRDefault="009C4238">
            <w:pPr>
              <w:keepNext/>
              <w:keepLines/>
              <w:suppressAutoHyphens/>
              <w:spacing w:after="0"/>
              <w:textAlignment w:val="baseline"/>
              <w:rPr>
                <w:sz w:val="16"/>
                <w:szCs w:val="16"/>
              </w:rPr>
            </w:pPr>
            <w:r w:rsidRPr="00A17BED">
              <w:rPr>
                <w:sz w:val="16"/>
                <w:szCs w:val="16"/>
              </w:rPr>
              <w:t>b) 4</w:t>
            </w:r>
          </w:p>
        </w:tc>
        <w:tc>
          <w:tcPr>
            <w:tcW w:w="1166" w:type="dxa"/>
            <w:shd w:val="clear" w:color="auto" w:fill="auto"/>
          </w:tcPr>
          <w:p w14:paraId="52F3BC93" w14:textId="77777777" w:rsidR="009C4238" w:rsidRPr="00A17BED" w:rsidRDefault="009C4238">
            <w:pPr>
              <w:keepNext/>
              <w:keepLines/>
              <w:suppressAutoHyphens/>
              <w:spacing w:after="0"/>
              <w:textAlignment w:val="baseline"/>
              <w:rPr>
                <w:sz w:val="16"/>
                <w:szCs w:val="16"/>
              </w:rPr>
            </w:pPr>
            <w:r w:rsidRPr="00A17BED">
              <w:rPr>
                <w:sz w:val="16"/>
                <w:szCs w:val="16"/>
              </w:rPr>
              <w:t>5 days</w:t>
            </w:r>
          </w:p>
        </w:tc>
        <w:tc>
          <w:tcPr>
            <w:tcW w:w="1147" w:type="dxa"/>
            <w:shd w:val="clear" w:color="auto" w:fill="auto"/>
          </w:tcPr>
          <w:p w14:paraId="6B96413F" w14:textId="77777777" w:rsidR="009C4238" w:rsidRPr="00A17BED" w:rsidRDefault="009C4238">
            <w:pPr>
              <w:keepNext/>
              <w:keepLines/>
              <w:suppressAutoHyphens/>
              <w:spacing w:after="0"/>
              <w:textAlignment w:val="baseline"/>
              <w:rPr>
                <w:sz w:val="16"/>
                <w:szCs w:val="16"/>
              </w:rPr>
            </w:pPr>
            <w:r w:rsidRPr="00A17BED">
              <w:rPr>
                <w:sz w:val="16"/>
                <w:szCs w:val="16"/>
              </w:rPr>
              <w:t>a) 2.5 L/ha</w:t>
            </w:r>
          </w:p>
          <w:p w14:paraId="7E51F2A9" w14:textId="77777777" w:rsidR="009C4238" w:rsidRPr="00A17BED" w:rsidRDefault="009C4238">
            <w:pPr>
              <w:keepNext/>
              <w:keepLines/>
              <w:suppressAutoHyphens/>
              <w:spacing w:after="0"/>
              <w:textAlignment w:val="baseline"/>
              <w:rPr>
                <w:sz w:val="16"/>
                <w:szCs w:val="16"/>
              </w:rPr>
            </w:pPr>
            <w:r w:rsidRPr="00A17BED">
              <w:rPr>
                <w:sz w:val="16"/>
                <w:szCs w:val="16"/>
              </w:rPr>
              <w:t>b) 10 L/ha</w:t>
            </w:r>
          </w:p>
        </w:tc>
        <w:tc>
          <w:tcPr>
            <w:tcW w:w="1567" w:type="dxa"/>
            <w:shd w:val="clear" w:color="auto" w:fill="auto"/>
          </w:tcPr>
          <w:p w14:paraId="28D74970"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0.52 kg a.s/ha</w:t>
            </w:r>
          </w:p>
          <w:p w14:paraId="662913E5"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b) 2.06 kg a.s./ha</w:t>
            </w:r>
          </w:p>
        </w:tc>
        <w:tc>
          <w:tcPr>
            <w:tcW w:w="679" w:type="dxa"/>
            <w:shd w:val="clear" w:color="auto" w:fill="auto"/>
          </w:tcPr>
          <w:p w14:paraId="50ED1999" w14:textId="77777777" w:rsidR="009C4238" w:rsidRPr="00A17BED" w:rsidRDefault="009C4238">
            <w:pPr>
              <w:keepNext/>
              <w:keepLines/>
              <w:suppressAutoHyphens/>
              <w:spacing w:after="0"/>
              <w:textAlignment w:val="baseline"/>
              <w:rPr>
                <w:sz w:val="16"/>
                <w:szCs w:val="16"/>
              </w:rPr>
            </w:pPr>
            <w:r w:rsidRPr="00A17BED">
              <w:rPr>
                <w:sz w:val="16"/>
                <w:szCs w:val="16"/>
              </w:rPr>
              <w:t>UVL application: 0-10 L/ha,</w:t>
            </w:r>
          </w:p>
          <w:p w14:paraId="32FBE184" w14:textId="77777777" w:rsidR="009C4238" w:rsidRPr="00A17BED" w:rsidRDefault="009C4238">
            <w:pPr>
              <w:keepNext/>
              <w:keepLines/>
              <w:suppressAutoHyphens/>
              <w:spacing w:after="0"/>
              <w:textAlignment w:val="baseline"/>
              <w:rPr>
                <w:sz w:val="16"/>
                <w:szCs w:val="16"/>
              </w:rPr>
            </w:pPr>
            <w:r w:rsidRPr="00A17BED">
              <w:rPr>
                <w:sz w:val="16"/>
                <w:szCs w:val="16"/>
              </w:rPr>
              <w:t>application of high pressure (10 bar): 200 L/ha,</w:t>
            </w:r>
          </w:p>
          <w:p w14:paraId="0407641E" w14:textId="77777777" w:rsidR="009C4238" w:rsidRPr="00A17BED" w:rsidRDefault="009C4238">
            <w:pPr>
              <w:keepNext/>
              <w:keepLines/>
              <w:suppressAutoHyphens/>
              <w:spacing w:after="0"/>
              <w:textAlignment w:val="baseline"/>
              <w:rPr>
                <w:sz w:val="16"/>
                <w:szCs w:val="16"/>
              </w:rPr>
            </w:pPr>
            <w:r w:rsidRPr="00A17BED">
              <w:rPr>
                <w:sz w:val="16"/>
                <w:szCs w:val="16"/>
              </w:rPr>
              <w:t>application of low pressure (2-3 bar): 600 L/ha.</w:t>
            </w:r>
          </w:p>
        </w:tc>
        <w:tc>
          <w:tcPr>
            <w:tcW w:w="707" w:type="dxa"/>
            <w:shd w:val="clear" w:color="auto" w:fill="auto"/>
          </w:tcPr>
          <w:p w14:paraId="2A987A3D"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66" w:type="dxa"/>
            <w:shd w:val="clear" w:color="auto" w:fill="auto"/>
          </w:tcPr>
          <w:p w14:paraId="36963780"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3BDBEBF6"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3.77 x 10</w:t>
            </w:r>
            <w:r w:rsidRPr="00A17BED">
              <w:rPr>
                <w:sz w:val="16"/>
                <w:szCs w:val="16"/>
                <w:vertAlign w:val="superscript"/>
                <w:lang w:val="it-IT"/>
              </w:rPr>
              <w:t>13</w:t>
            </w:r>
            <w:r w:rsidRPr="00A17BED">
              <w:rPr>
                <w:sz w:val="16"/>
                <w:szCs w:val="16"/>
                <w:lang w:val="it-IT"/>
              </w:rPr>
              <w:t xml:space="preserve"> CFU/ha</w:t>
            </w:r>
          </w:p>
          <w:p w14:paraId="7EF81AA0"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1.51 x 10</w:t>
            </w:r>
            <w:r w:rsidRPr="00A17BED">
              <w:rPr>
                <w:sz w:val="16"/>
                <w:szCs w:val="16"/>
                <w:vertAlign w:val="superscript"/>
                <w:lang w:val="it-IT"/>
              </w:rPr>
              <w:t>14</w:t>
            </w:r>
            <w:r w:rsidRPr="00A17BED">
              <w:rPr>
                <w:sz w:val="16"/>
                <w:szCs w:val="16"/>
                <w:lang w:val="it-IT"/>
              </w:rPr>
              <w:t xml:space="preserve"> CFU/ha</w:t>
            </w:r>
          </w:p>
        </w:tc>
      </w:tr>
      <w:tr w:rsidR="009C4238" w:rsidRPr="004226FD" w14:paraId="07DB849E" w14:textId="77777777" w:rsidTr="00075C64">
        <w:trPr>
          <w:trHeight w:val="165"/>
          <w:tblHeader/>
        </w:trPr>
        <w:tc>
          <w:tcPr>
            <w:tcW w:w="558" w:type="dxa"/>
            <w:shd w:val="clear" w:color="auto" w:fill="auto"/>
          </w:tcPr>
          <w:p w14:paraId="33C8851D" w14:textId="77777777" w:rsidR="009C4238" w:rsidRPr="00A17BED" w:rsidRDefault="009C4238">
            <w:pPr>
              <w:keepNext/>
              <w:keepLines/>
              <w:suppressAutoHyphens/>
              <w:spacing w:after="0"/>
              <w:textAlignment w:val="baseline"/>
              <w:rPr>
                <w:sz w:val="16"/>
                <w:szCs w:val="16"/>
              </w:rPr>
            </w:pPr>
            <w:r w:rsidRPr="00A17BED">
              <w:rPr>
                <w:sz w:val="16"/>
                <w:szCs w:val="16"/>
              </w:rPr>
              <w:t>7</w:t>
            </w:r>
          </w:p>
        </w:tc>
        <w:tc>
          <w:tcPr>
            <w:tcW w:w="902" w:type="dxa"/>
            <w:shd w:val="clear" w:color="auto" w:fill="auto"/>
          </w:tcPr>
          <w:p w14:paraId="2EA76E78" w14:textId="77777777" w:rsidR="009C4238" w:rsidRPr="00A17BED" w:rsidRDefault="009C4238">
            <w:pPr>
              <w:keepNext/>
              <w:keepLines/>
              <w:suppressAutoHyphens/>
              <w:spacing w:after="0"/>
              <w:textAlignment w:val="baseline"/>
              <w:rPr>
                <w:sz w:val="16"/>
                <w:szCs w:val="16"/>
              </w:rPr>
            </w:pPr>
            <w:r w:rsidRPr="00A17BED">
              <w:rPr>
                <w:sz w:val="16"/>
                <w:szCs w:val="16"/>
              </w:rPr>
              <w:t>PL</w:t>
            </w:r>
          </w:p>
        </w:tc>
        <w:tc>
          <w:tcPr>
            <w:tcW w:w="950" w:type="dxa"/>
            <w:shd w:val="clear" w:color="auto" w:fill="auto"/>
          </w:tcPr>
          <w:p w14:paraId="6845CFA0" w14:textId="77777777" w:rsidR="009C4238" w:rsidRPr="00A17BED" w:rsidRDefault="009C4238">
            <w:pPr>
              <w:keepNext/>
              <w:keepLines/>
              <w:suppressAutoHyphens/>
              <w:spacing w:after="0"/>
              <w:textAlignment w:val="baseline"/>
              <w:rPr>
                <w:sz w:val="16"/>
                <w:szCs w:val="16"/>
              </w:rPr>
            </w:pPr>
            <w:r w:rsidRPr="00A17BED">
              <w:rPr>
                <w:sz w:val="16"/>
                <w:szCs w:val="16"/>
              </w:rPr>
              <w:t>Deciduous forest</w:t>
            </w:r>
          </w:p>
        </w:tc>
        <w:tc>
          <w:tcPr>
            <w:tcW w:w="772" w:type="dxa"/>
            <w:shd w:val="clear" w:color="auto" w:fill="auto"/>
          </w:tcPr>
          <w:p w14:paraId="593B2BC1"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43" w:type="dxa"/>
            <w:shd w:val="clear" w:color="auto" w:fill="auto"/>
          </w:tcPr>
          <w:p w14:paraId="4E0A63E7" w14:textId="77777777" w:rsidR="009C4238" w:rsidRPr="00A17BED" w:rsidRDefault="009C4238">
            <w:pPr>
              <w:keepNext/>
              <w:keepLines/>
              <w:suppressAutoHyphens/>
              <w:spacing w:after="0"/>
              <w:textAlignment w:val="baseline"/>
              <w:rPr>
                <w:sz w:val="16"/>
                <w:szCs w:val="16"/>
              </w:rPr>
            </w:pPr>
            <w:proofErr w:type="spellStart"/>
            <w:r w:rsidRPr="00A17BED">
              <w:rPr>
                <w:i/>
                <w:iCs/>
                <w:sz w:val="16"/>
                <w:szCs w:val="16"/>
              </w:rPr>
              <w:t>Euproctis</w:t>
            </w:r>
            <w:proofErr w:type="spellEnd"/>
            <w:r w:rsidRPr="00A17BED">
              <w:rPr>
                <w:i/>
                <w:iCs/>
                <w:sz w:val="16"/>
                <w:szCs w:val="16"/>
              </w:rPr>
              <w:t xml:space="preserve"> </w:t>
            </w:r>
            <w:proofErr w:type="spellStart"/>
            <w:r w:rsidRPr="00A17BED">
              <w:rPr>
                <w:i/>
                <w:iCs/>
                <w:sz w:val="16"/>
                <w:szCs w:val="16"/>
              </w:rPr>
              <w:t>chrysorrhoea</w:t>
            </w:r>
            <w:proofErr w:type="spellEnd"/>
            <w:r w:rsidRPr="00A17BED">
              <w:rPr>
                <w:sz w:val="16"/>
                <w:szCs w:val="16"/>
              </w:rPr>
              <w:t xml:space="preserve"> - EUPRCH</w:t>
            </w:r>
          </w:p>
        </w:tc>
        <w:tc>
          <w:tcPr>
            <w:tcW w:w="857" w:type="dxa"/>
            <w:shd w:val="clear" w:color="auto" w:fill="auto"/>
          </w:tcPr>
          <w:p w14:paraId="7FA7781F" w14:textId="77777777" w:rsidR="009C4238" w:rsidRPr="00A17BED" w:rsidRDefault="009C4238">
            <w:pPr>
              <w:keepNext/>
              <w:keepLines/>
              <w:suppressAutoHyphens/>
              <w:spacing w:after="0"/>
              <w:textAlignment w:val="baseline"/>
              <w:rPr>
                <w:sz w:val="16"/>
                <w:szCs w:val="16"/>
              </w:rPr>
            </w:pPr>
            <w:r w:rsidRPr="00A17BED">
              <w:rPr>
                <w:sz w:val="16"/>
                <w:szCs w:val="16"/>
              </w:rPr>
              <w:t>Spray</w:t>
            </w:r>
          </w:p>
        </w:tc>
        <w:tc>
          <w:tcPr>
            <w:tcW w:w="825" w:type="dxa"/>
            <w:shd w:val="clear" w:color="auto" w:fill="auto"/>
          </w:tcPr>
          <w:p w14:paraId="56B829FB" w14:textId="77777777" w:rsidR="009C4238" w:rsidRPr="00A17BED" w:rsidRDefault="009C4238">
            <w:pPr>
              <w:keepNext/>
              <w:keepLines/>
              <w:suppressAutoHyphens/>
              <w:spacing w:after="0"/>
              <w:textAlignment w:val="baseline"/>
              <w:rPr>
                <w:sz w:val="16"/>
                <w:szCs w:val="16"/>
              </w:rPr>
            </w:pPr>
            <w:r w:rsidRPr="00A17BED">
              <w:rPr>
                <w:sz w:val="16"/>
                <w:szCs w:val="16"/>
              </w:rPr>
              <w:t>When caterpillars are visible following egg hatch &amp; foliage growth sufficient for deposition</w:t>
            </w:r>
          </w:p>
        </w:tc>
        <w:tc>
          <w:tcPr>
            <w:tcW w:w="1014" w:type="dxa"/>
            <w:shd w:val="clear" w:color="auto" w:fill="auto"/>
          </w:tcPr>
          <w:p w14:paraId="722F7199" w14:textId="77777777" w:rsidR="009C4238" w:rsidRPr="00A17BED" w:rsidRDefault="009C4238">
            <w:pPr>
              <w:keepNext/>
              <w:keepLines/>
              <w:suppressAutoHyphens/>
              <w:spacing w:after="0"/>
              <w:textAlignment w:val="baseline"/>
              <w:rPr>
                <w:sz w:val="16"/>
                <w:szCs w:val="16"/>
              </w:rPr>
            </w:pPr>
            <w:r w:rsidRPr="00A17BED">
              <w:rPr>
                <w:sz w:val="16"/>
                <w:szCs w:val="16"/>
              </w:rPr>
              <w:t>a) 1 - 2</w:t>
            </w:r>
          </w:p>
          <w:p w14:paraId="2125FE9C" w14:textId="77777777" w:rsidR="009C4238" w:rsidRPr="00A17BED" w:rsidRDefault="009C4238">
            <w:pPr>
              <w:keepNext/>
              <w:keepLines/>
              <w:suppressAutoHyphens/>
              <w:spacing w:after="0"/>
              <w:textAlignment w:val="baseline"/>
              <w:rPr>
                <w:sz w:val="16"/>
                <w:szCs w:val="16"/>
              </w:rPr>
            </w:pPr>
            <w:r w:rsidRPr="00A17BED">
              <w:rPr>
                <w:sz w:val="16"/>
                <w:szCs w:val="16"/>
              </w:rPr>
              <w:t>b) 2</w:t>
            </w:r>
          </w:p>
        </w:tc>
        <w:tc>
          <w:tcPr>
            <w:tcW w:w="1166" w:type="dxa"/>
            <w:shd w:val="clear" w:color="auto" w:fill="auto"/>
          </w:tcPr>
          <w:p w14:paraId="49A55C3F" w14:textId="77777777" w:rsidR="009C4238" w:rsidRPr="00A17BED" w:rsidRDefault="009C4238">
            <w:pPr>
              <w:keepNext/>
              <w:keepLines/>
              <w:suppressAutoHyphens/>
              <w:spacing w:after="0"/>
              <w:textAlignment w:val="baseline"/>
              <w:rPr>
                <w:sz w:val="16"/>
                <w:szCs w:val="16"/>
              </w:rPr>
            </w:pPr>
            <w:r w:rsidRPr="00A17BED">
              <w:rPr>
                <w:sz w:val="16"/>
                <w:szCs w:val="16"/>
              </w:rPr>
              <w:t>14 days</w:t>
            </w:r>
          </w:p>
        </w:tc>
        <w:tc>
          <w:tcPr>
            <w:tcW w:w="1147" w:type="dxa"/>
            <w:shd w:val="clear" w:color="auto" w:fill="auto"/>
          </w:tcPr>
          <w:p w14:paraId="67D0B1DA" w14:textId="77777777" w:rsidR="009C4238" w:rsidRPr="00A17BED" w:rsidRDefault="009C4238">
            <w:pPr>
              <w:keepNext/>
              <w:keepLines/>
              <w:suppressAutoHyphens/>
              <w:spacing w:after="0"/>
              <w:textAlignment w:val="baseline"/>
              <w:rPr>
                <w:sz w:val="16"/>
                <w:szCs w:val="16"/>
              </w:rPr>
            </w:pPr>
            <w:r w:rsidRPr="00A17BED">
              <w:rPr>
                <w:sz w:val="16"/>
                <w:szCs w:val="16"/>
              </w:rPr>
              <w:t>a) 3 L/ha</w:t>
            </w:r>
          </w:p>
          <w:p w14:paraId="4C43F7A6" w14:textId="77777777" w:rsidR="009C4238" w:rsidRPr="00A17BED" w:rsidRDefault="009C4238">
            <w:pPr>
              <w:keepNext/>
              <w:keepLines/>
              <w:suppressAutoHyphens/>
              <w:spacing w:after="0"/>
              <w:textAlignment w:val="baseline"/>
              <w:rPr>
                <w:sz w:val="16"/>
                <w:szCs w:val="16"/>
              </w:rPr>
            </w:pPr>
            <w:r w:rsidRPr="00A17BED">
              <w:rPr>
                <w:sz w:val="16"/>
                <w:szCs w:val="16"/>
              </w:rPr>
              <w:t>b) 6 L/ha</w:t>
            </w:r>
          </w:p>
        </w:tc>
        <w:tc>
          <w:tcPr>
            <w:tcW w:w="1567" w:type="dxa"/>
            <w:shd w:val="clear" w:color="auto" w:fill="auto"/>
          </w:tcPr>
          <w:p w14:paraId="66807405"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0.619 kg a.s/ha</w:t>
            </w:r>
          </w:p>
          <w:p w14:paraId="68EFC00D"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b) 1.24 kg a.s./ha</w:t>
            </w:r>
          </w:p>
        </w:tc>
        <w:tc>
          <w:tcPr>
            <w:tcW w:w="679" w:type="dxa"/>
            <w:shd w:val="clear" w:color="auto" w:fill="auto"/>
          </w:tcPr>
          <w:p w14:paraId="50A7A390" w14:textId="77777777" w:rsidR="009C4238" w:rsidRPr="00A17BED" w:rsidRDefault="009C4238">
            <w:pPr>
              <w:keepNext/>
              <w:keepLines/>
              <w:suppressAutoHyphens/>
              <w:spacing w:after="0"/>
              <w:textAlignment w:val="baseline"/>
              <w:rPr>
                <w:sz w:val="16"/>
                <w:szCs w:val="16"/>
              </w:rPr>
            </w:pPr>
            <w:r w:rsidRPr="00A17BED">
              <w:rPr>
                <w:sz w:val="16"/>
                <w:szCs w:val="16"/>
              </w:rPr>
              <w:t>UVL application: 0-10 L/ha,</w:t>
            </w:r>
          </w:p>
          <w:p w14:paraId="4A3ABA48" w14:textId="77777777" w:rsidR="009C4238" w:rsidRPr="00A17BED" w:rsidRDefault="009C4238">
            <w:pPr>
              <w:keepNext/>
              <w:keepLines/>
              <w:suppressAutoHyphens/>
              <w:spacing w:after="0"/>
              <w:textAlignment w:val="baseline"/>
              <w:rPr>
                <w:sz w:val="16"/>
                <w:szCs w:val="16"/>
              </w:rPr>
            </w:pPr>
            <w:r w:rsidRPr="00A17BED">
              <w:rPr>
                <w:sz w:val="16"/>
                <w:szCs w:val="16"/>
              </w:rPr>
              <w:t>application of high pressure (10 bar): 200 L/ha,</w:t>
            </w:r>
          </w:p>
          <w:p w14:paraId="4A09365F" w14:textId="77777777" w:rsidR="009C4238" w:rsidRPr="00A17BED" w:rsidRDefault="009C4238">
            <w:pPr>
              <w:keepNext/>
              <w:keepLines/>
              <w:suppressAutoHyphens/>
              <w:spacing w:after="0"/>
              <w:textAlignment w:val="baseline"/>
              <w:rPr>
                <w:sz w:val="16"/>
                <w:szCs w:val="16"/>
              </w:rPr>
            </w:pPr>
            <w:r w:rsidRPr="00A17BED">
              <w:rPr>
                <w:sz w:val="16"/>
                <w:szCs w:val="16"/>
              </w:rPr>
              <w:t>application of low pressure (2-3 bar): 600 L/ha.</w:t>
            </w:r>
          </w:p>
        </w:tc>
        <w:tc>
          <w:tcPr>
            <w:tcW w:w="707" w:type="dxa"/>
            <w:shd w:val="clear" w:color="auto" w:fill="auto"/>
          </w:tcPr>
          <w:p w14:paraId="5E77A8A9"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66" w:type="dxa"/>
            <w:shd w:val="clear" w:color="auto" w:fill="auto"/>
          </w:tcPr>
          <w:p w14:paraId="2F8E468B"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00351299"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4.53 x 10</w:t>
            </w:r>
            <w:r w:rsidRPr="00A17BED">
              <w:rPr>
                <w:sz w:val="16"/>
                <w:szCs w:val="16"/>
                <w:vertAlign w:val="superscript"/>
                <w:lang w:val="it-IT"/>
              </w:rPr>
              <w:t>13</w:t>
            </w:r>
            <w:r w:rsidRPr="00A17BED">
              <w:rPr>
                <w:sz w:val="16"/>
                <w:szCs w:val="16"/>
                <w:lang w:val="it-IT"/>
              </w:rPr>
              <w:t xml:space="preserve"> CFU/ha</w:t>
            </w:r>
          </w:p>
          <w:p w14:paraId="0F1731BB"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9.06 x 10</w:t>
            </w:r>
            <w:r w:rsidRPr="00A17BED">
              <w:rPr>
                <w:sz w:val="16"/>
                <w:szCs w:val="16"/>
                <w:vertAlign w:val="superscript"/>
                <w:lang w:val="it-IT"/>
              </w:rPr>
              <w:t>13</w:t>
            </w:r>
            <w:r w:rsidRPr="00A17BED">
              <w:rPr>
                <w:sz w:val="16"/>
                <w:szCs w:val="16"/>
                <w:lang w:val="it-IT"/>
              </w:rPr>
              <w:t xml:space="preserve"> CFU/ha</w:t>
            </w:r>
          </w:p>
        </w:tc>
      </w:tr>
    </w:tbl>
    <w:p w14:paraId="0B7B4D4B" w14:textId="77777777" w:rsidR="009C4238" w:rsidRPr="00935061" w:rsidRDefault="009C4238" w:rsidP="009C4238">
      <w:pPr>
        <w:rPr>
          <w:lang w:val="it-IT"/>
        </w:rPr>
      </w:pPr>
      <w:r w:rsidRPr="00935061">
        <w:rPr>
          <w:lang w:val="it-IT"/>
        </w:rP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2"/>
        <w:gridCol w:w="8"/>
        <w:gridCol w:w="886"/>
        <w:gridCol w:w="946"/>
        <w:gridCol w:w="763"/>
        <w:gridCol w:w="1336"/>
        <w:gridCol w:w="849"/>
        <w:gridCol w:w="823"/>
        <w:gridCol w:w="1005"/>
        <w:gridCol w:w="1158"/>
        <w:gridCol w:w="1140"/>
        <w:gridCol w:w="1551"/>
        <w:gridCol w:w="770"/>
        <w:gridCol w:w="702"/>
        <w:gridCol w:w="1264"/>
      </w:tblGrid>
      <w:tr w:rsidR="009C4238" w:rsidRPr="00A17BED" w14:paraId="5867BC54" w14:textId="77777777" w:rsidTr="00075C64">
        <w:trPr>
          <w:trHeight w:val="165"/>
          <w:tblHeader/>
        </w:trPr>
        <w:tc>
          <w:tcPr>
            <w:tcW w:w="558" w:type="dxa"/>
            <w:shd w:val="clear" w:color="auto" w:fill="auto"/>
          </w:tcPr>
          <w:p w14:paraId="1450DC25" w14:textId="77777777" w:rsidR="009C4238" w:rsidRPr="00A17BED" w:rsidRDefault="009C4238" w:rsidP="00075C64">
            <w:pPr>
              <w:keepNext/>
              <w:keepLines/>
              <w:suppressAutoHyphens/>
              <w:spacing w:after="0"/>
              <w:jc w:val="center"/>
              <w:textAlignment w:val="baseline"/>
              <w:rPr>
                <w:b/>
                <w:bCs/>
                <w:sz w:val="16"/>
                <w:szCs w:val="16"/>
              </w:rPr>
            </w:pPr>
            <w:r w:rsidRPr="00A17BED">
              <w:rPr>
                <w:b/>
                <w:bCs/>
                <w:sz w:val="16"/>
                <w:szCs w:val="16"/>
              </w:rPr>
              <w:lastRenderedPageBreak/>
              <w:t>1</w:t>
            </w:r>
          </w:p>
        </w:tc>
        <w:tc>
          <w:tcPr>
            <w:tcW w:w="902" w:type="dxa"/>
            <w:gridSpan w:val="2"/>
            <w:shd w:val="clear" w:color="auto" w:fill="auto"/>
          </w:tcPr>
          <w:p w14:paraId="7D1A2F51" w14:textId="77777777" w:rsidR="009C4238" w:rsidRPr="00A17BED" w:rsidRDefault="009C4238" w:rsidP="00075C64">
            <w:pPr>
              <w:keepNext/>
              <w:keepLines/>
              <w:suppressAutoHyphens/>
              <w:spacing w:after="0"/>
              <w:jc w:val="center"/>
              <w:textAlignment w:val="baseline"/>
              <w:rPr>
                <w:b/>
                <w:bCs/>
                <w:sz w:val="16"/>
                <w:szCs w:val="16"/>
              </w:rPr>
            </w:pPr>
            <w:r w:rsidRPr="00A17BED">
              <w:rPr>
                <w:b/>
                <w:bCs/>
                <w:sz w:val="16"/>
                <w:szCs w:val="16"/>
              </w:rPr>
              <w:t>2</w:t>
            </w:r>
          </w:p>
        </w:tc>
        <w:tc>
          <w:tcPr>
            <w:tcW w:w="950" w:type="dxa"/>
            <w:shd w:val="clear" w:color="auto" w:fill="auto"/>
          </w:tcPr>
          <w:p w14:paraId="70962B71" w14:textId="77777777" w:rsidR="009C4238" w:rsidRPr="00A17BED" w:rsidRDefault="009C4238" w:rsidP="00075C64">
            <w:pPr>
              <w:keepNext/>
              <w:keepLines/>
              <w:suppressAutoHyphens/>
              <w:spacing w:after="0"/>
              <w:jc w:val="center"/>
              <w:textAlignment w:val="baseline"/>
              <w:rPr>
                <w:b/>
                <w:bCs/>
                <w:sz w:val="16"/>
                <w:szCs w:val="16"/>
              </w:rPr>
            </w:pPr>
            <w:r w:rsidRPr="00A17BED">
              <w:rPr>
                <w:b/>
                <w:bCs/>
                <w:sz w:val="16"/>
                <w:szCs w:val="16"/>
              </w:rPr>
              <w:t>3</w:t>
            </w:r>
          </w:p>
        </w:tc>
        <w:tc>
          <w:tcPr>
            <w:tcW w:w="772" w:type="dxa"/>
            <w:shd w:val="clear" w:color="auto" w:fill="auto"/>
          </w:tcPr>
          <w:p w14:paraId="4C0D8B8E" w14:textId="77777777" w:rsidR="009C4238" w:rsidRPr="00A17BED" w:rsidRDefault="009C4238" w:rsidP="00075C64">
            <w:pPr>
              <w:keepNext/>
              <w:keepLines/>
              <w:suppressAutoHyphens/>
              <w:spacing w:after="0"/>
              <w:jc w:val="center"/>
              <w:textAlignment w:val="baseline"/>
              <w:rPr>
                <w:b/>
                <w:bCs/>
                <w:sz w:val="16"/>
                <w:szCs w:val="16"/>
              </w:rPr>
            </w:pPr>
            <w:r w:rsidRPr="00A17BED">
              <w:rPr>
                <w:b/>
                <w:bCs/>
                <w:sz w:val="16"/>
                <w:szCs w:val="16"/>
              </w:rPr>
              <w:t>4</w:t>
            </w:r>
          </w:p>
        </w:tc>
        <w:tc>
          <w:tcPr>
            <w:tcW w:w="1343" w:type="dxa"/>
            <w:shd w:val="clear" w:color="auto" w:fill="auto"/>
          </w:tcPr>
          <w:p w14:paraId="3EAFAA04" w14:textId="77777777" w:rsidR="009C4238" w:rsidRPr="00A17BED" w:rsidRDefault="009C4238" w:rsidP="00075C64">
            <w:pPr>
              <w:keepNext/>
              <w:keepLines/>
              <w:suppressAutoHyphens/>
              <w:spacing w:after="0"/>
              <w:jc w:val="center"/>
              <w:textAlignment w:val="baseline"/>
              <w:rPr>
                <w:b/>
                <w:bCs/>
                <w:sz w:val="16"/>
                <w:szCs w:val="16"/>
              </w:rPr>
            </w:pPr>
            <w:r w:rsidRPr="00A17BED">
              <w:rPr>
                <w:b/>
                <w:bCs/>
                <w:sz w:val="16"/>
                <w:szCs w:val="16"/>
              </w:rPr>
              <w:t>5</w:t>
            </w:r>
          </w:p>
        </w:tc>
        <w:tc>
          <w:tcPr>
            <w:tcW w:w="857" w:type="dxa"/>
            <w:shd w:val="clear" w:color="auto" w:fill="auto"/>
          </w:tcPr>
          <w:p w14:paraId="741A36B7" w14:textId="77777777" w:rsidR="009C4238" w:rsidRPr="00A17BED" w:rsidRDefault="009C4238" w:rsidP="00075C64">
            <w:pPr>
              <w:keepNext/>
              <w:keepLines/>
              <w:suppressAutoHyphens/>
              <w:spacing w:after="0"/>
              <w:jc w:val="center"/>
              <w:textAlignment w:val="baseline"/>
              <w:rPr>
                <w:b/>
                <w:bCs/>
                <w:sz w:val="16"/>
                <w:szCs w:val="16"/>
              </w:rPr>
            </w:pPr>
            <w:r w:rsidRPr="00A17BED">
              <w:rPr>
                <w:b/>
                <w:bCs/>
                <w:sz w:val="16"/>
                <w:szCs w:val="16"/>
              </w:rPr>
              <w:t>6</w:t>
            </w:r>
          </w:p>
        </w:tc>
        <w:tc>
          <w:tcPr>
            <w:tcW w:w="825" w:type="dxa"/>
            <w:shd w:val="clear" w:color="auto" w:fill="auto"/>
          </w:tcPr>
          <w:p w14:paraId="2CB1ED76" w14:textId="77777777" w:rsidR="009C4238" w:rsidRPr="00A17BED" w:rsidRDefault="009C4238" w:rsidP="00075C64">
            <w:pPr>
              <w:keepNext/>
              <w:keepLines/>
              <w:suppressAutoHyphens/>
              <w:spacing w:after="0"/>
              <w:jc w:val="center"/>
              <w:textAlignment w:val="baseline"/>
              <w:rPr>
                <w:sz w:val="16"/>
                <w:szCs w:val="16"/>
              </w:rPr>
            </w:pPr>
            <w:r w:rsidRPr="00A17BED">
              <w:rPr>
                <w:b/>
                <w:bCs/>
                <w:sz w:val="16"/>
                <w:szCs w:val="16"/>
              </w:rPr>
              <w:t>7</w:t>
            </w:r>
          </w:p>
        </w:tc>
        <w:tc>
          <w:tcPr>
            <w:tcW w:w="1014" w:type="dxa"/>
            <w:shd w:val="clear" w:color="auto" w:fill="auto"/>
          </w:tcPr>
          <w:p w14:paraId="40EF9FC2" w14:textId="77777777" w:rsidR="009C4238" w:rsidRPr="00A17BED" w:rsidRDefault="009C4238" w:rsidP="00075C64">
            <w:pPr>
              <w:spacing w:after="0"/>
              <w:jc w:val="center"/>
              <w:rPr>
                <w:sz w:val="16"/>
                <w:szCs w:val="16"/>
              </w:rPr>
            </w:pPr>
            <w:r w:rsidRPr="00A17BED">
              <w:rPr>
                <w:b/>
                <w:bCs/>
                <w:sz w:val="16"/>
                <w:szCs w:val="16"/>
              </w:rPr>
              <w:t>8</w:t>
            </w:r>
          </w:p>
        </w:tc>
        <w:tc>
          <w:tcPr>
            <w:tcW w:w="1166" w:type="dxa"/>
            <w:shd w:val="clear" w:color="auto" w:fill="auto"/>
          </w:tcPr>
          <w:p w14:paraId="43D0B1CA" w14:textId="77777777" w:rsidR="009C4238" w:rsidRPr="00A17BED" w:rsidRDefault="009C4238" w:rsidP="00075C64">
            <w:pPr>
              <w:keepNext/>
              <w:keepLines/>
              <w:suppressAutoHyphens/>
              <w:spacing w:after="0"/>
              <w:jc w:val="center"/>
              <w:textAlignment w:val="baseline"/>
              <w:rPr>
                <w:sz w:val="16"/>
                <w:szCs w:val="16"/>
              </w:rPr>
            </w:pPr>
            <w:r w:rsidRPr="00A17BED">
              <w:rPr>
                <w:b/>
                <w:bCs/>
                <w:sz w:val="16"/>
                <w:szCs w:val="16"/>
              </w:rPr>
              <w:t>9</w:t>
            </w:r>
          </w:p>
        </w:tc>
        <w:tc>
          <w:tcPr>
            <w:tcW w:w="1147" w:type="dxa"/>
            <w:shd w:val="clear" w:color="auto" w:fill="auto"/>
          </w:tcPr>
          <w:p w14:paraId="384163D5" w14:textId="77777777" w:rsidR="009C4238" w:rsidRPr="00A17BED" w:rsidRDefault="009C4238" w:rsidP="00075C64">
            <w:pPr>
              <w:keepNext/>
              <w:keepLines/>
              <w:suppressAutoHyphens/>
              <w:spacing w:after="0"/>
              <w:jc w:val="center"/>
              <w:textAlignment w:val="baseline"/>
              <w:rPr>
                <w:b/>
                <w:bCs/>
                <w:sz w:val="16"/>
                <w:szCs w:val="16"/>
              </w:rPr>
            </w:pPr>
            <w:r w:rsidRPr="00A17BED">
              <w:rPr>
                <w:b/>
                <w:bCs/>
                <w:sz w:val="16"/>
                <w:szCs w:val="16"/>
              </w:rPr>
              <w:t>10</w:t>
            </w:r>
          </w:p>
        </w:tc>
        <w:tc>
          <w:tcPr>
            <w:tcW w:w="1567" w:type="dxa"/>
            <w:shd w:val="clear" w:color="auto" w:fill="auto"/>
          </w:tcPr>
          <w:p w14:paraId="3F9FA6DD" w14:textId="77777777" w:rsidR="009C4238" w:rsidRPr="00A17BED" w:rsidRDefault="009C4238" w:rsidP="00075C64">
            <w:pPr>
              <w:spacing w:after="0"/>
              <w:jc w:val="center"/>
              <w:rPr>
                <w:sz w:val="16"/>
                <w:szCs w:val="16"/>
                <w:lang w:val="es-ES"/>
              </w:rPr>
            </w:pPr>
            <w:r w:rsidRPr="00A17BED">
              <w:rPr>
                <w:b/>
                <w:bCs/>
                <w:sz w:val="16"/>
                <w:szCs w:val="16"/>
              </w:rPr>
              <w:t>11</w:t>
            </w:r>
          </w:p>
        </w:tc>
        <w:tc>
          <w:tcPr>
            <w:tcW w:w="679" w:type="dxa"/>
            <w:shd w:val="clear" w:color="auto" w:fill="auto"/>
          </w:tcPr>
          <w:p w14:paraId="6AD146DF" w14:textId="77777777" w:rsidR="009C4238" w:rsidRPr="00A17BED" w:rsidRDefault="009C4238" w:rsidP="00075C64">
            <w:pPr>
              <w:keepNext/>
              <w:keepLines/>
              <w:suppressAutoHyphens/>
              <w:spacing w:after="0"/>
              <w:jc w:val="center"/>
              <w:textAlignment w:val="baseline"/>
              <w:rPr>
                <w:sz w:val="16"/>
                <w:szCs w:val="16"/>
              </w:rPr>
            </w:pPr>
            <w:r w:rsidRPr="00A17BED">
              <w:rPr>
                <w:b/>
                <w:bCs/>
                <w:sz w:val="16"/>
                <w:szCs w:val="16"/>
              </w:rPr>
              <w:t>12</w:t>
            </w:r>
          </w:p>
        </w:tc>
        <w:tc>
          <w:tcPr>
            <w:tcW w:w="707" w:type="dxa"/>
            <w:shd w:val="clear" w:color="auto" w:fill="auto"/>
          </w:tcPr>
          <w:p w14:paraId="7998CA00" w14:textId="77777777" w:rsidR="009C4238" w:rsidRPr="00A17BED" w:rsidRDefault="009C4238" w:rsidP="00075C64">
            <w:pPr>
              <w:keepNext/>
              <w:keepLines/>
              <w:suppressAutoHyphens/>
              <w:spacing w:after="0"/>
              <w:jc w:val="center"/>
              <w:textAlignment w:val="baseline"/>
              <w:rPr>
                <w:b/>
                <w:bCs/>
                <w:sz w:val="16"/>
                <w:szCs w:val="16"/>
              </w:rPr>
            </w:pPr>
            <w:r w:rsidRPr="00A17BED">
              <w:rPr>
                <w:b/>
                <w:bCs/>
                <w:sz w:val="16"/>
                <w:szCs w:val="16"/>
              </w:rPr>
              <w:t>13</w:t>
            </w:r>
          </w:p>
        </w:tc>
        <w:tc>
          <w:tcPr>
            <w:tcW w:w="1266" w:type="dxa"/>
            <w:shd w:val="clear" w:color="auto" w:fill="auto"/>
          </w:tcPr>
          <w:p w14:paraId="758A5EE7" w14:textId="77777777" w:rsidR="009C4238" w:rsidRPr="00A17BED" w:rsidRDefault="009C4238" w:rsidP="00075C64">
            <w:pPr>
              <w:keepNext/>
              <w:keepLines/>
              <w:suppressAutoHyphens/>
              <w:spacing w:after="0"/>
              <w:jc w:val="center"/>
              <w:textAlignment w:val="baseline"/>
              <w:rPr>
                <w:b/>
                <w:bCs/>
                <w:sz w:val="16"/>
                <w:szCs w:val="16"/>
              </w:rPr>
            </w:pPr>
            <w:r w:rsidRPr="00A17BED">
              <w:rPr>
                <w:b/>
                <w:bCs/>
                <w:sz w:val="16"/>
                <w:szCs w:val="16"/>
              </w:rPr>
              <w:t>14</w:t>
            </w:r>
          </w:p>
        </w:tc>
      </w:tr>
      <w:tr w:rsidR="009C4238" w:rsidRPr="00A17BED" w14:paraId="7432E5E9" w14:textId="77777777" w:rsidTr="00075C64">
        <w:trPr>
          <w:trHeight w:val="165"/>
          <w:tblHeader/>
        </w:trPr>
        <w:tc>
          <w:tcPr>
            <w:tcW w:w="567" w:type="dxa"/>
            <w:gridSpan w:val="2"/>
            <w:vMerge w:val="restart"/>
            <w:shd w:val="clear" w:color="auto" w:fill="auto"/>
          </w:tcPr>
          <w:p w14:paraId="1EB0B876" w14:textId="19621EFD" w:rsidR="009C4238" w:rsidRPr="00A17BED" w:rsidRDefault="009C4238">
            <w:pPr>
              <w:keepNext/>
              <w:keepLines/>
              <w:suppressAutoHyphens/>
              <w:spacing w:after="0"/>
              <w:textAlignment w:val="baseline"/>
              <w:rPr>
                <w:sz w:val="16"/>
                <w:szCs w:val="16"/>
              </w:rPr>
            </w:pPr>
            <w:r w:rsidRPr="00A17BED">
              <w:rPr>
                <w:sz w:val="16"/>
                <w:szCs w:val="16"/>
              </w:rPr>
              <w:br w:type="page"/>
            </w:r>
            <w:r w:rsidRPr="00A17BED">
              <w:rPr>
                <w:b/>
                <w:bCs/>
                <w:sz w:val="16"/>
                <w:szCs w:val="16"/>
              </w:rPr>
              <w:t xml:space="preserve">Use-No. </w:t>
            </w:r>
          </w:p>
        </w:tc>
        <w:tc>
          <w:tcPr>
            <w:tcW w:w="893" w:type="dxa"/>
            <w:vMerge w:val="restart"/>
            <w:shd w:val="clear" w:color="auto" w:fill="auto"/>
          </w:tcPr>
          <w:p w14:paraId="7CA14774" w14:textId="77777777" w:rsidR="009C4238" w:rsidRPr="00A17BED" w:rsidRDefault="009C4238">
            <w:pPr>
              <w:keepNext/>
              <w:keepLines/>
              <w:suppressAutoHyphens/>
              <w:spacing w:after="0"/>
              <w:textAlignment w:val="baseline"/>
              <w:rPr>
                <w:sz w:val="16"/>
                <w:szCs w:val="16"/>
              </w:rPr>
            </w:pPr>
            <w:r w:rsidRPr="00A17BED">
              <w:rPr>
                <w:b/>
                <w:bCs/>
                <w:sz w:val="16"/>
                <w:szCs w:val="16"/>
              </w:rPr>
              <w:t>Member state(s) </w:t>
            </w:r>
            <w:r w:rsidRPr="00A17BED">
              <w:rPr>
                <w:b/>
                <w:bCs/>
                <w:sz w:val="16"/>
                <w:szCs w:val="16"/>
              </w:rPr>
              <w:br/>
              <w:t> </w:t>
            </w:r>
          </w:p>
        </w:tc>
        <w:tc>
          <w:tcPr>
            <w:tcW w:w="950" w:type="dxa"/>
            <w:vMerge w:val="restart"/>
            <w:shd w:val="clear" w:color="auto" w:fill="auto"/>
          </w:tcPr>
          <w:p w14:paraId="523F1D02" w14:textId="77777777" w:rsidR="009C4238" w:rsidRPr="00A17BED" w:rsidRDefault="009C4238">
            <w:pPr>
              <w:keepNext/>
              <w:keepLines/>
              <w:suppressAutoHyphens/>
              <w:spacing w:after="0"/>
              <w:textAlignment w:val="baseline"/>
              <w:rPr>
                <w:sz w:val="16"/>
                <w:szCs w:val="16"/>
              </w:rPr>
            </w:pPr>
            <w:r w:rsidRPr="00A17BED">
              <w:rPr>
                <w:b/>
                <w:bCs/>
                <w:sz w:val="16"/>
                <w:szCs w:val="16"/>
              </w:rPr>
              <w:t>Crop and/ </w:t>
            </w:r>
            <w:r w:rsidRPr="00A17BED">
              <w:rPr>
                <w:b/>
                <w:bCs/>
                <w:sz w:val="16"/>
                <w:szCs w:val="16"/>
              </w:rPr>
              <w:br/>
              <w:t>or situation </w:t>
            </w:r>
            <w:r w:rsidRPr="00A17BED">
              <w:rPr>
                <w:b/>
                <w:bCs/>
                <w:sz w:val="16"/>
                <w:szCs w:val="16"/>
              </w:rPr>
              <w:br/>
              <w:t> </w:t>
            </w:r>
            <w:r w:rsidRPr="00A17BED">
              <w:rPr>
                <w:b/>
                <w:bCs/>
                <w:sz w:val="16"/>
                <w:szCs w:val="16"/>
              </w:rPr>
              <w:br/>
              <w:t>(crop destination / purpose of crop) </w:t>
            </w:r>
          </w:p>
        </w:tc>
        <w:tc>
          <w:tcPr>
            <w:tcW w:w="772" w:type="dxa"/>
            <w:vMerge w:val="restart"/>
            <w:shd w:val="clear" w:color="auto" w:fill="auto"/>
          </w:tcPr>
          <w:p w14:paraId="5A48B6E8" w14:textId="77777777" w:rsidR="009C4238" w:rsidRPr="00A17BED" w:rsidRDefault="009C4238">
            <w:pPr>
              <w:keepNext/>
              <w:keepLines/>
              <w:suppressAutoHyphens/>
              <w:spacing w:after="0"/>
              <w:textAlignment w:val="baseline"/>
              <w:rPr>
                <w:sz w:val="16"/>
                <w:szCs w:val="16"/>
              </w:rPr>
            </w:pPr>
            <w:r w:rsidRPr="00A17BED">
              <w:rPr>
                <w:b/>
                <w:bCs/>
                <w:sz w:val="16"/>
                <w:szCs w:val="16"/>
              </w:rPr>
              <w:t xml:space="preserve">F, </w:t>
            </w:r>
            <w:proofErr w:type="spellStart"/>
            <w:r w:rsidRPr="00A17BED">
              <w:rPr>
                <w:b/>
                <w:bCs/>
                <w:sz w:val="16"/>
                <w:szCs w:val="16"/>
              </w:rPr>
              <w:t>Fn</w:t>
            </w:r>
            <w:proofErr w:type="spellEnd"/>
            <w:r w:rsidRPr="00A17BED">
              <w:rPr>
                <w:b/>
                <w:bCs/>
                <w:sz w:val="16"/>
                <w:szCs w:val="16"/>
              </w:rPr>
              <w:t>, Fpn </w:t>
            </w:r>
            <w:r w:rsidRPr="00A17BED">
              <w:rPr>
                <w:b/>
                <w:bCs/>
                <w:sz w:val="16"/>
                <w:szCs w:val="16"/>
              </w:rPr>
              <w:br/>
              <w:t xml:space="preserve">G, </w:t>
            </w:r>
            <w:proofErr w:type="spellStart"/>
            <w:r w:rsidRPr="00A17BED">
              <w:rPr>
                <w:b/>
                <w:bCs/>
                <w:sz w:val="16"/>
                <w:szCs w:val="16"/>
              </w:rPr>
              <w:t>Gn</w:t>
            </w:r>
            <w:proofErr w:type="spellEnd"/>
            <w:r w:rsidRPr="00A17BED">
              <w:rPr>
                <w:b/>
                <w:bCs/>
                <w:sz w:val="16"/>
                <w:szCs w:val="16"/>
              </w:rPr>
              <w:t xml:space="preserve">, </w:t>
            </w:r>
            <w:proofErr w:type="spellStart"/>
            <w:r w:rsidRPr="00A17BED">
              <w:rPr>
                <w:b/>
                <w:bCs/>
                <w:sz w:val="16"/>
                <w:szCs w:val="16"/>
              </w:rPr>
              <w:t>Gpn</w:t>
            </w:r>
            <w:proofErr w:type="spellEnd"/>
            <w:r w:rsidRPr="00A17BED">
              <w:rPr>
                <w:b/>
                <w:bCs/>
                <w:sz w:val="16"/>
                <w:szCs w:val="16"/>
              </w:rPr>
              <w:t> </w:t>
            </w:r>
            <w:r w:rsidRPr="00A17BED">
              <w:rPr>
                <w:b/>
                <w:bCs/>
                <w:sz w:val="16"/>
                <w:szCs w:val="16"/>
              </w:rPr>
              <w:br/>
              <w:t>or </w:t>
            </w:r>
            <w:r w:rsidRPr="00A17BED">
              <w:rPr>
                <w:b/>
                <w:bCs/>
                <w:sz w:val="16"/>
                <w:szCs w:val="16"/>
              </w:rPr>
              <w:br/>
              <w:t>I </w:t>
            </w:r>
          </w:p>
        </w:tc>
        <w:tc>
          <w:tcPr>
            <w:tcW w:w="1343" w:type="dxa"/>
            <w:vMerge w:val="restart"/>
            <w:shd w:val="clear" w:color="auto" w:fill="auto"/>
          </w:tcPr>
          <w:p w14:paraId="329DD2AD" w14:textId="77777777" w:rsidR="009C4238" w:rsidRPr="00A17BED" w:rsidRDefault="009C4238">
            <w:pPr>
              <w:keepNext/>
              <w:keepLines/>
              <w:suppressAutoHyphens/>
              <w:spacing w:after="0"/>
              <w:textAlignment w:val="baseline"/>
              <w:rPr>
                <w:sz w:val="16"/>
                <w:szCs w:val="16"/>
              </w:rPr>
            </w:pPr>
            <w:r w:rsidRPr="00A17BED">
              <w:rPr>
                <w:b/>
                <w:bCs/>
                <w:sz w:val="16"/>
                <w:szCs w:val="16"/>
              </w:rPr>
              <w:t>Pests or Group of pests controlled </w:t>
            </w:r>
            <w:r w:rsidRPr="00A17BED">
              <w:rPr>
                <w:b/>
                <w:bCs/>
                <w:sz w:val="16"/>
                <w:szCs w:val="16"/>
              </w:rPr>
              <w:br/>
              <w:t> </w:t>
            </w:r>
            <w:r w:rsidRPr="00A17BED">
              <w:rPr>
                <w:b/>
                <w:bCs/>
                <w:sz w:val="16"/>
                <w:szCs w:val="16"/>
              </w:rPr>
              <w:br/>
              <w:t>(additionally: developmental stages of the pest or pest group) </w:t>
            </w:r>
          </w:p>
        </w:tc>
        <w:tc>
          <w:tcPr>
            <w:tcW w:w="3862" w:type="dxa"/>
            <w:gridSpan w:val="4"/>
            <w:shd w:val="clear" w:color="auto" w:fill="auto"/>
          </w:tcPr>
          <w:p w14:paraId="6BA7FC01"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Application</w:t>
            </w:r>
          </w:p>
        </w:tc>
        <w:tc>
          <w:tcPr>
            <w:tcW w:w="3393" w:type="dxa"/>
            <w:gridSpan w:val="3"/>
            <w:shd w:val="clear" w:color="auto" w:fill="auto"/>
          </w:tcPr>
          <w:p w14:paraId="267BA54E"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Application rate</w:t>
            </w:r>
          </w:p>
        </w:tc>
        <w:tc>
          <w:tcPr>
            <w:tcW w:w="707" w:type="dxa"/>
            <w:vMerge w:val="restart"/>
            <w:shd w:val="clear" w:color="auto" w:fill="auto"/>
          </w:tcPr>
          <w:p w14:paraId="70816D63" w14:textId="77777777" w:rsidR="009C4238" w:rsidRPr="00A17BED" w:rsidRDefault="009C4238">
            <w:pPr>
              <w:keepNext/>
              <w:keepLines/>
              <w:suppressAutoHyphens/>
              <w:spacing w:after="0"/>
              <w:textAlignment w:val="baseline"/>
              <w:rPr>
                <w:sz w:val="16"/>
                <w:szCs w:val="16"/>
              </w:rPr>
            </w:pPr>
            <w:r w:rsidRPr="00A17BED">
              <w:rPr>
                <w:b/>
                <w:bCs/>
                <w:sz w:val="16"/>
                <w:szCs w:val="16"/>
              </w:rPr>
              <w:t>PHI </w:t>
            </w:r>
            <w:r w:rsidRPr="00A17BED">
              <w:rPr>
                <w:b/>
                <w:bCs/>
                <w:sz w:val="16"/>
                <w:szCs w:val="16"/>
              </w:rPr>
              <w:br/>
              <w:t>(days) </w:t>
            </w:r>
          </w:p>
        </w:tc>
        <w:tc>
          <w:tcPr>
            <w:tcW w:w="1266" w:type="dxa"/>
            <w:vMerge w:val="restart"/>
            <w:shd w:val="clear" w:color="auto" w:fill="auto"/>
          </w:tcPr>
          <w:p w14:paraId="48656079" w14:textId="71165FD4" w:rsidR="009C4238" w:rsidRPr="00A17BED" w:rsidRDefault="009C4238">
            <w:pPr>
              <w:keepNext/>
              <w:keepLines/>
              <w:suppressAutoHyphens/>
              <w:spacing w:after="0"/>
              <w:textAlignment w:val="baseline"/>
              <w:rPr>
                <w:b/>
                <w:bCs/>
                <w:sz w:val="16"/>
                <w:szCs w:val="16"/>
              </w:rPr>
            </w:pPr>
            <w:r w:rsidRPr="00A17BED">
              <w:rPr>
                <w:b/>
                <w:bCs/>
                <w:sz w:val="16"/>
                <w:szCs w:val="16"/>
              </w:rPr>
              <w:t>Remarks:  </w:t>
            </w:r>
            <w:r w:rsidRPr="00A17BED">
              <w:rPr>
                <w:b/>
                <w:bCs/>
                <w:sz w:val="16"/>
                <w:szCs w:val="16"/>
              </w:rPr>
              <w:br/>
              <w:t> </w:t>
            </w:r>
            <w:r w:rsidRPr="00A17BED">
              <w:rPr>
                <w:b/>
                <w:bCs/>
                <w:sz w:val="16"/>
                <w:szCs w:val="16"/>
              </w:rPr>
              <w:br/>
              <w:t>e.g. g safener/synergist per ha</w:t>
            </w:r>
          </w:p>
        </w:tc>
      </w:tr>
      <w:tr w:rsidR="009C4238" w:rsidRPr="00A17BED" w14:paraId="71AA4BDE" w14:textId="77777777" w:rsidTr="00075C64">
        <w:trPr>
          <w:trHeight w:val="165"/>
          <w:tblHeader/>
        </w:trPr>
        <w:tc>
          <w:tcPr>
            <w:tcW w:w="567" w:type="dxa"/>
            <w:gridSpan w:val="2"/>
            <w:vMerge/>
            <w:shd w:val="clear" w:color="auto" w:fill="auto"/>
          </w:tcPr>
          <w:p w14:paraId="5FAB0152" w14:textId="77777777" w:rsidR="009C4238" w:rsidRPr="00A17BED" w:rsidRDefault="009C4238">
            <w:pPr>
              <w:keepNext/>
              <w:keepLines/>
              <w:suppressAutoHyphens/>
              <w:spacing w:after="0"/>
              <w:textAlignment w:val="baseline"/>
              <w:rPr>
                <w:sz w:val="16"/>
                <w:szCs w:val="16"/>
              </w:rPr>
            </w:pPr>
          </w:p>
        </w:tc>
        <w:tc>
          <w:tcPr>
            <w:tcW w:w="893" w:type="dxa"/>
            <w:vMerge/>
            <w:shd w:val="clear" w:color="auto" w:fill="auto"/>
          </w:tcPr>
          <w:p w14:paraId="3E5E935C" w14:textId="77777777" w:rsidR="009C4238" w:rsidRPr="00A17BED" w:rsidRDefault="009C4238">
            <w:pPr>
              <w:keepNext/>
              <w:keepLines/>
              <w:suppressAutoHyphens/>
              <w:spacing w:after="0"/>
              <w:textAlignment w:val="baseline"/>
              <w:rPr>
                <w:sz w:val="16"/>
                <w:szCs w:val="16"/>
              </w:rPr>
            </w:pPr>
          </w:p>
        </w:tc>
        <w:tc>
          <w:tcPr>
            <w:tcW w:w="950" w:type="dxa"/>
            <w:vMerge/>
            <w:shd w:val="clear" w:color="auto" w:fill="auto"/>
          </w:tcPr>
          <w:p w14:paraId="4D4811D4" w14:textId="77777777" w:rsidR="009C4238" w:rsidRPr="00A17BED" w:rsidRDefault="009C4238">
            <w:pPr>
              <w:keepNext/>
              <w:keepLines/>
              <w:suppressAutoHyphens/>
              <w:spacing w:after="0"/>
              <w:textAlignment w:val="baseline"/>
              <w:rPr>
                <w:sz w:val="16"/>
                <w:szCs w:val="16"/>
              </w:rPr>
            </w:pPr>
          </w:p>
        </w:tc>
        <w:tc>
          <w:tcPr>
            <w:tcW w:w="772" w:type="dxa"/>
            <w:vMerge/>
            <w:shd w:val="clear" w:color="auto" w:fill="auto"/>
          </w:tcPr>
          <w:p w14:paraId="60E0D0F3" w14:textId="77777777" w:rsidR="009C4238" w:rsidRPr="00A17BED" w:rsidRDefault="009C4238">
            <w:pPr>
              <w:keepNext/>
              <w:keepLines/>
              <w:suppressAutoHyphens/>
              <w:spacing w:after="0"/>
              <w:textAlignment w:val="baseline"/>
              <w:rPr>
                <w:sz w:val="16"/>
                <w:szCs w:val="16"/>
              </w:rPr>
            </w:pPr>
          </w:p>
        </w:tc>
        <w:tc>
          <w:tcPr>
            <w:tcW w:w="1343" w:type="dxa"/>
            <w:vMerge/>
            <w:shd w:val="clear" w:color="auto" w:fill="auto"/>
          </w:tcPr>
          <w:p w14:paraId="2BBCD970" w14:textId="77777777" w:rsidR="009C4238" w:rsidRPr="00A17BED" w:rsidRDefault="009C4238">
            <w:pPr>
              <w:keepNext/>
              <w:keepLines/>
              <w:suppressAutoHyphens/>
              <w:spacing w:after="0"/>
              <w:textAlignment w:val="baseline"/>
              <w:rPr>
                <w:sz w:val="16"/>
                <w:szCs w:val="16"/>
              </w:rPr>
            </w:pPr>
          </w:p>
        </w:tc>
        <w:tc>
          <w:tcPr>
            <w:tcW w:w="857" w:type="dxa"/>
            <w:shd w:val="clear" w:color="auto" w:fill="auto"/>
          </w:tcPr>
          <w:p w14:paraId="06EE6B64" w14:textId="77777777" w:rsidR="009C4238" w:rsidRPr="00A17BED" w:rsidRDefault="009C4238">
            <w:pPr>
              <w:keepNext/>
              <w:keepLines/>
              <w:suppressAutoHyphens/>
              <w:spacing w:after="0"/>
              <w:textAlignment w:val="baseline"/>
              <w:rPr>
                <w:sz w:val="16"/>
                <w:szCs w:val="16"/>
              </w:rPr>
            </w:pPr>
            <w:r w:rsidRPr="00A17BED">
              <w:rPr>
                <w:sz w:val="16"/>
                <w:szCs w:val="16"/>
              </w:rPr>
              <w:t>Method / Kind </w:t>
            </w:r>
          </w:p>
        </w:tc>
        <w:tc>
          <w:tcPr>
            <w:tcW w:w="825" w:type="dxa"/>
            <w:shd w:val="clear" w:color="auto" w:fill="auto"/>
          </w:tcPr>
          <w:p w14:paraId="039A9CAB" w14:textId="77777777" w:rsidR="009C4238" w:rsidRPr="00A17BED" w:rsidRDefault="009C4238">
            <w:pPr>
              <w:keepNext/>
              <w:keepLines/>
              <w:suppressAutoHyphens/>
              <w:spacing w:after="0"/>
              <w:textAlignment w:val="baseline"/>
              <w:rPr>
                <w:sz w:val="16"/>
                <w:szCs w:val="16"/>
              </w:rPr>
            </w:pPr>
            <w:r w:rsidRPr="00A17BED">
              <w:rPr>
                <w:sz w:val="16"/>
                <w:szCs w:val="16"/>
              </w:rPr>
              <w:t>Timing / Growth stage of crop &amp; season </w:t>
            </w:r>
          </w:p>
        </w:tc>
        <w:tc>
          <w:tcPr>
            <w:tcW w:w="1014" w:type="dxa"/>
            <w:shd w:val="clear" w:color="auto" w:fill="auto"/>
          </w:tcPr>
          <w:p w14:paraId="5D790E95" w14:textId="77777777" w:rsidR="009C4238" w:rsidRPr="00A17BED" w:rsidRDefault="009C4238">
            <w:pPr>
              <w:keepNext/>
              <w:keepLines/>
              <w:suppressAutoHyphens/>
              <w:spacing w:after="0"/>
              <w:textAlignment w:val="baseline"/>
              <w:rPr>
                <w:sz w:val="16"/>
                <w:szCs w:val="16"/>
              </w:rPr>
            </w:pPr>
            <w:r w:rsidRPr="00A17BED">
              <w:rPr>
                <w:sz w:val="16"/>
                <w:szCs w:val="16"/>
              </w:rPr>
              <w:t>Max. number  </w:t>
            </w:r>
          </w:p>
          <w:p w14:paraId="08314864" w14:textId="77777777" w:rsidR="009C4238" w:rsidRPr="00A17BED" w:rsidRDefault="009C4238">
            <w:pPr>
              <w:keepNext/>
              <w:keepLines/>
              <w:suppressAutoHyphens/>
              <w:spacing w:after="0"/>
              <w:textAlignment w:val="baseline"/>
              <w:rPr>
                <w:sz w:val="16"/>
                <w:szCs w:val="16"/>
              </w:rPr>
            </w:pPr>
            <w:r w:rsidRPr="00A17BED">
              <w:rPr>
                <w:sz w:val="16"/>
                <w:szCs w:val="16"/>
              </w:rPr>
              <w:t>a) per use </w:t>
            </w:r>
          </w:p>
          <w:p w14:paraId="65B2EB22" w14:textId="77777777" w:rsidR="009C4238" w:rsidRPr="00A17BED" w:rsidRDefault="009C4238">
            <w:pPr>
              <w:rPr>
                <w:sz w:val="16"/>
                <w:szCs w:val="16"/>
              </w:rPr>
            </w:pPr>
            <w:r w:rsidRPr="00A17BED">
              <w:rPr>
                <w:sz w:val="16"/>
                <w:szCs w:val="16"/>
              </w:rPr>
              <w:t>b) per crop/ season </w:t>
            </w:r>
          </w:p>
        </w:tc>
        <w:tc>
          <w:tcPr>
            <w:tcW w:w="1166" w:type="dxa"/>
            <w:shd w:val="clear" w:color="auto" w:fill="auto"/>
          </w:tcPr>
          <w:p w14:paraId="1BF36A25" w14:textId="77777777" w:rsidR="009C4238" w:rsidRPr="00A17BED" w:rsidRDefault="009C4238">
            <w:pPr>
              <w:keepNext/>
              <w:keepLines/>
              <w:suppressAutoHyphens/>
              <w:spacing w:after="0"/>
              <w:textAlignment w:val="baseline"/>
              <w:rPr>
                <w:sz w:val="16"/>
                <w:szCs w:val="16"/>
              </w:rPr>
            </w:pPr>
            <w:r w:rsidRPr="00A17BED">
              <w:rPr>
                <w:sz w:val="16"/>
                <w:szCs w:val="16"/>
              </w:rPr>
              <w:t>Min. interval between applications (days) </w:t>
            </w:r>
          </w:p>
        </w:tc>
        <w:tc>
          <w:tcPr>
            <w:tcW w:w="1147" w:type="dxa"/>
            <w:shd w:val="clear" w:color="auto" w:fill="auto"/>
          </w:tcPr>
          <w:p w14:paraId="643BCB68" w14:textId="77777777" w:rsidR="009C4238" w:rsidRPr="00A17BED" w:rsidRDefault="009C4238">
            <w:pPr>
              <w:keepNext/>
              <w:keepLines/>
              <w:suppressAutoHyphens/>
              <w:spacing w:after="0"/>
              <w:textAlignment w:val="baseline"/>
              <w:rPr>
                <w:sz w:val="16"/>
                <w:szCs w:val="16"/>
              </w:rPr>
            </w:pPr>
            <w:r w:rsidRPr="00A17BED">
              <w:rPr>
                <w:sz w:val="16"/>
                <w:szCs w:val="16"/>
              </w:rPr>
              <w:t>kg or L product / ha </w:t>
            </w:r>
          </w:p>
          <w:p w14:paraId="64F736EF" w14:textId="77777777" w:rsidR="009C4238" w:rsidRPr="00A17BED" w:rsidRDefault="009C4238">
            <w:pPr>
              <w:keepNext/>
              <w:keepLines/>
              <w:suppressAutoHyphens/>
              <w:spacing w:after="0"/>
              <w:textAlignment w:val="baseline"/>
              <w:rPr>
                <w:sz w:val="16"/>
                <w:szCs w:val="16"/>
              </w:rPr>
            </w:pPr>
            <w:r w:rsidRPr="00A17BED">
              <w:rPr>
                <w:sz w:val="16"/>
                <w:szCs w:val="16"/>
              </w:rPr>
              <w:t>a) min / max. rate per appl. </w:t>
            </w:r>
          </w:p>
          <w:p w14:paraId="7B036D13" w14:textId="77777777" w:rsidR="009C4238" w:rsidRPr="00A17BED" w:rsidRDefault="009C4238">
            <w:pPr>
              <w:keepNext/>
              <w:keepLines/>
              <w:suppressAutoHyphens/>
              <w:spacing w:after="0"/>
              <w:textAlignment w:val="baseline"/>
              <w:rPr>
                <w:sz w:val="16"/>
                <w:szCs w:val="16"/>
              </w:rPr>
            </w:pPr>
            <w:r w:rsidRPr="00A17BED">
              <w:rPr>
                <w:sz w:val="16"/>
                <w:szCs w:val="16"/>
              </w:rPr>
              <w:t>b) max. total rate per crop/season </w:t>
            </w:r>
          </w:p>
        </w:tc>
        <w:tc>
          <w:tcPr>
            <w:tcW w:w="1567" w:type="dxa"/>
            <w:shd w:val="clear" w:color="auto" w:fill="auto"/>
          </w:tcPr>
          <w:p w14:paraId="4D7C7494" w14:textId="77777777" w:rsidR="009C4238" w:rsidRPr="00A17BED" w:rsidRDefault="009C4238">
            <w:pPr>
              <w:keepNext/>
              <w:keepLines/>
              <w:suppressAutoHyphens/>
              <w:spacing w:after="0"/>
              <w:textAlignment w:val="baseline"/>
              <w:rPr>
                <w:sz w:val="16"/>
                <w:szCs w:val="16"/>
              </w:rPr>
            </w:pPr>
            <w:r w:rsidRPr="00A17BED">
              <w:rPr>
                <w:sz w:val="16"/>
                <w:szCs w:val="16"/>
              </w:rPr>
              <w:t>g or kg as/ha </w:t>
            </w:r>
            <w:r w:rsidRPr="00A17BED">
              <w:rPr>
                <w:sz w:val="16"/>
                <w:szCs w:val="16"/>
              </w:rPr>
              <w:br/>
              <w:t> </w:t>
            </w:r>
          </w:p>
          <w:p w14:paraId="3A912337" w14:textId="77777777" w:rsidR="009C4238" w:rsidRPr="00A17BED" w:rsidRDefault="009C4238">
            <w:pPr>
              <w:keepNext/>
              <w:keepLines/>
              <w:suppressAutoHyphens/>
              <w:spacing w:after="0"/>
              <w:textAlignment w:val="baseline"/>
              <w:rPr>
                <w:sz w:val="16"/>
                <w:szCs w:val="16"/>
              </w:rPr>
            </w:pPr>
            <w:r w:rsidRPr="00A17BED">
              <w:rPr>
                <w:sz w:val="16"/>
                <w:szCs w:val="16"/>
              </w:rPr>
              <w:t>a) min / max. rate per appl. </w:t>
            </w:r>
          </w:p>
          <w:p w14:paraId="6D00B976" w14:textId="77777777" w:rsidR="009C4238" w:rsidRPr="00A17BED" w:rsidRDefault="009C4238">
            <w:pPr>
              <w:rPr>
                <w:sz w:val="16"/>
                <w:szCs w:val="16"/>
                <w:lang w:val="en-US"/>
              </w:rPr>
            </w:pPr>
            <w:r w:rsidRPr="00A17BED">
              <w:rPr>
                <w:sz w:val="16"/>
                <w:szCs w:val="16"/>
              </w:rPr>
              <w:t>b) max. total rate per crop/season </w:t>
            </w:r>
          </w:p>
        </w:tc>
        <w:tc>
          <w:tcPr>
            <w:tcW w:w="679" w:type="dxa"/>
            <w:shd w:val="clear" w:color="auto" w:fill="auto"/>
          </w:tcPr>
          <w:p w14:paraId="4FD7E4D1" w14:textId="77777777" w:rsidR="009C4238" w:rsidRPr="00A17BED" w:rsidRDefault="009C4238">
            <w:pPr>
              <w:keepNext/>
              <w:keepLines/>
              <w:suppressAutoHyphens/>
              <w:spacing w:after="0"/>
              <w:textAlignment w:val="baseline"/>
              <w:rPr>
                <w:sz w:val="16"/>
                <w:szCs w:val="16"/>
              </w:rPr>
            </w:pPr>
            <w:r w:rsidRPr="00A17BED">
              <w:rPr>
                <w:sz w:val="16"/>
                <w:szCs w:val="16"/>
              </w:rPr>
              <w:t>Water L/ha </w:t>
            </w:r>
            <w:r w:rsidRPr="00A17BED">
              <w:rPr>
                <w:sz w:val="16"/>
                <w:szCs w:val="16"/>
              </w:rPr>
              <w:br/>
              <w:t> </w:t>
            </w:r>
            <w:r w:rsidRPr="00A17BED">
              <w:rPr>
                <w:sz w:val="16"/>
                <w:szCs w:val="16"/>
              </w:rPr>
              <w:br/>
              <w:t>min / max </w:t>
            </w:r>
          </w:p>
        </w:tc>
        <w:tc>
          <w:tcPr>
            <w:tcW w:w="707" w:type="dxa"/>
            <w:vMerge/>
            <w:shd w:val="clear" w:color="auto" w:fill="auto"/>
          </w:tcPr>
          <w:p w14:paraId="287216FF" w14:textId="77777777" w:rsidR="009C4238" w:rsidRPr="00A17BED" w:rsidRDefault="009C4238">
            <w:pPr>
              <w:keepNext/>
              <w:keepLines/>
              <w:suppressAutoHyphens/>
              <w:spacing w:after="0"/>
              <w:textAlignment w:val="baseline"/>
              <w:rPr>
                <w:sz w:val="16"/>
                <w:szCs w:val="16"/>
              </w:rPr>
            </w:pPr>
          </w:p>
        </w:tc>
        <w:tc>
          <w:tcPr>
            <w:tcW w:w="1266" w:type="dxa"/>
            <w:vMerge/>
            <w:shd w:val="clear" w:color="auto" w:fill="auto"/>
          </w:tcPr>
          <w:p w14:paraId="3BE8EBC9" w14:textId="77777777" w:rsidR="009C4238" w:rsidRPr="00A17BED" w:rsidRDefault="009C4238">
            <w:pPr>
              <w:keepNext/>
              <w:keepLines/>
              <w:suppressAutoHyphens/>
              <w:spacing w:after="0"/>
              <w:textAlignment w:val="baseline"/>
              <w:rPr>
                <w:sz w:val="16"/>
                <w:szCs w:val="16"/>
                <w:lang w:val="it-IT"/>
              </w:rPr>
            </w:pPr>
          </w:p>
        </w:tc>
      </w:tr>
      <w:tr w:rsidR="009C4238" w:rsidRPr="004226FD" w14:paraId="6E5C6417" w14:textId="77777777" w:rsidTr="00075C64">
        <w:trPr>
          <w:trHeight w:val="165"/>
          <w:tblHeader/>
        </w:trPr>
        <w:tc>
          <w:tcPr>
            <w:tcW w:w="567" w:type="dxa"/>
            <w:gridSpan w:val="2"/>
            <w:shd w:val="clear" w:color="auto" w:fill="auto"/>
          </w:tcPr>
          <w:p w14:paraId="2D2D794A" w14:textId="77777777" w:rsidR="009C4238" w:rsidRPr="00A17BED" w:rsidRDefault="009C4238">
            <w:pPr>
              <w:keepNext/>
              <w:keepLines/>
              <w:suppressAutoHyphens/>
              <w:spacing w:after="0"/>
              <w:textAlignment w:val="baseline"/>
              <w:rPr>
                <w:sz w:val="16"/>
                <w:szCs w:val="16"/>
              </w:rPr>
            </w:pPr>
            <w:r w:rsidRPr="00A17BED">
              <w:rPr>
                <w:sz w:val="16"/>
                <w:szCs w:val="16"/>
              </w:rPr>
              <w:t>8</w:t>
            </w:r>
          </w:p>
        </w:tc>
        <w:tc>
          <w:tcPr>
            <w:tcW w:w="893" w:type="dxa"/>
            <w:shd w:val="clear" w:color="auto" w:fill="auto"/>
          </w:tcPr>
          <w:p w14:paraId="4492C641" w14:textId="77777777" w:rsidR="009C4238" w:rsidRPr="00A17BED" w:rsidRDefault="009C4238">
            <w:pPr>
              <w:keepNext/>
              <w:keepLines/>
              <w:suppressAutoHyphens/>
              <w:spacing w:after="0"/>
              <w:textAlignment w:val="baseline"/>
              <w:rPr>
                <w:sz w:val="16"/>
                <w:szCs w:val="16"/>
              </w:rPr>
            </w:pPr>
            <w:r w:rsidRPr="00A17BED">
              <w:rPr>
                <w:sz w:val="16"/>
                <w:szCs w:val="16"/>
              </w:rPr>
              <w:t>RO</w:t>
            </w:r>
          </w:p>
        </w:tc>
        <w:tc>
          <w:tcPr>
            <w:tcW w:w="950" w:type="dxa"/>
            <w:shd w:val="clear" w:color="auto" w:fill="auto"/>
          </w:tcPr>
          <w:p w14:paraId="4DCC7232" w14:textId="77777777" w:rsidR="009C4238" w:rsidRPr="00A17BED" w:rsidRDefault="009C4238">
            <w:pPr>
              <w:keepNext/>
              <w:keepLines/>
              <w:suppressAutoHyphens/>
              <w:spacing w:after="0"/>
              <w:textAlignment w:val="baseline"/>
              <w:rPr>
                <w:sz w:val="16"/>
                <w:szCs w:val="16"/>
              </w:rPr>
            </w:pPr>
            <w:r w:rsidRPr="00A17BED">
              <w:rPr>
                <w:sz w:val="16"/>
                <w:szCs w:val="16"/>
              </w:rPr>
              <w:t>Coniferous forest</w:t>
            </w:r>
          </w:p>
        </w:tc>
        <w:tc>
          <w:tcPr>
            <w:tcW w:w="772" w:type="dxa"/>
            <w:shd w:val="clear" w:color="auto" w:fill="auto"/>
          </w:tcPr>
          <w:p w14:paraId="3745C60D"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43" w:type="dxa"/>
            <w:shd w:val="clear" w:color="auto" w:fill="auto"/>
          </w:tcPr>
          <w:p w14:paraId="0ACBAB0E" w14:textId="77777777" w:rsidR="009C4238" w:rsidRPr="00A17BED" w:rsidRDefault="009C4238">
            <w:pPr>
              <w:keepNext/>
              <w:keepLines/>
              <w:suppressAutoHyphens/>
              <w:spacing w:after="0"/>
              <w:textAlignment w:val="baseline"/>
              <w:rPr>
                <w:sz w:val="16"/>
                <w:szCs w:val="16"/>
              </w:rPr>
            </w:pPr>
            <w:r w:rsidRPr="00A17BED">
              <w:rPr>
                <w:sz w:val="16"/>
                <w:szCs w:val="16"/>
              </w:rPr>
              <w:t>Lepidoptera caterpillars L1 to L4</w:t>
            </w:r>
          </w:p>
          <w:p w14:paraId="426DF2C1" w14:textId="77777777" w:rsidR="009C4238" w:rsidRPr="00A17BED" w:rsidRDefault="009C4238">
            <w:pPr>
              <w:keepNext/>
              <w:keepLines/>
              <w:suppressAutoHyphens/>
              <w:spacing w:after="0"/>
              <w:textAlignment w:val="baseline"/>
              <w:rPr>
                <w:sz w:val="16"/>
                <w:szCs w:val="16"/>
              </w:rPr>
            </w:pPr>
            <w:r w:rsidRPr="00A17BED">
              <w:rPr>
                <w:i/>
                <w:iCs/>
                <w:sz w:val="16"/>
                <w:szCs w:val="16"/>
              </w:rPr>
              <w:t>Choristoneura spp.</w:t>
            </w:r>
            <w:r w:rsidRPr="00A17BED">
              <w:rPr>
                <w:sz w:val="16"/>
                <w:szCs w:val="16"/>
              </w:rPr>
              <w:t xml:space="preserve"> - CHONSP</w:t>
            </w:r>
          </w:p>
          <w:p w14:paraId="0F06B893" w14:textId="77777777" w:rsidR="009C4238" w:rsidRPr="00A17BED" w:rsidRDefault="009C4238">
            <w:pPr>
              <w:keepNext/>
              <w:keepLines/>
              <w:suppressAutoHyphens/>
              <w:spacing w:after="0"/>
              <w:textAlignment w:val="baseline"/>
              <w:rPr>
                <w:sz w:val="16"/>
                <w:szCs w:val="16"/>
                <w:lang w:val="it-IT"/>
              </w:rPr>
            </w:pPr>
            <w:r w:rsidRPr="00A17BED">
              <w:rPr>
                <w:i/>
                <w:iCs/>
                <w:sz w:val="16"/>
                <w:szCs w:val="16"/>
                <w:lang w:val="it-IT"/>
              </w:rPr>
              <w:t>Lymantria monacha</w:t>
            </w:r>
            <w:r w:rsidRPr="00A17BED">
              <w:rPr>
                <w:sz w:val="16"/>
                <w:szCs w:val="16"/>
                <w:lang w:val="it-IT"/>
              </w:rPr>
              <w:t xml:space="preserve"> - LYMAMO</w:t>
            </w:r>
          </w:p>
          <w:p w14:paraId="0FE38671" w14:textId="77777777" w:rsidR="009C4238" w:rsidRPr="00A17BED" w:rsidRDefault="009C4238">
            <w:pPr>
              <w:keepNext/>
              <w:keepLines/>
              <w:suppressAutoHyphens/>
              <w:spacing w:after="0"/>
              <w:textAlignment w:val="baseline"/>
              <w:rPr>
                <w:sz w:val="16"/>
                <w:szCs w:val="16"/>
                <w:lang w:val="it-IT"/>
              </w:rPr>
            </w:pPr>
            <w:r w:rsidRPr="00A17BED">
              <w:rPr>
                <w:i/>
                <w:iCs/>
                <w:sz w:val="16"/>
                <w:szCs w:val="16"/>
                <w:lang w:val="it-IT"/>
              </w:rPr>
              <w:t>Thaumetopoea pityocampa</w:t>
            </w:r>
            <w:r w:rsidRPr="00A17BED">
              <w:rPr>
                <w:sz w:val="16"/>
                <w:szCs w:val="16"/>
                <w:lang w:val="it-IT"/>
              </w:rPr>
              <w:t xml:space="preserve"> - THAUPI</w:t>
            </w:r>
          </w:p>
          <w:p w14:paraId="26A968E1" w14:textId="77777777" w:rsidR="009C4238" w:rsidRPr="00A17BED" w:rsidRDefault="009C4238">
            <w:pPr>
              <w:keepNext/>
              <w:keepLines/>
              <w:suppressAutoHyphens/>
              <w:spacing w:after="0"/>
              <w:textAlignment w:val="baseline"/>
              <w:rPr>
                <w:sz w:val="16"/>
                <w:szCs w:val="16"/>
                <w:lang w:val="es-ES"/>
              </w:rPr>
            </w:pPr>
            <w:proofErr w:type="spellStart"/>
            <w:r w:rsidRPr="00A17BED">
              <w:rPr>
                <w:i/>
                <w:iCs/>
                <w:sz w:val="16"/>
                <w:szCs w:val="16"/>
              </w:rPr>
              <w:t>Dendrolimus</w:t>
            </w:r>
            <w:proofErr w:type="spellEnd"/>
            <w:r w:rsidRPr="00A17BED">
              <w:rPr>
                <w:i/>
                <w:iCs/>
                <w:sz w:val="16"/>
                <w:szCs w:val="16"/>
              </w:rPr>
              <w:t xml:space="preserve"> </w:t>
            </w:r>
            <w:proofErr w:type="spellStart"/>
            <w:r w:rsidRPr="00A17BED">
              <w:rPr>
                <w:i/>
                <w:iCs/>
                <w:sz w:val="16"/>
                <w:szCs w:val="16"/>
              </w:rPr>
              <w:t>pini</w:t>
            </w:r>
            <w:proofErr w:type="spellEnd"/>
            <w:r w:rsidRPr="00A17BED">
              <w:rPr>
                <w:sz w:val="16"/>
                <w:szCs w:val="16"/>
              </w:rPr>
              <w:t xml:space="preserve"> - DENDPI</w:t>
            </w:r>
          </w:p>
        </w:tc>
        <w:tc>
          <w:tcPr>
            <w:tcW w:w="857" w:type="dxa"/>
            <w:shd w:val="clear" w:color="auto" w:fill="auto"/>
          </w:tcPr>
          <w:p w14:paraId="4C2952AF" w14:textId="77777777" w:rsidR="009C4238" w:rsidRPr="00A17BED" w:rsidRDefault="009C4238">
            <w:pPr>
              <w:keepNext/>
              <w:keepLines/>
              <w:suppressAutoHyphens/>
              <w:spacing w:after="0"/>
              <w:textAlignment w:val="baseline"/>
              <w:rPr>
                <w:sz w:val="16"/>
                <w:szCs w:val="16"/>
              </w:rPr>
            </w:pPr>
            <w:r w:rsidRPr="00A17BED">
              <w:rPr>
                <w:sz w:val="16"/>
                <w:szCs w:val="16"/>
              </w:rPr>
              <w:t>Spray</w:t>
            </w:r>
          </w:p>
        </w:tc>
        <w:tc>
          <w:tcPr>
            <w:tcW w:w="825" w:type="dxa"/>
            <w:shd w:val="clear" w:color="auto" w:fill="auto"/>
          </w:tcPr>
          <w:p w14:paraId="6855E055" w14:textId="77777777" w:rsidR="009C4238" w:rsidRPr="00A17BED" w:rsidRDefault="009C4238">
            <w:pPr>
              <w:keepNext/>
              <w:keepLines/>
              <w:suppressAutoHyphens/>
              <w:spacing w:after="0"/>
              <w:textAlignment w:val="baseline"/>
              <w:rPr>
                <w:sz w:val="16"/>
                <w:szCs w:val="16"/>
              </w:rPr>
            </w:pPr>
            <w:r w:rsidRPr="00A17BED">
              <w:rPr>
                <w:sz w:val="16"/>
                <w:szCs w:val="16"/>
              </w:rPr>
              <w:t>When caterpillars are visible following egg hatch &amp; foliage growth sufficient for deposition</w:t>
            </w:r>
          </w:p>
        </w:tc>
        <w:tc>
          <w:tcPr>
            <w:tcW w:w="1014" w:type="dxa"/>
            <w:shd w:val="clear" w:color="auto" w:fill="auto"/>
          </w:tcPr>
          <w:p w14:paraId="418C1823" w14:textId="77777777" w:rsidR="009C4238" w:rsidRPr="00A17BED" w:rsidRDefault="009C4238">
            <w:pPr>
              <w:keepNext/>
              <w:keepLines/>
              <w:suppressAutoHyphens/>
              <w:spacing w:after="0"/>
              <w:textAlignment w:val="baseline"/>
              <w:rPr>
                <w:sz w:val="16"/>
                <w:szCs w:val="16"/>
              </w:rPr>
            </w:pPr>
            <w:r w:rsidRPr="00A17BED">
              <w:rPr>
                <w:sz w:val="16"/>
                <w:szCs w:val="16"/>
              </w:rPr>
              <w:t>a) 4</w:t>
            </w:r>
            <w:r w:rsidRPr="00A17BED">
              <w:rPr>
                <w:sz w:val="16"/>
                <w:szCs w:val="16"/>
              </w:rPr>
              <w:br/>
              <w:t>b) 4</w:t>
            </w:r>
          </w:p>
        </w:tc>
        <w:tc>
          <w:tcPr>
            <w:tcW w:w="1166" w:type="dxa"/>
            <w:shd w:val="clear" w:color="auto" w:fill="auto"/>
          </w:tcPr>
          <w:p w14:paraId="3686C8D6" w14:textId="77777777" w:rsidR="009C4238" w:rsidRPr="00A17BED" w:rsidRDefault="009C4238">
            <w:pPr>
              <w:keepNext/>
              <w:keepLines/>
              <w:suppressAutoHyphens/>
              <w:spacing w:after="0"/>
              <w:textAlignment w:val="baseline"/>
              <w:rPr>
                <w:sz w:val="16"/>
                <w:szCs w:val="16"/>
              </w:rPr>
            </w:pPr>
            <w:r w:rsidRPr="00A17BED">
              <w:rPr>
                <w:sz w:val="16"/>
                <w:szCs w:val="16"/>
              </w:rPr>
              <w:t>5 days</w:t>
            </w:r>
          </w:p>
        </w:tc>
        <w:tc>
          <w:tcPr>
            <w:tcW w:w="1147" w:type="dxa"/>
            <w:shd w:val="clear" w:color="auto" w:fill="auto"/>
          </w:tcPr>
          <w:p w14:paraId="6BD39693" w14:textId="77777777" w:rsidR="009C4238" w:rsidRPr="00A17BED" w:rsidRDefault="009C4238">
            <w:pPr>
              <w:keepNext/>
              <w:keepLines/>
              <w:suppressAutoHyphens/>
              <w:spacing w:after="0"/>
              <w:textAlignment w:val="baseline"/>
              <w:rPr>
                <w:sz w:val="16"/>
                <w:szCs w:val="16"/>
              </w:rPr>
            </w:pPr>
            <w:r w:rsidRPr="00A17BED">
              <w:rPr>
                <w:sz w:val="16"/>
                <w:szCs w:val="16"/>
              </w:rPr>
              <w:t>a) 2 - 2.5 L/ha</w:t>
            </w:r>
          </w:p>
          <w:p w14:paraId="2F4487A1" w14:textId="77777777" w:rsidR="009C4238" w:rsidRPr="00A17BED" w:rsidRDefault="009C4238">
            <w:pPr>
              <w:keepNext/>
              <w:keepLines/>
              <w:suppressAutoHyphens/>
              <w:spacing w:after="0"/>
              <w:textAlignment w:val="baseline"/>
              <w:rPr>
                <w:sz w:val="16"/>
                <w:szCs w:val="16"/>
              </w:rPr>
            </w:pPr>
            <w:r w:rsidRPr="00A17BED">
              <w:rPr>
                <w:sz w:val="16"/>
                <w:szCs w:val="16"/>
              </w:rPr>
              <w:t>b) 10 L/ha</w:t>
            </w:r>
          </w:p>
        </w:tc>
        <w:tc>
          <w:tcPr>
            <w:tcW w:w="1567" w:type="dxa"/>
            <w:shd w:val="clear" w:color="auto" w:fill="auto"/>
          </w:tcPr>
          <w:p w14:paraId="7313F9A3"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0.413 - 0.516 kg a.s/ha</w:t>
            </w:r>
            <w:r w:rsidRPr="00A17BED">
              <w:rPr>
                <w:sz w:val="16"/>
                <w:szCs w:val="16"/>
                <w:lang w:val="es-ES"/>
              </w:rPr>
              <w:br/>
              <w:t>b) 2.06 kg a.s./ha</w:t>
            </w:r>
          </w:p>
        </w:tc>
        <w:tc>
          <w:tcPr>
            <w:tcW w:w="679" w:type="dxa"/>
            <w:shd w:val="clear" w:color="auto" w:fill="auto"/>
          </w:tcPr>
          <w:p w14:paraId="605CCD5C" w14:textId="77777777" w:rsidR="009C4238" w:rsidRPr="00A17BED" w:rsidRDefault="009C4238">
            <w:pPr>
              <w:keepNext/>
              <w:keepLines/>
              <w:suppressAutoHyphens/>
              <w:spacing w:after="0"/>
              <w:textAlignment w:val="baseline"/>
              <w:rPr>
                <w:sz w:val="16"/>
                <w:szCs w:val="16"/>
              </w:rPr>
            </w:pPr>
            <w:r w:rsidRPr="00A17BED">
              <w:rPr>
                <w:sz w:val="16"/>
                <w:szCs w:val="16"/>
              </w:rPr>
              <w:t>0-10 L/ha (undiluted for ULV application)</w:t>
            </w:r>
          </w:p>
        </w:tc>
        <w:tc>
          <w:tcPr>
            <w:tcW w:w="707" w:type="dxa"/>
            <w:shd w:val="clear" w:color="auto" w:fill="auto"/>
          </w:tcPr>
          <w:p w14:paraId="633F3908"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66" w:type="dxa"/>
            <w:shd w:val="clear" w:color="auto" w:fill="auto"/>
          </w:tcPr>
          <w:p w14:paraId="0B7BD65B"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28DB0A7F"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3.02 - 3.77 x 10</w:t>
            </w:r>
            <w:r w:rsidRPr="00A17BED">
              <w:rPr>
                <w:sz w:val="16"/>
                <w:szCs w:val="16"/>
                <w:vertAlign w:val="superscript"/>
                <w:lang w:val="it-IT"/>
              </w:rPr>
              <w:t>13</w:t>
            </w:r>
            <w:r w:rsidRPr="00A17BED">
              <w:rPr>
                <w:sz w:val="16"/>
                <w:szCs w:val="16"/>
                <w:lang w:val="it-IT"/>
              </w:rPr>
              <w:t xml:space="preserve"> CFU/ha</w:t>
            </w:r>
          </w:p>
          <w:p w14:paraId="762E6EC5"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1.51 x 10</w:t>
            </w:r>
            <w:r w:rsidRPr="00A17BED">
              <w:rPr>
                <w:sz w:val="16"/>
                <w:szCs w:val="16"/>
                <w:vertAlign w:val="superscript"/>
                <w:lang w:val="it-IT"/>
              </w:rPr>
              <w:t>14</w:t>
            </w:r>
            <w:r w:rsidRPr="00A17BED">
              <w:rPr>
                <w:sz w:val="16"/>
                <w:szCs w:val="16"/>
                <w:lang w:val="it-IT"/>
              </w:rPr>
              <w:t xml:space="preserve"> CFU/ha</w:t>
            </w:r>
          </w:p>
        </w:tc>
      </w:tr>
      <w:tr w:rsidR="009C4238" w:rsidRPr="004226FD" w14:paraId="671F54C9" w14:textId="77777777" w:rsidTr="00075C64">
        <w:trPr>
          <w:trHeight w:val="165"/>
          <w:tblHeader/>
        </w:trPr>
        <w:tc>
          <w:tcPr>
            <w:tcW w:w="567" w:type="dxa"/>
            <w:gridSpan w:val="2"/>
            <w:shd w:val="clear" w:color="auto" w:fill="auto"/>
          </w:tcPr>
          <w:p w14:paraId="6978AF2E" w14:textId="77777777" w:rsidR="009C4238" w:rsidRPr="00A17BED" w:rsidRDefault="009C4238">
            <w:pPr>
              <w:keepNext/>
              <w:keepLines/>
              <w:suppressAutoHyphens/>
              <w:spacing w:after="0"/>
              <w:textAlignment w:val="baseline"/>
              <w:rPr>
                <w:sz w:val="16"/>
                <w:szCs w:val="16"/>
              </w:rPr>
            </w:pPr>
            <w:r w:rsidRPr="00A17BED">
              <w:rPr>
                <w:sz w:val="16"/>
                <w:szCs w:val="16"/>
              </w:rPr>
              <w:t>9</w:t>
            </w:r>
          </w:p>
        </w:tc>
        <w:tc>
          <w:tcPr>
            <w:tcW w:w="893" w:type="dxa"/>
            <w:shd w:val="clear" w:color="auto" w:fill="auto"/>
          </w:tcPr>
          <w:p w14:paraId="55E5560B" w14:textId="77777777" w:rsidR="009C4238" w:rsidRPr="00A17BED" w:rsidRDefault="009C4238">
            <w:pPr>
              <w:keepNext/>
              <w:keepLines/>
              <w:suppressAutoHyphens/>
              <w:spacing w:after="0"/>
              <w:textAlignment w:val="baseline"/>
              <w:rPr>
                <w:sz w:val="16"/>
                <w:szCs w:val="16"/>
              </w:rPr>
            </w:pPr>
            <w:r w:rsidRPr="00A17BED">
              <w:rPr>
                <w:sz w:val="16"/>
                <w:szCs w:val="16"/>
              </w:rPr>
              <w:t>RO</w:t>
            </w:r>
          </w:p>
        </w:tc>
        <w:tc>
          <w:tcPr>
            <w:tcW w:w="950" w:type="dxa"/>
            <w:shd w:val="clear" w:color="auto" w:fill="auto"/>
          </w:tcPr>
          <w:p w14:paraId="5A22D822" w14:textId="77777777" w:rsidR="009C4238" w:rsidRPr="00A17BED" w:rsidRDefault="009C4238">
            <w:pPr>
              <w:keepNext/>
              <w:keepLines/>
              <w:suppressAutoHyphens/>
              <w:spacing w:after="0"/>
              <w:textAlignment w:val="baseline"/>
              <w:rPr>
                <w:sz w:val="16"/>
                <w:szCs w:val="16"/>
              </w:rPr>
            </w:pPr>
            <w:r w:rsidRPr="00A17BED">
              <w:rPr>
                <w:sz w:val="16"/>
                <w:szCs w:val="16"/>
              </w:rPr>
              <w:t>Deciduous forest</w:t>
            </w:r>
          </w:p>
        </w:tc>
        <w:tc>
          <w:tcPr>
            <w:tcW w:w="772" w:type="dxa"/>
            <w:shd w:val="clear" w:color="auto" w:fill="auto"/>
          </w:tcPr>
          <w:p w14:paraId="05CA7F06"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43" w:type="dxa"/>
            <w:shd w:val="clear" w:color="auto" w:fill="auto"/>
          </w:tcPr>
          <w:p w14:paraId="4477C785" w14:textId="77777777" w:rsidR="009C4238" w:rsidRPr="00A17BED" w:rsidRDefault="009C4238">
            <w:pPr>
              <w:keepNext/>
              <w:keepLines/>
              <w:suppressAutoHyphens/>
              <w:spacing w:after="0"/>
              <w:textAlignment w:val="baseline"/>
              <w:rPr>
                <w:sz w:val="16"/>
                <w:szCs w:val="16"/>
                <w:lang w:val="en-US"/>
              </w:rPr>
            </w:pPr>
            <w:r w:rsidRPr="00A17BED">
              <w:rPr>
                <w:sz w:val="16"/>
                <w:szCs w:val="16"/>
                <w:lang w:val="en-US"/>
              </w:rPr>
              <w:t>Lepidoptera caterpillars L1 to L4</w:t>
            </w:r>
          </w:p>
          <w:p w14:paraId="422E17F3" w14:textId="77777777" w:rsidR="009C4238" w:rsidRPr="00A17BED" w:rsidRDefault="009C4238">
            <w:pPr>
              <w:keepNext/>
              <w:keepLines/>
              <w:suppressAutoHyphens/>
              <w:spacing w:after="0"/>
              <w:textAlignment w:val="baseline"/>
              <w:rPr>
                <w:sz w:val="16"/>
                <w:szCs w:val="16"/>
                <w:lang w:val="en-US"/>
              </w:rPr>
            </w:pPr>
            <w:proofErr w:type="spellStart"/>
            <w:r w:rsidRPr="00A17BED">
              <w:rPr>
                <w:i/>
                <w:sz w:val="16"/>
                <w:szCs w:val="16"/>
                <w:lang w:val="en-US"/>
              </w:rPr>
              <w:t>Hyphantria</w:t>
            </w:r>
            <w:proofErr w:type="spellEnd"/>
            <w:r w:rsidRPr="00A17BED">
              <w:rPr>
                <w:i/>
                <w:sz w:val="16"/>
                <w:szCs w:val="16"/>
                <w:lang w:val="en-US"/>
              </w:rPr>
              <w:t xml:space="preserve"> </w:t>
            </w:r>
            <w:proofErr w:type="spellStart"/>
            <w:r w:rsidRPr="00A17BED">
              <w:rPr>
                <w:i/>
                <w:sz w:val="16"/>
                <w:szCs w:val="16"/>
                <w:lang w:val="en-US"/>
              </w:rPr>
              <w:t>cunea</w:t>
            </w:r>
            <w:proofErr w:type="spellEnd"/>
            <w:r w:rsidRPr="00A17BED">
              <w:rPr>
                <w:sz w:val="16"/>
                <w:szCs w:val="16"/>
                <w:lang w:val="en-US"/>
              </w:rPr>
              <w:t xml:space="preserve"> - HYPHCU</w:t>
            </w:r>
          </w:p>
          <w:p w14:paraId="7D59AEEC" w14:textId="77777777" w:rsidR="009C4238" w:rsidRPr="00A17BED" w:rsidRDefault="009C4238">
            <w:pPr>
              <w:keepNext/>
              <w:keepLines/>
              <w:suppressAutoHyphens/>
              <w:spacing w:after="0"/>
              <w:textAlignment w:val="baseline"/>
              <w:rPr>
                <w:sz w:val="16"/>
                <w:szCs w:val="16"/>
                <w:lang w:val="fr-FR"/>
              </w:rPr>
            </w:pPr>
            <w:r w:rsidRPr="00A17BED">
              <w:rPr>
                <w:i/>
                <w:sz w:val="16"/>
                <w:szCs w:val="16"/>
                <w:lang w:val="fr-FR"/>
              </w:rPr>
              <w:t>Malacosoma neustria</w:t>
            </w:r>
            <w:r w:rsidRPr="00A17BED">
              <w:rPr>
                <w:sz w:val="16"/>
                <w:szCs w:val="16"/>
                <w:lang w:val="fr-FR"/>
              </w:rPr>
              <w:t xml:space="preserve"> - MALANE</w:t>
            </w:r>
          </w:p>
          <w:p w14:paraId="74989848" w14:textId="77777777" w:rsidR="009C4238" w:rsidRPr="00A17BED" w:rsidRDefault="009C4238">
            <w:pPr>
              <w:keepNext/>
              <w:keepLines/>
              <w:suppressAutoHyphens/>
              <w:spacing w:after="0"/>
              <w:textAlignment w:val="baseline"/>
              <w:rPr>
                <w:sz w:val="16"/>
                <w:szCs w:val="16"/>
                <w:lang w:val="fr-FR"/>
              </w:rPr>
            </w:pPr>
            <w:r w:rsidRPr="00A17BED">
              <w:rPr>
                <w:i/>
                <w:sz w:val="16"/>
                <w:szCs w:val="16"/>
                <w:lang w:val="fr-FR"/>
              </w:rPr>
              <w:t>Stilpnotia salicis</w:t>
            </w:r>
            <w:r w:rsidRPr="00A17BED">
              <w:rPr>
                <w:sz w:val="16"/>
                <w:szCs w:val="16"/>
                <w:lang w:val="fr-FR"/>
              </w:rPr>
              <w:t xml:space="preserve"> - LEUOSA</w:t>
            </w:r>
          </w:p>
          <w:p w14:paraId="1D16E870" w14:textId="77777777" w:rsidR="009C4238" w:rsidRPr="00A17BED" w:rsidRDefault="009C4238">
            <w:pPr>
              <w:keepNext/>
              <w:keepLines/>
              <w:suppressAutoHyphens/>
              <w:spacing w:after="0"/>
              <w:textAlignment w:val="baseline"/>
              <w:rPr>
                <w:sz w:val="16"/>
                <w:szCs w:val="16"/>
                <w:lang w:val="fr-FR"/>
              </w:rPr>
            </w:pPr>
            <w:r w:rsidRPr="00A17BED">
              <w:rPr>
                <w:i/>
                <w:sz w:val="16"/>
                <w:szCs w:val="16"/>
                <w:lang w:val="fr-FR"/>
              </w:rPr>
              <w:t>Euproctis chrysorrhoea</w:t>
            </w:r>
            <w:r w:rsidRPr="00A17BED">
              <w:rPr>
                <w:sz w:val="16"/>
                <w:szCs w:val="16"/>
                <w:lang w:val="fr-FR"/>
              </w:rPr>
              <w:t xml:space="preserve"> - EUPRCH</w:t>
            </w:r>
          </w:p>
          <w:p w14:paraId="12DFC1EB" w14:textId="77777777" w:rsidR="009C4238" w:rsidRPr="00A17BED" w:rsidRDefault="009C4238">
            <w:pPr>
              <w:keepNext/>
              <w:keepLines/>
              <w:suppressAutoHyphens/>
              <w:spacing w:after="0"/>
              <w:textAlignment w:val="baseline"/>
              <w:rPr>
                <w:sz w:val="16"/>
                <w:szCs w:val="16"/>
                <w:lang w:val="fr-FR"/>
              </w:rPr>
            </w:pPr>
            <w:r w:rsidRPr="00A17BED">
              <w:rPr>
                <w:i/>
                <w:iCs/>
                <w:sz w:val="16"/>
                <w:szCs w:val="16"/>
                <w:lang w:val="fr-FR"/>
              </w:rPr>
              <w:t>Lymantria dispar</w:t>
            </w:r>
            <w:r w:rsidRPr="00A17BED">
              <w:rPr>
                <w:sz w:val="16"/>
                <w:szCs w:val="16"/>
                <w:lang w:val="fr-FR"/>
              </w:rPr>
              <w:t xml:space="preserve"> - LYMADI</w:t>
            </w:r>
          </w:p>
          <w:p w14:paraId="2D1F14D0" w14:textId="77777777" w:rsidR="009C4238" w:rsidRPr="00A17BED" w:rsidRDefault="009C4238">
            <w:pPr>
              <w:keepNext/>
              <w:keepLines/>
              <w:suppressAutoHyphens/>
              <w:spacing w:after="0"/>
              <w:textAlignment w:val="baseline"/>
              <w:rPr>
                <w:sz w:val="16"/>
                <w:szCs w:val="16"/>
                <w:lang w:val="it-IT"/>
              </w:rPr>
            </w:pPr>
            <w:r w:rsidRPr="00A17BED">
              <w:rPr>
                <w:i/>
                <w:iCs/>
                <w:sz w:val="16"/>
                <w:szCs w:val="16"/>
                <w:lang w:val="it-IT"/>
              </w:rPr>
              <w:t>Thaumetopoea processionea</w:t>
            </w:r>
            <w:r w:rsidRPr="00A17BED">
              <w:rPr>
                <w:sz w:val="16"/>
                <w:szCs w:val="16"/>
                <w:lang w:val="it-IT"/>
              </w:rPr>
              <w:t xml:space="preserve"> - THAUPR</w:t>
            </w:r>
          </w:p>
          <w:p w14:paraId="1C6E2B22" w14:textId="77777777" w:rsidR="009C4238" w:rsidRPr="00A17BED" w:rsidRDefault="009C4238">
            <w:pPr>
              <w:keepNext/>
              <w:keepLines/>
              <w:suppressAutoHyphens/>
              <w:spacing w:after="0"/>
              <w:textAlignment w:val="baseline"/>
              <w:rPr>
                <w:sz w:val="16"/>
                <w:szCs w:val="16"/>
                <w:lang w:val="es-ES"/>
              </w:rPr>
            </w:pPr>
            <w:r w:rsidRPr="00A17BED">
              <w:rPr>
                <w:i/>
                <w:iCs/>
                <w:sz w:val="16"/>
                <w:szCs w:val="16"/>
                <w:lang w:val="es-ES"/>
              </w:rPr>
              <w:t>Tortrix viridana</w:t>
            </w:r>
            <w:r w:rsidRPr="00A17BED">
              <w:rPr>
                <w:sz w:val="16"/>
                <w:szCs w:val="16"/>
                <w:lang w:val="es-ES"/>
              </w:rPr>
              <w:t xml:space="preserve"> - TORTVI</w:t>
            </w:r>
          </w:p>
          <w:p w14:paraId="49797A56" w14:textId="77777777" w:rsidR="009C4238" w:rsidRPr="00A17BED" w:rsidRDefault="009C4238">
            <w:pPr>
              <w:keepNext/>
              <w:keepLines/>
              <w:suppressAutoHyphens/>
              <w:spacing w:after="0"/>
              <w:textAlignment w:val="baseline"/>
              <w:rPr>
                <w:sz w:val="16"/>
                <w:szCs w:val="16"/>
                <w:lang w:val="es-ES"/>
              </w:rPr>
            </w:pPr>
            <w:r w:rsidRPr="00A17BED">
              <w:rPr>
                <w:i/>
                <w:iCs/>
                <w:sz w:val="16"/>
                <w:szCs w:val="16"/>
                <w:lang w:val="es-ES"/>
              </w:rPr>
              <w:t>Operophtera bru</w:t>
            </w:r>
            <w:r w:rsidRPr="00A17BED">
              <w:rPr>
                <w:sz w:val="16"/>
                <w:szCs w:val="16"/>
                <w:lang w:val="es-ES"/>
              </w:rPr>
              <w:t>mata - CHEIBR</w:t>
            </w:r>
          </w:p>
        </w:tc>
        <w:tc>
          <w:tcPr>
            <w:tcW w:w="857" w:type="dxa"/>
            <w:shd w:val="clear" w:color="auto" w:fill="auto"/>
          </w:tcPr>
          <w:p w14:paraId="54571DEB" w14:textId="77777777" w:rsidR="009C4238" w:rsidRPr="00A17BED" w:rsidRDefault="009C4238">
            <w:pPr>
              <w:keepNext/>
              <w:keepLines/>
              <w:suppressAutoHyphens/>
              <w:spacing w:after="0"/>
              <w:textAlignment w:val="baseline"/>
              <w:rPr>
                <w:sz w:val="16"/>
                <w:szCs w:val="16"/>
              </w:rPr>
            </w:pPr>
            <w:r w:rsidRPr="00A17BED">
              <w:rPr>
                <w:sz w:val="16"/>
                <w:szCs w:val="16"/>
              </w:rPr>
              <w:t>Spray</w:t>
            </w:r>
          </w:p>
        </w:tc>
        <w:tc>
          <w:tcPr>
            <w:tcW w:w="825" w:type="dxa"/>
            <w:shd w:val="clear" w:color="auto" w:fill="auto"/>
          </w:tcPr>
          <w:p w14:paraId="2D2390B2" w14:textId="77777777" w:rsidR="009C4238" w:rsidRPr="00A17BED" w:rsidRDefault="009C4238">
            <w:pPr>
              <w:keepNext/>
              <w:keepLines/>
              <w:suppressAutoHyphens/>
              <w:spacing w:after="0"/>
              <w:textAlignment w:val="baseline"/>
              <w:rPr>
                <w:sz w:val="16"/>
                <w:szCs w:val="16"/>
              </w:rPr>
            </w:pPr>
            <w:r w:rsidRPr="00A17BED">
              <w:rPr>
                <w:sz w:val="16"/>
                <w:szCs w:val="16"/>
              </w:rPr>
              <w:t>When caterpillars are visible following egg hatch &amp; foliage growth sufficient for deposition</w:t>
            </w:r>
          </w:p>
        </w:tc>
        <w:tc>
          <w:tcPr>
            <w:tcW w:w="1014" w:type="dxa"/>
            <w:shd w:val="clear" w:color="auto" w:fill="auto"/>
          </w:tcPr>
          <w:p w14:paraId="4872CBB7" w14:textId="77777777" w:rsidR="009C4238" w:rsidRPr="00A17BED" w:rsidRDefault="009C4238">
            <w:pPr>
              <w:keepNext/>
              <w:keepLines/>
              <w:suppressAutoHyphens/>
              <w:spacing w:after="0"/>
              <w:textAlignment w:val="baseline"/>
              <w:rPr>
                <w:sz w:val="16"/>
                <w:szCs w:val="16"/>
              </w:rPr>
            </w:pPr>
            <w:r w:rsidRPr="00A17BED">
              <w:rPr>
                <w:sz w:val="16"/>
                <w:szCs w:val="16"/>
              </w:rPr>
              <w:t>a) 4</w:t>
            </w:r>
            <w:r w:rsidRPr="00A17BED">
              <w:rPr>
                <w:sz w:val="16"/>
                <w:szCs w:val="16"/>
              </w:rPr>
              <w:br/>
              <w:t>b) 4</w:t>
            </w:r>
          </w:p>
        </w:tc>
        <w:tc>
          <w:tcPr>
            <w:tcW w:w="1166" w:type="dxa"/>
            <w:shd w:val="clear" w:color="auto" w:fill="auto"/>
          </w:tcPr>
          <w:p w14:paraId="76FDF728" w14:textId="77777777" w:rsidR="009C4238" w:rsidRPr="00A17BED" w:rsidRDefault="009C4238">
            <w:pPr>
              <w:keepNext/>
              <w:keepLines/>
              <w:suppressAutoHyphens/>
              <w:spacing w:after="0"/>
              <w:textAlignment w:val="baseline"/>
              <w:rPr>
                <w:sz w:val="16"/>
                <w:szCs w:val="16"/>
              </w:rPr>
            </w:pPr>
            <w:r w:rsidRPr="00A17BED">
              <w:rPr>
                <w:sz w:val="16"/>
                <w:szCs w:val="16"/>
              </w:rPr>
              <w:t>5 days</w:t>
            </w:r>
          </w:p>
        </w:tc>
        <w:tc>
          <w:tcPr>
            <w:tcW w:w="1147" w:type="dxa"/>
            <w:shd w:val="clear" w:color="auto" w:fill="auto"/>
          </w:tcPr>
          <w:p w14:paraId="07FFA4E8" w14:textId="77777777" w:rsidR="009C4238" w:rsidRPr="00A17BED" w:rsidRDefault="009C4238">
            <w:pPr>
              <w:keepNext/>
              <w:keepLines/>
              <w:suppressAutoHyphens/>
              <w:spacing w:after="0"/>
              <w:textAlignment w:val="baseline"/>
              <w:rPr>
                <w:sz w:val="16"/>
                <w:szCs w:val="16"/>
              </w:rPr>
            </w:pPr>
            <w:r w:rsidRPr="00A17BED">
              <w:rPr>
                <w:sz w:val="16"/>
                <w:szCs w:val="16"/>
              </w:rPr>
              <w:t>a) 2 - 2.5 L/ha</w:t>
            </w:r>
          </w:p>
          <w:p w14:paraId="756616FE" w14:textId="77777777" w:rsidR="009C4238" w:rsidRPr="00A17BED" w:rsidRDefault="009C4238">
            <w:pPr>
              <w:keepNext/>
              <w:keepLines/>
              <w:suppressAutoHyphens/>
              <w:spacing w:after="0"/>
              <w:textAlignment w:val="baseline"/>
              <w:rPr>
                <w:sz w:val="16"/>
                <w:szCs w:val="16"/>
              </w:rPr>
            </w:pPr>
            <w:r w:rsidRPr="00A17BED">
              <w:rPr>
                <w:sz w:val="16"/>
                <w:szCs w:val="16"/>
              </w:rPr>
              <w:t>b) 10 L/ha</w:t>
            </w:r>
          </w:p>
        </w:tc>
        <w:tc>
          <w:tcPr>
            <w:tcW w:w="1567" w:type="dxa"/>
            <w:shd w:val="clear" w:color="auto" w:fill="auto"/>
          </w:tcPr>
          <w:p w14:paraId="688D0FBF"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0.413 - 0.516 kg a.s/ha</w:t>
            </w:r>
            <w:r w:rsidRPr="00A17BED">
              <w:rPr>
                <w:sz w:val="16"/>
                <w:szCs w:val="16"/>
                <w:lang w:val="es-ES"/>
              </w:rPr>
              <w:br/>
              <w:t>b) 2.06 kg a.s./ha</w:t>
            </w:r>
          </w:p>
        </w:tc>
        <w:tc>
          <w:tcPr>
            <w:tcW w:w="679" w:type="dxa"/>
            <w:shd w:val="clear" w:color="auto" w:fill="auto"/>
          </w:tcPr>
          <w:p w14:paraId="06A20DCC" w14:textId="77777777" w:rsidR="009C4238" w:rsidRPr="00A17BED" w:rsidRDefault="009C4238">
            <w:pPr>
              <w:keepNext/>
              <w:keepLines/>
              <w:suppressAutoHyphens/>
              <w:spacing w:after="0"/>
              <w:textAlignment w:val="baseline"/>
              <w:rPr>
                <w:sz w:val="16"/>
                <w:szCs w:val="16"/>
              </w:rPr>
            </w:pPr>
            <w:r w:rsidRPr="00A17BED">
              <w:rPr>
                <w:sz w:val="16"/>
                <w:szCs w:val="16"/>
              </w:rPr>
              <w:t>0-600 L/ha  (undiluted for ULV application; high pressure application: 200L/ha and low pressure application 600 L/ha)</w:t>
            </w:r>
          </w:p>
        </w:tc>
        <w:tc>
          <w:tcPr>
            <w:tcW w:w="707" w:type="dxa"/>
            <w:shd w:val="clear" w:color="auto" w:fill="auto"/>
          </w:tcPr>
          <w:p w14:paraId="11F804CF"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66" w:type="dxa"/>
            <w:shd w:val="clear" w:color="auto" w:fill="auto"/>
          </w:tcPr>
          <w:p w14:paraId="72DD276D"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293E8393"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3.02 - 3.77 x 10</w:t>
            </w:r>
            <w:r w:rsidRPr="00A17BED">
              <w:rPr>
                <w:sz w:val="16"/>
                <w:szCs w:val="16"/>
                <w:vertAlign w:val="superscript"/>
                <w:lang w:val="it-IT"/>
              </w:rPr>
              <w:t>13</w:t>
            </w:r>
            <w:r w:rsidRPr="00A17BED">
              <w:rPr>
                <w:sz w:val="16"/>
                <w:szCs w:val="16"/>
                <w:lang w:val="it-IT"/>
              </w:rPr>
              <w:t xml:space="preserve"> CFU/ha</w:t>
            </w:r>
          </w:p>
          <w:p w14:paraId="5E4A655C"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1.51 x 10</w:t>
            </w:r>
            <w:r w:rsidRPr="00A17BED">
              <w:rPr>
                <w:sz w:val="16"/>
                <w:szCs w:val="16"/>
                <w:vertAlign w:val="superscript"/>
                <w:lang w:val="it-IT"/>
              </w:rPr>
              <w:t>14</w:t>
            </w:r>
            <w:r w:rsidRPr="00A17BED">
              <w:rPr>
                <w:sz w:val="16"/>
                <w:szCs w:val="16"/>
                <w:lang w:val="it-IT"/>
              </w:rPr>
              <w:t xml:space="preserve"> CFU/ha</w:t>
            </w:r>
          </w:p>
        </w:tc>
      </w:tr>
    </w:tbl>
    <w:p w14:paraId="38047F1B" w14:textId="77777777" w:rsidR="009C4238" w:rsidRPr="00935061" w:rsidRDefault="009C4238" w:rsidP="009C4238">
      <w:pPr>
        <w:rPr>
          <w:lang w:val="it-IT"/>
        </w:rPr>
      </w:pPr>
      <w:r w:rsidRPr="00935061">
        <w:rPr>
          <w:lang w:val="it-IT"/>
        </w:rP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9C4238" w:rsidRPr="00A17BED" w14:paraId="2C1BF5A9" w14:textId="77777777" w:rsidTr="00075C64">
        <w:trPr>
          <w:trHeight w:val="165"/>
          <w:tblHeader/>
        </w:trPr>
        <w:tc>
          <w:tcPr>
            <w:tcW w:w="567" w:type="dxa"/>
            <w:shd w:val="clear" w:color="auto" w:fill="auto"/>
          </w:tcPr>
          <w:p w14:paraId="1F8D11B7"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lastRenderedPageBreak/>
              <w:t>1</w:t>
            </w:r>
          </w:p>
        </w:tc>
        <w:tc>
          <w:tcPr>
            <w:tcW w:w="893" w:type="dxa"/>
            <w:shd w:val="clear" w:color="auto" w:fill="auto"/>
          </w:tcPr>
          <w:p w14:paraId="01ED6A55"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2</w:t>
            </w:r>
          </w:p>
        </w:tc>
        <w:tc>
          <w:tcPr>
            <w:tcW w:w="950" w:type="dxa"/>
            <w:shd w:val="clear" w:color="auto" w:fill="auto"/>
          </w:tcPr>
          <w:p w14:paraId="0C14F1FC"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3</w:t>
            </w:r>
          </w:p>
        </w:tc>
        <w:tc>
          <w:tcPr>
            <w:tcW w:w="772" w:type="dxa"/>
            <w:shd w:val="clear" w:color="auto" w:fill="auto"/>
          </w:tcPr>
          <w:p w14:paraId="1A93FF62"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4</w:t>
            </w:r>
          </w:p>
        </w:tc>
        <w:tc>
          <w:tcPr>
            <w:tcW w:w="1343" w:type="dxa"/>
            <w:shd w:val="clear" w:color="auto" w:fill="auto"/>
          </w:tcPr>
          <w:p w14:paraId="3AB90ADD"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5</w:t>
            </w:r>
          </w:p>
        </w:tc>
        <w:tc>
          <w:tcPr>
            <w:tcW w:w="857" w:type="dxa"/>
            <w:shd w:val="clear" w:color="auto" w:fill="auto"/>
          </w:tcPr>
          <w:p w14:paraId="67E29AAF"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6</w:t>
            </w:r>
          </w:p>
        </w:tc>
        <w:tc>
          <w:tcPr>
            <w:tcW w:w="825" w:type="dxa"/>
            <w:shd w:val="clear" w:color="auto" w:fill="auto"/>
          </w:tcPr>
          <w:p w14:paraId="7B551E5C"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7</w:t>
            </w:r>
          </w:p>
        </w:tc>
        <w:tc>
          <w:tcPr>
            <w:tcW w:w="1014" w:type="dxa"/>
            <w:shd w:val="clear" w:color="auto" w:fill="auto"/>
          </w:tcPr>
          <w:p w14:paraId="0B7ABA1E"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8</w:t>
            </w:r>
          </w:p>
        </w:tc>
        <w:tc>
          <w:tcPr>
            <w:tcW w:w="1166" w:type="dxa"/>
            <w:shd w:val="clear" w:color="auto" w:fill="auto"/>
          </w:tcPr>
          <w:p w14:paraId="7E42CCC3"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9</w:t>
            </w:r>
          </w:p>
        </w:tc>
        <w:tc>
          <w:tcPr>
            <w:tcW w:w="1147" w:type="dxa"/>
            <w:shd w:val="clear" w:color="auto" w:fill="auto"/>
          </w:tcPr>
          <w:p w14:paraId="63B65A0F"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10</w:t>
            </w:r>
          </w:p>
        </w:tc>
        <w:tc>
          <w:tcPr>
            <w:tcW w:w="1567" w:type="dxa"/>
            <w:shd w:val="clear" w:color="auto" w:fill="auto"/>
          </w:tcPr>
          <w:p w14:paraId="65A9F027" w14:textId="77777777" w:rsidR="009C4238" w:rsidRPr="00A17BED" w:rsidRDefault="009C4238">
            <w:pPr>
              <w:keepNext/>
              <w:keepLines/>
              <w:suppressAutoHyphens/>
              <w:spacing w:after="0"/>
              <w:jc w:val="center"/>
              <w:textAlignment w:val="baseline"/>
              <w:rPr>
                <w:sz w:val="16"/>
                <w:szCs w:val="16"/>
                <w:lang w:val="es-ES"/>
              </w:rPr>
            </w:pPr>
            <w:r w:rsidRPr="00A17BED">
              <w:rPr>
                <w:b/>
                <w:bCs/>
                <w:sz w:val="16"/>
                <w:szCs w:val="16"/>
              </w:rPr>
              <w:t>11</w:t>
            </w:r>
          </w:p>
        </w:tc>
        <w:tc>
          <w:tcPr>
            <w:tcW w:w="679" w:type="dxa"/>
            <w:shd w:val="clear" w:color="auto" w:fill="auto"/>
          </w:tcPr>
          <w:p w14:paraId="436EE7ED" w14:textId="77777777" w:rsidR="009C4238" w:rsidRPr="00A17BED" w:rsidRDefault="009C4238">
            <w:pPr>
              <w:spacing w:after="0"/>
              <w:jc w:val="center"/>
              <w:rPr>
                <w:sz w:val="16"/>
                <w:szCs w:val="16"/>
              </w:rPr>
            </w:pPr>
            <w:r w:rsidRPr="00A17BED">
              <w:rPr>
                <w:b/>
                <w:bCs/>
                <w:sz w:val="16"/>
                <w:szCs w:val="16"/>
              </w:rPr>
              <w:t>12</w:t>
            </w:r>
          </w:p>
        </w:tc>
        <w:tc>
          <w:tcPr>
            <w:tcW w:w="707" w:type="dxa"/>
            <w:shd w:val="clear" w:color="auto" w:fill="auto"/>
          </w:tcPr>
          <w:p w14:paraId="10C44E2F"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13</w:t>
            </w:r>
          </w:p>
        </w:tc>
        <w:tc>
          <w:tcPr>
            <w:tcW w:w="1266" w:type="dxa"/>
            <w:shd w:val="clear" w:color="auto" w:fill="auto"/>
          </w:tcPr>
          <w:p w14:paraId="55F827CE"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14</w:t>
            </w:r>
          </w:p>
        </w:tc>
      </w:tr>
      <w:tr w:rsidR="009C4238" w:rsidRPr="00A17BED" w14:paraId="6D766889" w14:textId="77777777" w:rsidTr="00075C64">
        <w:trPr>
          <w:trHeight w:val="165"/>
          <w:tblHeader/>
        </w:trPr>
        <w:tc>
          <w:tcPr>
            <w:tcW w:w="567" w:type="dxa"/>
            <w:vMerge w:val="restart"/>
            <w:shd w:val="clear" w:color="auto" w:fill="auto"/>
          </w:tcPr>
          <w:p w14:paraId="47AC167B" w14:textId="686786B9" w:rsidR="009C4238" w:rsidRPr="00A17BED" w:rsidRDefault="009C4238">
            <w:pPr>
              <w:keepNext/>
              <w:keepLines/>
              <w:suppressAutoHyphens/>
              <w:spacing w:after="0"/>
              <w:textAlignment w:val="baseline"/>
              <w:rPr>
                <w:sz w:val="16"/>
                <w:szCs w:val="16"/>
              </w:rPr>
            </w:pPr>
            <w:r w:rsidRPr="00A17BED">
              <w:rPr>
                <w:sz w:val="16"/>
                <w:szCs w:val="16"/>
              </w:rPr>
              <w:br w:type="page"/>
            </w:r>
            <w:r w:rsidRPr="00A17BED">
              <w:rPr>
                <w:b/>
                <w:bCs/>
                <w:sz w:val="16"/>
                <w:szCs w:val="16"/>
              </w:rPr>
              <w:t xml:space="preserve">Use-No. </w:t>
            </w:r>
          </w:p>
        </w:tc>
        <w:tc>
          <w:tcPr>
            <w:tcW w:w="893" w:type="dxa"/>
            <w:vMerge w:val="restart"/>
            <w:shd w:val="clear" w:color="auto" w:fill="auto"/>
          </w:tcPr>
          <w:p w14:paraId="2FE74E77" w14:textId="77777777" w:rsidR="009C4238" w:rsidRPr="00A17BED" w:rsidRDefault="009C4238">
            <w:pPr>
              <w:keepNext/>
              <w:keepLines/>
              <w:suppressAutoHyphens/>
              <w:spacing w:after="0"/>
              <w:textAlignment w:val="baseline"/>
              <w:rPr>
                <w:sz w:val="16"/>
                <w:szCs w:val="16"/>
              </w:rPr>
            </w:pPr>
            <w:r w:rsidRPr="00A17BED">
              <w:rPr>
                <w:b/>
                <w:bCs/>
                <w:sz w:val="16"/>
                <w:szCs w:val="16"/>
              </w:rPr>
              <w:t>Member state(s) </w:t>
            </w:r>
            <w:r w:rsidRPr="00A17BED">
              <w:rPr>
                <w:b/>
                <w:bCs/>
                <w:sz w:val="16"/>
                <w:szCs w:val="16"/>
              </w:rPr>
              <w:br/>
              <w:t> </w:t>
            </w:r>
          </w:p>
        </w:tc>
        <w:tc>
          <w:tcPr>
            <w:tcW w:w="950" w:type="dxa"/>
            <w:vMerge w:val="restart"/>
            <w:shd w:val="clear" w:color="auto" w:fill="auto"/>
          </w:tcPr>
          <w:p w14:paraId="57BA06A4" w14:textId="77777777" w:rsidR="009C4238" w:rsidRPr="00A17BED" w:rsidRDefault="009C4238">
            <w:pPr>
              <w:keepNext/>
              <w:keepLines/>
              <w:suppressAutoHyphens/>
              <w:spacing w:after="0"/>
              <w:textAlignment w:val="baseline"/>
              <w:rPr>
                <w:sz w:val="16"/>
                <w:szCs w:val="16"/>
              </w:rPr>
            </w:pPr>
            <w:r w:rsidRPr="00A17BED">
              <w:rPr>
                <w:b/>
                <w:bCs/>
                <w:sz w:val="16"/>
                <w:szCs w:val="16"/>
              </w:rPr>
              <w:t>Crop and/ </w:t>
            </w:r>
            <w:r w:rsidRPr="00A17BED">
              <w:rPr>
                <w:b/>
                <w:bCs/>
                <w:sz w:val="16"/>
                <w:szCs w:val="16"/>
              </w:rPr>
              <w:br/>
              <w:t>or situation </w:t>
            </w:r>
            <w:r w:rsidRPr="00A17BED">
              <w:rPr>
                <w:b/>
                <w:bCs/>
                <w:sz w:val="16"/>
                <w:szCs w:val="16"/>
              </w:rPr>
              <w:br/>
              <w:t> </w:t>
            </w:r>
            <w:r w:rsidRPr="00A17BED">
              <w:rPr>
                <w:b/>
                <w:bCs/>
                <w:sz w:val="16"/>
                <w:szCs w:val="16"/>
              </w:rPr>
              <w:br/>
              <w:t>(crop destination / purpose of crop) </w:t>
            </w:r>
          </w:p>
        </w:tc>
        <w:tc>
          <w:tcPr>
            <w:tcW w:w="772" w:type="dxa"/>
            <w:vMerge w:val="restart"/>
            <w:shd w:val="clear" w:color="auto" w:fill="auto"/>
          </w:tcPr>
          <w:p w14:paraId="169DB27F" w14:textId="77777777" w:rsidR="009C4238" w:rsidRPr="00A17BED" w:rsidRDefault="009C4238">
            <w:pPr>
              <w:keepNext/>
              <w:keepLines/>
              <w:suppressAutoHyphens/>
              <w:spacing w:after="0"/>
              <w:textAlignment w:val="baseline"/>
              <w:rPr>
                <w:sz w:val="16"/>
                <w:szCs w:val="16"/>
              </w:rPr>
            </w:pPr>
            <w:r w:rsidRPr="00A17BED">
              <w:rPr>
                <w:b/>
                <w:bCs/>
                <w:sz w:val="16"/>
                <w:szCs w:val="16"/>
              </w:rPr>
              <w:t xml:space="preserve">F, </w:t>
            </w:r>
            <w:proofErr w:type="spellStart"/>
            <w:r w:rsidRPr="00A17BED">
              <w:rPr>
                <w:b/>
                <w:bCs/>
                <w:sz w:val="16"/>
                <w:szCs w:val="16"/>
              </w:rPr>
              <w:t>Fn</w:t>
            </w:r>
            <w:proofErr w:type="spellEnd"/>
            <w:r w:rsidRPr="00A17BED">
              <w:rPr>
                <w:b/>
                <w:bCs/>
                <w:sz w:val="16"/>
                <w:szCs w:val="16"/>
              </w:rPr>
              <w:t>, Fpn </w:t>
            </w:r>
            <w:r w:rsidRPr="00A17BED">
              <w:rPr>
                <w:b/>
                <w:bCs/>
                <w:sz w:val="16"/>
                <w:szCs w:val="16"/>
              </w:rPr>
              <w:br/>
              <w:t xml:space="preserve">G, </w:t>
            </w:r>
            <w:proofErr w:type="spellStart"/>
            <w:r w:rsidRPr="00A17BED">
              <w:rPr>
                <w:b/>
                <w:bCs/>
                <w:sz w:val="16"/>
                <w:szCs w:val="16"/>
              </w:rPr>
              <w:t>Gn</w:t>
            </w:r>
            <w:proofErr w:type="spellEnd"/>
            <w:r w:rsidRPr="00A17BED">
              <w:rPr>
                <w:b/>
                <w:bCs/>
                <w:sz w:val="16"/>
                <w:szCs w:val="16"/>
              </w:rPr>
              <w:t xml:space="preserve">, </w:t>
            </w:r>
            <w:proofErr w:type="spellStart"/>
            <w:r w:rsidRPr="00A17BED">
              <w:rPr>
                <w:b/>
                <w:bCs/>
                <w:sz w:val="16"/>
                <w:szCs w:val="16"/>
              </w:rPr>
              <w:t>Gpn</w:t>
            </w:r>
            <w:proofErr w:type="spellEnd"/>
            <w:r w:rsidRPr="00A17BED">
              <w:rPr>
                <w:b/>
                <w:bCs/>
                <w:sz w:val="16"/>
                <w:szCs w:val="16"/>
              </w:rPr>
              <w:t> </w:t>
            </w:r>
            <w:r w:rsidRPr="00A17BED">
              <w:rPr>
                <w:b/>
                <w:bCs/>
                <w:sz w:val="16"/>
                <w:szCs w:val="16"/>
              </w:rPr>
              <w:br/>
              <w:t>or </w:t>
            </w:r>
            <w:r w:rsidRPr="00A17BED">
              <w:rPr>
                <w:b/>
                <w:bCs/>
                <w:sz w:val="16"/>
                <w:szCs w:val="16"/>
              </w:rPr>
              <w:br/>
              <w:t>I </w:t>
            </w:r>
          </w:p>
        </w:tc>
        <w:tc>
          <w:tcPr>
            <w:tcW w:w="1343" w:type="dxa"/>
            <w:vMerge w:val="restart"/>
            <w:shd w:val="clear" w:color="auto" w:fill="auto"/>
          </w:tcPr>
          <w:p w14:paraId="3AD581B6" w14:textId="77777777" w:rsidR="009C4238" w:rsidRPr="00A17BED" w:rsidRDefault="009C4238">
            <w:pPr>
              <w:keepNext/>
              <w:keepLines/>
              <w:suppressAutoHyphens/>
              <w:spacing w:after="0"/>
              <w:textAlignment w:val="baseline"/>
              <w:rPr>
                <w:sz w:val="16"/>
                <w:szCs w:val="16"/>
                <w:lang w:val="en-US"/>
              </w:rPr>
            </w:pPr>
            <w:r w:rsidRPr="00A17BED">
              <w:rPr>
                <w:b/>
                <w:bCs/>
                <w:sz w:val="16"/>
                <w:szCs w:val="16"/>
              </w:rPr>
              <w:t>Pests or Group of pests controlled </w:t>
            </w:r>
            <w:r w:rsidRPr="00A17BED">
              <w:rPr>
                <w:b/>
                <w:bCs/>
                <w:sz w:val="16"/>
                <w:szCs w:val="16"/>
              </w:rPr>
              <w:br/>
              <w:t> </w:t>
            </w:r>
            <w:r w:rsidRPr="00A17BED">
              <w:rPr>
                <w:b/>
                <w:bCs/>
                <w:sz w:val="16"/>
                <w:szCs w:val="16"/>
              </w:rPr>
              <w:br/>
              <w:t>(additionally: developmental stages of the pest or pest group) </w:t>
            </w:r>
          </w:p>
        </w:tc>
        <w:tc>
          <w:tcPr>
            <w:tcW w:w="3862" w:type="dxa"/>
            <w:gridSpan w:val="4"/>
            <w:shd w:val="clear" w:color="auto" w:fill="auto"/>
          </w:tcPr>
          <w:p w14:paraId="2BDDF936"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Application</w:t>
            </w:r>
          </w:p>
        </w:tc>
        <w:tc>
          <w:tcPr>
            <w:tcW w:w="3393" w:type="dxa"/>
            <w:gridSpan w:val="3"/>
            <w:shd w:val="clear" w:color="auto" w:fill="auto"/>
          </w:tcPr>
          <w:p w14:paraId="7DAE5B23" w14:textId="77777777" w:rsidR="009C4238" w:rsidRPr="00A17BED" w:rsidRDefault="009C4238">
            <w:pPr>
              <w:spacing w:after="0"/>
              <w:jc w:val="center"/>
              <w:rPr>
                <w:sz w:val="16"/>
                <w:szCs w:val="16"/>
              </w:rPr>
            </w:pPr>
            <w:r w:rsidRPr="00A17BED">
              <w:rPr>
                <w:b/>
                <w:bCs/>
                <w:sz w:val="16"/>
                <w:szCs w:val="16"/>
              </w:rPr>
              <w:t>Application rate</w:t>
            </w:r>
          </w:p>
        </w:tc>
        <w:tc>
          <w:tcPr>
            <w:tcW w:w="707" w:type="dxa"/>
            <w:vMerge w:val="restart"/>
            <w:shd w:val="clear" w:color="auto" w:fill="auto"/>
          </w:tcPr>
          <w:p w14:paraId="24EB5BB5" w14:textId="77777777" w:rsidR="009C4238" w:rsidRPr="00A17BED" w:rsidRDefault="009C4238">
            <w:pPr>
              <w:keepNext/>
              <w:keepLines/>
              <w:suppressAutoHyphens/>
              <w:spacing w:after="0"/>
              <w:textAlignment w:val="baseline"/>
              <w:rPr>
                <w:sz w:val="16"/>
                <w:szCs w:val="16"/>
              </w:rPr>
            </w:pPr>
            <w:r w:rsidRPr="00A17BED">
              <w:rPr>
                <w:b/>
                <w:bCs/>
                <w:sz w:val="16"/>
                <w:szCs w:val="16"/>
              </w:rPr>
              <w:t>PHI </w:t>
            </w:r>
            <w:r w:rsidRPr="00A17BED">
              <w:rPr>
                <w:b/>
                <w:bCs/>
                <w:sz w:val="16"/>
                <w:szCs w:val="16"/>
              </w:rPr>
              <w:br/>
              <w:t>(days) </w:t>
            </w:r>
          </w:p>
        </w:tc>
        <w:tc>
          <w:tcPr>
            <w:tcW w:w="1266" w:type="dxa"/>
            <w:vMerge w:val="restart"/>
            <w:shd w:val="clear" w:color="auto" w:fill="auto"/>
          </w:tcPr>
          <w:p w14:paraId="070F3524" w14:textId="06CEF84A" w:rsidR="009C4238" w:rsidRPr="00A17BED" w:rsidRDefault="009C4238">
            <w:pPr>
              <w:keepNext/>
              <w:keepLines/>
              <w:suppressAutoHyphens/>
              <w:spacing w:after="0"/>
              <w:textAlignment w:val="baseline"/>
              <w:rPr>
                <w:sz w:val="16"/>
                <w:szCs w:val="16"/>
              </w:rPr>
            </w:pPr>
            <w:r w:rsidRPr="00A17BED">
              <w:rPr>
                <w:b/>
                <w:bCs/>
                <w:sz w:val="16"/>
                <w:szCs w:val="16"/>
              </w:rPr>
              <w:t>Remarks:  </w:t>
            </w:r>
            <w:r w:rsidRPr="00A17BED">
              <w:rPr>
                <w:b/>
                <w:bCs/>
                <w:sz w:val="16"/>
                <w:szCs w:val="16"/>
              </w:rPr>
              <w:br/>
              <w:t> </w:t>
            </w:r>
            <w:r w:rsidRPr="00A17BED">
              <w:rPr>
                <w:b/>
                <w:bCs/>
                <w:sz w:val="16"/>
                <w:szCs w:val="16"/>
              </w:rPr>
              <w:br/>
              <w:t>e.g. g safener/synergist per ha</w:t>
            </w:r>
          </w:p>
        </w:tc>
      </w:tr>
      <w:tr w:rsidR="009C4238" w:rsidRPr="00A17BED" w14:paraId="6E81E810" w14:textId="77777777" w:rsidTr="00075C64">
        <w:trPr>
          <w:trHeight w:val="165"/>
          <w:tblHeader/>
        </w:trPr>
        <w:tc>
          <w:tcPr>
            <w:tcW w:w="567" w:type="dxa"/>
            <w:vMerge/>
            <w:shd w:val="clear" w:color="auto" w:fill="auto"/>
          </w:tcPr>
          <w:p w14:paraId="72955464" w14:textId="77777777" w:rsidR="009C4238" w:rsidRPr="00A17BED" w:rsidRDefault="009C4238">
            <w:pPr>
              <w:keepNext/>
              <w:keepLines/>
              <w:suppressAutoHyphens/>
              <w:spacing w:after="0"/>
              <w:textAlignment w:val="baseline"/>
              <w:rPr>
                <w:sz w:val="16"/>
                <w:szCs w:val="16"/>
              </w:rPr>
            </w:pPr>
          </w:p>
        </w:tc>
        <w:tc>
          <w:tcPr>
            <w:tcW w:w="893" w:type="dxa"/>
            <w:vMerge/>
            <w:shd w:val="clear" w:color="auto" w:fill="auto"/>
          </w:tcPr>
          <w:p w14:paraId="65D36DA6" w14:textId="77777777" w:rsidR="009C4238" w:rsidRPr="00A17BED" w:rsidRDefault="009C4238">
            <w:pPr>
              <w:keepNext/>
              <w:keepLines/>
              <w:suppressAutoHyphens/>
              <w:spacing w:after="0"/>
              <w:textAlignment w:val="baseline"/>
              <w:rPr>
                <w:sz w:val="16"/>
                <w:szCs w:val="16"/>
              </w:rPr>
            </w:pPr>
          </w:p>
        </w:tc>
        <w:tc>
          <w:tcPr>
            <w:tcW w:w="950" w:type="dxa"/>
            <w:vMerge/>
            <w:shd w:val="clear" w:color="auto" w:fill="auto"/>
          </w:tcPr>
          <w:p w14:paraId="7B2253BD" w14:textId="77777777" w:rsidR="009C4238" w:rsidRPr="00A17BED" w:rsidRDefault="009C4238">
            <w:pPr>
              <w:keepNext/>
              <w:keepLines/>
              <w:suppressAutoHyphens/>
              <w:spacing w:after="0"/>
              <w:textAlignment w:val="baseline"/>
              <w:rPr>
                <w:sz w:val="16"/>
                <w:szCs w:val="16"/>
              </w:rPr>
            </w:pPr>
          </w:p>
        </w:tc>
        <w:tc>
          <w:tcPr>
            <w:tcW w:w="772" w:type="dxa"/>
            <w:vMerge/>
            <w:shd w:val="clear" w:color="auto" w:fill="auto"/>
          </w:tcPr>
          <w:p w14:paraId="6EF38313" w14:textId="77777777" w:rsidR="009C4238" w:rsidRPr="00A17BED" w:rsidRDefault="009C4238">
            <w:pPr>
              <w:keepNext/>
              <w:keepLines/>
              <w:suppressAutoHyphens/>
              <w:spacing w:after="0"/>
              <w:textAlignment w:val="baseline"/>
              <w:rPr>
                <w:sz w:val="16"/>
                <w:szCs w:val="16"/>
              </w:rPr>
            </w:pPr>
          </w:p>
        </w:tc>
        <w:tc>
          <w:tcPr>
            <w:tcW w:w="1343" w:type="dxa"/>
            <w:vMerge/>
            <w:shd w:val="clear" w:color="auto" w:fill="auto"/>
          </w:tcPr>
          <w:p w14:paraId="0EF87534" w14:textId="77777777" w:rsidR="009C4238" w:rsidRPr="00A17BED" w:rsidRDefault="009C4238">
            <w:pPr>
              <w:keepNext/>
              <w:keepLines/>
              <w:suppressAutoHyphens/>
              <w:spacing w:after="0"/>
              <w:textAlignment w:val="baseline"/>
              <w:rPr>
                <w:sz w:val="16"/>
                <w:szCs w:val="16"/>
                <w:lang w:val="es-ES"/>
              </w:rPr>
            </w:pPr>
          </w:p>
        </w:tc>
        <w:tc>
          <w:tcPr>
            <w:tcW w:w="857" w:type="dxa"/>
            <w:shd w:val="clear" w:color="auto" w:fill="auto"/>
          </w:tcPr>
          <w:p w14:paraId="6CB504C2" w14:textId="77777777" w:rsidR="009C4238" w:rsidRPr="00A17BED" w:rsidRDefault="009C4238">
            <w:pPr>
              <w:keepNext/>
              <w:keepLines/>
              <w:suppressAutoHyphens/>
              <w:spacing w:after="0"/>
              <w:textAlignment w:val="baseline"/>
              <w:rPr>
                <w:sz w:val="16"/>
                <w:szCs w:val="16"/>
              </w:rPr>
            </w:pPr>
            <w:r w:rsidRPr="00A17BED">
              <w:rPr>
                <w:sz w:val="16"/>
                <w:szCs w:val="16"/>
              </w:rPr>
              <w:t>Method / Kind </w:t>
            </w:r>
          </w:p>
        </w:tc>
        <w:tc>
          <w:tcPr>
            <w:tcW w:w="825" w:type="dxa"/>
            <w:shd w:val="clear" w:color="auto" w:fill="auto"/>
          </w:tcPr>
          <w:p w14:paraId="77848181" w14:textId="77777777" w:rsidR="009C4238" w:rsidRPr="00A17BED" w:rsidRDefault="009C4238">
            <w:pPr>
              <w:keepNext/>
              <w:keepLines/>
              <w:suppressAutoHyphens/>
              <w:spacing w:after="0"/>
              <w:textAlignment w:val="baseline"/>
              <w:rPr>
                <w:sz w:val="16"/>
                <w:szCs w:val="16"/>
              </w:rPr>
            </w:pPr>
            <w:r w:rsidRPr="00A17BED">
              <w:rPr>
                <w:sz w:val="16"/>
                <w:szCs w:val="16"/>
              </w:rPr>
              <w:t>Timing / Growth stage of crop &amp; season </w:t>
            </w:r>
          </w:p>
        </w:tc>
        <w:tc>
          <w:tcPr>
            <w:tcW w:w="1014" w:type="dxa"/>
            <w:shd w:val="clear" w:color="auto" w:fill="auto"/>
          </w:tcPr>
          <w:p w14:paraId="31693BF5" w14:textId="77777777" w:rsidR="009C4238" w:rsidRPr="00A17BED" w:rsidRDefault="009C4238">
            <w:pPr>
              <w:keepNext/>
              <w:keepLines/>
              <w:suppressAutoHyphens/>
              <w:spacing w:after="0"/>
              <w:textAlignment w:val="baseline"/>
              <w:rPr>
                <w:sz w:val="16"/>
                <w:szCs w:val="16"/>
              </w:rPr>
            </w:pPr>
            <w:r w:rsidRPr="00A17BED">
              <w:rPr>
                <w:sz w:val="16"/>
                <w:szCs w:val="16"/>
              </w:rPr>
              <w:t>Max. number  </w:t>
            </w:r>
          </w:p>
          <w:p w14:paraId="2D2DF6DA" w14:textId="77777777" w:rsidR="009C4238" w:rsidRPr="00A17BED" w:rsidRDefault="009C4238">
            <w:pPr>
              <w:keepNext/>
              <w:keepLines/>
              <w:suppressAutoHyphens/>
              <w:spacing w:after="0"/>
              <w:textAlignment w:val="baseline"/>
              <w:rPr>
                <w:sz w:val="16"/>
                <w:szCs w:val="16"/>
              </w:rPr>
            </w:pPr>
            <w:r w:rsidRPr="00A17BED">
              <w:rPr>
                <w:sz w:val="16"/>
                <w:szCs w:val="16"/>
              </w:rPr>
              <w:t>a) per use </w:t>
            </w:r>
          </w:p>
          <w:p w14:paraId="5763E2A9" w14:textId="77777777" w:rsidR="009C4238" w:rsidRPr="00A17BED" w:rsidRDefault="009C4238">
            <w:pPr>
              <w:keepNext/>
              <w:keepLines/>
              <w:suppressAutoHyphens/>
              <w:spacing w:after="0"/>
              <w:textAlignment w:val="baseline"/>
              <w:rPr>
                <w:sz w:val="16"/>
                <w:szCs w:val="16"/>
              </w:rPr>
            </w:pPr>
            <w:r w:rsidRPr="00A17BED">
              <w:rPr>
                <w:sz w:val="16"/>
                <w:szCs w:val="16"/>
              </w:rPr>
              <w:t>b) per crop/ season </w:t>
            </w:r>
          </w:p>
        </w:tc>
        <w:tc>
          <w:tcPr>
            <w:tcW w:w="1166" w:type="dxa"/>
            <w:shd w:val="clear" w:color="auto" w:fill="auto"/>
          </w:tcPr>
          <w:p w14:paraId="2DFB4297" w14:textId="77777777" w:rsidR="009C4238" w:rsidRPr="00A17BED" w:rsidRDefault="009C4238">
            <w:pPr>
              <w:keepNext/>
              <w:keepLines/>
              <w:suppressAutoHyphens/>
              <w:spacing w:after="0"/>
              <w:textAlignment w:val="baseline"/>
              <w:rPr>
                <w:sz w:val="16"/>
                <w:szCs w:val="16"/>
              </w:rPr>
            </w:pPr>
            <w:r w:rsidRPr="00A17BED">
              <w:rPr>
                <w:sz w:val="16"/>
                <w:szCs w:val="16"/>
              </w:rPr>
              <w:t>Min. interval between applications (days) </w:t>
            </w:r>
          </w:p>
        </w:tc>
        <w:tc>
          <w:tcPr>
            <w:tcW w:w="1147" w:type="dxa"/>
            <w:shd w:val="clear" w:color="auto" w:fill="auto"/>
          </w:tcPr>
          <w:p w14:paraId="1B36627D" w14:textId="77777777" w:rsidR="009C4238" w:rsidRPr="00A17BED" w:rsidRDefault="009C4238">
            <w:pPr>
              <w:keepNext/>
              <w:keepLines/>
              <w:suppressAutoHyphens/>
              <w:spacing w:after="0"/>
              <w:textAlignment w:val="baseline"/>
              <w:rPr>
                <w:sz w:val="16"/>
                <w:szCs w:val="16"/>
              </w:rPr>
            </w:pPr>
            <w:r w:rsidRPr="00A17BED">
              <w:rPr>
                <w:sz w:val="16"/>
                <w:szCs w:val="16"/>
              </w:rPr>
              <w:t>kg or L product / ha </w:t>
            </w:r>
          </w:p>
          <w:p w14:paraId="106D21C4" w14:textId="77777777" w:rsidR="009C4238" w:rsidRPr="00A17BED" w:rsidRDefault="009C4238">
            <w:pPr>
              <w:keepNext/>
              <w:keepLines/>
              <w:suppressAutoHyphens/>
              <w:spacing w:after="0"/>
              <w:textAlignment w:val="baseline"/>
              <w:rPr>
                <w:sz w:val="16"/>
                <w:szCs w:val="16"/>
              </w:rPr>
            </w:pPr>
            <w:r w:rsidRPr="00A17BED">
              <w:rPr>
                <w:sz w:val="16"/>
                <w:szCs w:val="16"/>
              </w:rPr>
              <w:t>a) min / max. rate per appl. </w:t>
            </w:r>
          </w:p>
          <w:p w14:paraId="45B51333" w14:textId="77777777" w:rsidR="009C4238" w:rsidRPr="00A17BED" w:rsidRDefault="009C4238">
            <w:pPr>
              <w:keepNext/>
              <w:keepLines/>
              <w:suppressAutoHyphens/>
              <w:spacing w:after="0"/>
              <w:textAlignment w:val="baseline"/>
              <w:rPr>
                <w:sz w:val="16"/>
                <w:szCs w:val="16"/>
              </w:rPr>
            </w:pPr>
            <w:r w:rsidRPr="00A17BED">
              <w:rPr>
                <w:sz w:val="16"/>
                <w:szCs w:val="16"/>
              </w:rPr>
              <w:t>b) max. total rate per crop/season </w:t>
            </w:r>
          </w:p>
        </w:tc>
        <w:tc>
          <w:tcPr>
            <w:tcW w:w="1567" w:type="dxa"/>
            <w:shd w:val="clear" w:color="auto" w:fill="auto"/>
          </w:tcPr>
          <w:p w14:paraId="4EAE71CE" w14:textId="77777777" w:rsidR="009C4238" w:rsidRPr="00A17BED" w:rsidRDefault="009C4238">
            <w:pPr>
              <w:keepNext/>
              <w:keepLines/>
              <w:suppressAutoHyphens/>
              <w:spacing w:after="0"/>
              <w:textAlignment w:val="baseline"/>
              <w:rPr>
                <w:sz w:val="16"/>
                <w:szCs w:val="16"/>
              </w:rPr>
            </w:pPr>
            <w:r w:rsidRPr="00A17BED">
              <w:rPr>
                <w:sz w:val="16"/>
                <w:szCs w:val="16"/>
              </w:rPr>
              <w:t>g or kg as/ha </w:t>
            </w:r>
            <w:r w:rsidRPr="00A17BED">
              <w:rPr>
                <w:sz w:val="16"/>
                <w:szCs w:val="16"/>
              </w:rPr>
              <w:br/>
              <w:t> </w:t>
            </w:r>
          </w:p>
          <w:p w14:paraId="1550C35B" w14:textId="77777777" w:rsidR="009C4238" w:rsidRPr="00A17BED" w:rsidRDefault="009C4238">
            <w:pPr>
              <w:keepNext/>
              <w:keepLines/>
              <w:suppressAutoHyphens/>
              <w:spacing w:after="0"/>
              <w:textAlignment w:val="baseline"/>
              <w:rPr>
                <w:sz w:val="16"/>
                <w:szCs w:val="16"/>
              </w:rPr>
            </w:pPr>
            <w:r w:rsidRPr="00A17BED">
              <w:rPr>
                <w:sz w:val="16"/>
                <w:szCs w:val="16"/>
              </w:rPr>
              <w:t>a) min / max. rate per appl. </w:t>
            </w:r>
          </w:p>
          <w:p w14:paraId="56633387" w14:textId="77777777" w:rsidR="009C4238" w:rsidRPr="00A17BED" w:rsidRDefault="009C4238">
            <w:pPr>
              <w:keepNext/>
              <w:keepLines/>
              <w:suppressAutoHyphens/>
              <w:spacing w:after="0"/>
              <w:textAlignment w:val="baseline"/>
              <w:rPr>
                <w:sz w:val="16"/>
                <w:szCs w:val="16"/>
                <w:lang w:val="en-US"/>
              </w:rPr>
            </w:pPr>
            <w:r w:rsidRPr="00A17BED">
              <w:rPr>
                <w:sz w:val="16"/>
                <w:szCs w:val="16"/>
              </w:rPr>
              <w:t>b) max. total rate per crop/season </w:t>
            </w:r>
          </w:p>
        </w:tc>
        <w:tc>
          <w:tcPr>
            <w:tcW w:w="679" w:type="dxa"/>
            <w:shd w:val="clear" w:color="auto" w:fill="auto"/>
          </w:tcPr>
          <w:p w14:paraId="36BCA819" w14:textId="77777777" w:rsidR="009C4238" w:rsidRPr="00A17BED" w:rsidRDefault="009C4238">
            <w:pPr>
              <w:spacing w:after="0"/>
              <w:rPr>
                <w:sz w:val="16"/>
                <w:szCs w:val="16"/>
              </w:rPr>
            </w:pPr>
            <w:r w:rsidRPr="00A17BED">
              <w:rPr>
                <w:sz w:val="16"/>
                <w:szCs w:val="16"/>
              </w:rPr>
              <w:t>Water L/ha </w:t>
            </w:r>
            <w:r w:rsidRPr="00A17BED">
              <w:rPr>
                <w:sz w:val="16"/>
                <w:szCs w:val="16"/>
              </w:rPr>
              <w:br/>
              <w:t> </w:t>
            </w:r>
            <w:r w:rsidRPr="00A17BED">
              <w:rPr>
                <w:sz w:val="16"/>
                <w:szCs w:val="16"/>
              </w:rPr>
              <w:br/>
              <w:t>min / max </w:t>
            </w:r>
          </w:p>
        </w:tc>
        <w:tc>
          <w:tcPr>
            <w:tcW w:w="707" w:type="dxa"/>
            <w:vMerge/>
            <w:shd w:val="clear" w:color="auto" w:fill="auto"/>
          </w:tcPr>
          <w:p w14:paraId="7E8989B1" w14:textId="77777777" w:rsidR="009C4238" w:rsidRPr="00A17BED" w:rsidRDefault="009C4238">
            <w:pPr>
              <w:keepNext/>
              <w:keepLines/>
              <w:suppressAutoHyphens/>
              <w:spacing w:after="0"/>
              <w:textAlignment w:val="baseline"/>
              <w:rPr>
                <w:sz w:val="16"/>
                <w:szCs w:val="16"/>
              </w:rPr>
            </w:pPr>
          </w:p>
        </w:tc>
        <w:tc>
          <w:tcPr>
            <w:tcW w:w="1266" w:type="dxa"/>
            <w:vMerge/>
            <w:shd w:val="clear" w:color="auto" w:fill="auto"/>
          </w:tcPr>
          <w:p w14:paraId="7D74377E" w14:textId="77777777" w:rsidR="009C4238" w:rsidRPr="00A17BED" w:rsidRDefault="009C4238">
            <w:pPr>
              <w:keepNext/>
              <w:keepLines/>
              <w:suppressAutoHyphens/>
              <w:spacing w:after="0"/>
              <w:textAlignment w:val="baseline"/>
              <w:rPr>
                <w:sz w:val="16"/>
                <w:szCs w:val="16"/>
                <w:lang w:val="it-IT"/>
              </w:rPr>
            </w:pPr>
          </w:p>
        </w:tc>
      </w:tr>
      <w:tr w:rsidR="009C4238" w:rsidRPr="004226FD" w14:paraId="77F8A404" w14:textId="77777777" w:rsidTr="00075C64">
        <w:trPr>
          <w:trHeight w:val="165"/>
          <w:tblHeader/>
        </w:trPr>
        <w:tc>
          <w:tcPr>
            <w:tcW w:w="567" w:type="dxa"/>
            <w:shd w:val="clear" w:color="auto" w:fill="auto"/>
          </w:tcPr>
          <w:p w14:paraId="08B0A16E" w14:textId="77777777" w:rsidR="009C4238" w:rsidRPr="00A17BED" w:rsidRDefault="009C4238">
            <w:pPr>
              <w:keepNext/>
              <w:keepLines/>
              <w:suppressAutoHyphens/>
              <w:spacing w:after="0"/>
              <w:textAlignment w:val="baseline"/>
              <w:rPr>
                <w:sz w:val="16"/>
                <w:szCs w:val="16"/>
              </w:rPr>
            </w:pPr>
            <w:r w:rsidRPr="00A17BED">
              <w:rPr>
                <w:sz w:val="16"/>
                <w:szCs w:val="16"/>
              </w:rPr>
              <w:t>10</w:t>
            </w:r>
          </w:p>
        </w:tc>
        <w:tc>
          <w:tcPr>
            <w:tcW w:w="893" w:type="dxa"/>
            <w:shd w:val="clear" w:color="auto" w:fill="auto"/>
          </w:tcPr>
          <w:p w14:paraId="7B2DB6EC" w14:textId="77777777" w:rsidR="009C4238" w:rsidRPr="00A17BED" w:rsidRDefault="009C4238">
            <w:pPr>
              <w:keepNext/>
              <w:keepLines/>
              <w:suppressAutoHyphens/>
              <w:spacing w:after="0"/>
              <w:textAlignment w:val="baseline"/>
              <w:rPr>
                <w:sz w:val="16"/>
                <w:szCs w:val="16"/>
              </w:rPr>
            </w:pPr>
            <w:r w:rsidRPr="00A17BED">
              <w:rPr>
                <w:sz w:val="16"/>
                <w:szCs w:val="16"/>
              </w:rPr>
              <w:t>HU</w:t>
            </w:r>
          </w:p>
        </w:tc>
        <w:tc>
          <w:tcPr>
            <w:tcW w:w="950" w:type="dxa"/>
            <w:shd w:val="clear" w:color="auto" w:fill="auto"/>
          </w:tcPr>
          <w:p w14:paraId="23CF8441" w14:textId="77777777" w:rsidR="009C4238" w:rsidRPr="00A17BED" w:rsidRDefault="009C4238">
            <w:pPr>
              <w:keepNext/>
              <w:keepLines/>
              <w:suppressAutoHyphens/>
              <w:spacing w:after="0"/>
              <w:textAlignment w:val="baseline"/>
              <w:rPr>
                <w:sz w:val="16"/>
                <w:szCs w:val="16"/>
              </w:rPr>
            </w:pPr>
            <w:r w:rsidRPr="00A17BED">
              <w:rPr>
                <w:sz w:val="16"/>
                <w:szCs w:val="16"/>
              </w:rPr>
              <w:t>Deciduous forest species</w:t>
            </w:r>
          </w:p>
          <w:p w14:paraId="6B1189A7" w14:textId="77777777" w:rsidR="009C4238" w:rsidRPr="00A17BED" w:rsidRDefault="009C4238">
            <w:pPr>
              <w:keepNext/>
              <w:keepLines/>
              <w:suppressAutoHyphens/>
              <w:spacing w:after="0"/>
              <w:textAlignment w:val="baseline"/>
              <w:rPr>
                <w:sz w:val="16"/>
                <w:szCs w:val="16"/>
              </w:rPr>
            </w:pPr>
            <w:r w:rsidRPr="00A17BED">
              <w:rPr>
                <w:sz w:val="16"/>
                <w:szCs w:val="16"/>
              </w:rPr>
              <w:t>(also on public areas)</w:t>
            </w:r>
          </w:p>
        </w:tc>
        <w:tc>
          <w:tcPr>
            <w:tcW w:w="772" w:type="dxa"/>
            <w:shd w:val="clear" w:color="auto" w:fill="auto"/>
          </w:tcPr>
          <w:p w14:paraId="1ADAB5EB"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43" w:type="dxa"/>
            <w:shd w:val="clear" w:color="auto" w:fill="auto"/>
          </w:tcPr>
          <w:p w14:paraId="5381C1BA" w14:textId="77777777" w:rsidR="009C4238" w:rsidRPr="00A17BED" w:rsidRDefault="009C4238">
            <w:pPr>
              <w:keepNext/>
              <w:keepLines/>
              <w:suppressAutoHyphens/>
              <w:spacing w:after="0"/>
              <w:textAlignment w:val="baseline"/>
              <w:rPr>
                <w:sz w:val="16"/>
                <w:szCs w:val="16"/>
              </w:rPr>
            </w:pPr>
            <w:r w:rsidRPr="00A17BED">
              <w:rPr>
                <w:sz w:val="16"/>
                <w:szCs w:val="16"/>
              </w:rPr>
              <w:t xml:space="preserve">Lepidopteran foliage pests </w:t>
            </w:r>
          </w:p>
          <w:p w14:paraId="33F1CFBE" w14:textId="77777777" w:rsidR="009C4238" w:rsidRPr="00A17BED" w:rsidRDefault="009C4238">
            <w:pPr>
              <w:keepNext/>
              <w:keepLines/>
              <w:suppressAutoHyphens/>
              <w:spacing w:after="0"/>
              <w:textAlignment w:val="baseline"/>
              <w:rPr>
                <w:sz w:val="16"/>
                <w:szCs w:val="16"/>
              </w:rPr>
            </w:pPr>
            <w:r w:rsidRPr="00A17BED">
              <w:rPr>
                <w:i/>
                <w:sz w:val="16"/>
                <w:szCs w:val="16"/>
              </w:rPr>
              <w:t>Lymantria dispar</w:t>
            </w:r>
            <w:r w:rsidRPr="00A17BED">
              <w:rPr>
                <w:sz w:val="16"/>
                <w:szCs w:val="16"/>
              </w:rPr>
              <w:t xml:space="preserve"> - LYMADI</w:t>
            </w:r>
          </w:p>
          <w:p w14:paraId="5EBB7753" w14:textId="77777777" w:rsidR="009C4238" w:rsidRPr="00A17BED" w:rsidRDefault="009C4238">
            <w:pPr>
              <w:keepNext/>
              <w:keepLines/>
              <w:suppressAutoHyphens/>
              <w:spacing w:after="0"/>
              <w:textAlignment w:val="baseline"/>
              <w:rPr>
                <w:sz w:val="16"/>
                <w:szCs w:val="16"/>
              </w:rPr>
            </w:pPr>
            <w:r w:rsidRPr="00A17BED">
              <w:rPr>
                <w:i/>
                <w:sz w:val="16"/>
                <w:szCs w:val="16"/>
              </w:rPr>
              <w:t xml:space="preserve"> </w:t>
            </w:r>
            <w:proofErr w:type="spellStart"/>
            <w:r w:rsidRPr="00A17BED">
              <w:rPr>
                <w:i/>
                <w:sz w:val="16"/>
                <w:szCs w:val="16"/>
              </w:rPr>
              <w:t>Hyphantria</w:t>
            </w:r>
            <w:proofErr w:type="spellEnd"/>
            <w:r w:rsidRPr="00A17BED">
              <w:rPr>
                <w:i/>
                <w:sz w:val="16"/>
                <w:szCs w:val="16"/>
              </w:rPr>
              <w:t xml:space="preserve"> </w:t>
            </w:r>
            <w:proofErr w:type="spellStart"/>
            <w:r w:rsidRPr="00A17BED">
              <w:rPr>
                <w:i/>
                <w:sz w:val="16"/>
                <w:szCs w:val="16"/>
              </w:rPr>
              <w:t>cunea</w:t>
            </w:r>
            <w:proofErr w:type="spellEnd"/>
            <w:r w:rsidRPr="00A17BED">
              <w:rPr>
                <w:sz w:val="16"/>
                <w:szCs w:val="16"/>
              </w:rPr>
              <w:t xml:space="preserve"> - HYPHCU</w:t>
            </w:r>
          </w:p>
          <w:p w14:paraId="58DD9A0C" w14:textId="77777777" w:rsidR="009C4238" w:rsidRPr="00A17BED" w:rsidRDefault="009C4238">
            <w:pPr>
              <w:keepNext/>
              <w:keepLines/>
              <w:suppressAutoHyphens/>
              <w:spacing w:after="0"/>
              <w:textAlignment w:val="baseline"/>
              <w:rPr>
                <w:sz w:val="16"/>
                <w:szCs w:val="16"/>
              </w:rPr>
            </w:pPr>
            <w:proofErr w:type="spellStart"/>
            <w:r w:rsidRPr="00A17BED">
              <w:rPr>
                <w:i/>
                <w:sz w:val="16"/>
                <w:szCs w:val="16"/>
              </w:rPr>
              <w:t>Euproctis</w:t>
            </w:r>
            <w:proofErr w:type="spellEnd"/>
            <w:r w:rsidRPr="00A17BED">
              <w:rPr>
                <w:i/>
                <w:sz w:val="16"/>
                <w:szCs w:val="16"/>
              </w:rPr>
              <w:t xml:space="preserve"> </w:t>
            </w:r>
            <w:proofErr w:type="spellStart"/>
            <w:r w:rsidRPr="00A17BED">
              <w:rPr>
                <w:i/>
                <w:sz w:val="16"/>
                <w:szCs w:val="16"/>
              </w:rPr>
              <w:t>chrysorrhoea</w:t>
            </w:r>
            <w:proofErr w:type="spellEnd"/>
            <w:r w:rsidRPr="00A17BED">
              <w:rPr>
                <w:sz w:val="16"/>
                <w:szCs w:val="16"/>
              </w:rPr>
              <w:t xml:space="preserve"> - EUPRCH</w:t>
            </w:r>
          </w:p>
          <w:p w14:paraId="486B919B" w14:textId="77777777" w:rsidR="009C4238" w:rsidRPr="00A17BED" w:rsidRDefault="009C4238">
            <w:pPr>
              <w:keepNext/>
              <w:keepLines/>
              <w:suppressAutoHyphens/>
              <w:spacing w:after="0"/>
              <w:textAlignment w:val="baseline"/>
              <w:rPr>
                <w:sz w:val="16"/>
                <w:szCs w:val="16"/>
                <w:lang w:val="es-ES"/>
              </w:rPr>
            </w:pPr>
            <w:r w:rsidRPr="00A17BED">
              <w:rPr>
                <w:i/>
                <w:iCs/>
                <w:sz w:val="16"/>
                <w:szCs w:val="16"/>
                <w:lang w:val="es-ES"/>
              </w:rPr>
              <w:t>Aporia crataegi</w:t>
            </w:r>
            <w:r w:rsidRPr="00A17BED">
              <w:rPr>
                <w:sz w:val="16"/>
                <w:szCs w:val="16"/>
                <w:lang w:val="es-ES"/>
              </w:rPr>
              <w:t xml:space="preserve"> - APORCR</w:t>
            </w:r>
          </w:p>
          <w:p w14:paraId="61BDB994" w14:textId="77777777" w:rsidR="009C4238" w:rsidRPr="00A17BED" w:rsidRDefault="009C4238">
            <w:pPr>
              <w:keepNext/>
              <w:keepLines/>
              <w:suppressAutoHyphens/>
              <w:spacing w:after="0"/>
              <w:textAlignment w:val="baseline"/>
              <w:rPr>
                <w:sz w:val="16"/>
                <w:szCs w:val="16"/>
                <w:lang w:val="es-ES"/>
              </w:rPr>
            </w:pPr>
            <w:r w:rsidRPr="00A17BED">
              <w:rPr>
                <w:i/>
                <w:iCs/>
                <w:sz w:val="16"/>
                <w:szCs w:val="16"/>
                <w:lang w:val="es-ES"/>
              </w:rPr>
              <w:t>Thaumetopoea processionea</w:t>
            </w:r>
            <w:r w:rsidRPr="00A17BED">
              <w:rPr>
                <w:sz w:val="16"/>
                <w:szCs w:val="16"/>
                <w:lang w:val="es-ES"/>
              </w:rPr>
              <w:t xml:space="preserve"> - THAUPR</w:t>
            </w:r>
          </w:p>
          <w:p w14:paraId="46854D8A" w14:textId="77777777" w:rsidR="009C4238" w:rsidRPr="00A17BED" w:rsidRDefault="009C4238">
            <w:pPr>
              <w:keepNext/>
              <w:keepLines/>
              <w:suppressAutoHyphens/>
              <w:spacing w:after="0"/>
              <w:textAlignment w:val="baseline"/>
              <w:rPr>
                <w:sz w:val="16"/>
                <w:szCs w:val="16"/>
                <w:lang w:val="es-ES"/>
              </w:rPr>
            </w:pPr>
            <w:r w:rsidRPr="00A17BED">
              <w:rPr>
                <w:i/>
                <w:iCs/>
                <w:sz w:val="16"/>
                <w:szCs w:val="16"/>
                <w:lang w:val="es-ES"/>
              </w:rPr>
              <w:t>Tortrix viridana</w:t>
            </w:r>
            <w:r w:rsidRPr="00A17BED">
              <w:rPr>
                <w:sz w:val="16"/>
                <w:szCs w:val="16"/>
                <w:lang w:val="es-ES"/>
              </w:rPr>
              <w:t xml:space="preserve"> - TORTVI</w:t>
            </w:r>
          </w:p>
          <w:p w14:paraId="02FC7AC2" w14:textId="77777777" w:rsidR="009C4238" w:rsidRPr="00A17BED" w:rsidRDefault="009C4238">
            <w:pPr>
              <w:keepNext/>
              <w:keepLines/>
              <w:suppressAutoHyphens/>
              <w:spacing w:after="0"/>
              <w:textAlignment w:val="baseline"/>
              <w:rPr>
                <w:sz w:val="16"/>
                <w:szCs w:val="16"/>
                <w:lang w:val="es-ES"/>
              </w:rPr>
            </w:pPr>
            <w:r w:rsidRPr="00A17BED">
              <w:rPr>
                <w:i/>
                <w:iCs/>
                <w:sz w:val="16"/>
                <w:szCs w:val="16"/>
                <w:lang w:val="es-ES"/>
              </w:rPr>
              <w:t>Geometridae -</w:t>
            </w:r>
            <w:r w:rsidRPr="00A17BED">
              <w:rPr>
                <w:sz w:val="16"/>
                <w:szCs w:val="16"/>
                <w:lang w:val="es-ES"/>
              </w:rPr>
              <w:t xml:space="preserve"> 1GEOMF</w:t>
            </w:r>
          </w:p>
          <w:p w14:paraId="2AFE0CDD" w14:textId="77777777" w:rsidR="009C4238" w:rsidRPr="00A17BED" w:rsidRDefault="009C4238">
            <w:pPr>
              <w:keepNext/>
              <w:keepLines/>
              <w:suppressAutoHyphens/>
              <w:spacing w:after="0"/>
              <w:textAlignment w:val="baseline"/>
              <w:rPr>
                <w:sz w:val="16"/>
                <w:szCs w:val="16"/>
                <w:lang w:val="es-ES"/>
              </w:rPr>
            </w:pPr>
            <w:r w:rsidRPr="00A17BED">
              <w:rPr>
                <w:i/>
                <w:iCs/>
                <w:sz w:val="16"/>
                <w:szCs w:val="16"/>
                <w:lang w:val="es-ES"/>
              </w:rPr>
              <w:t>Tortricidae</w:t>
            </w:r>
            <w:r w:rsidRPr="00A17BED">
              <w:rPr>
                <w:sz w:val="16"/>
                <w:szCs w:val="16"/>
                <w:lang w:val="es-ES"/>
              </w:rPr>
              <w:t xml:space="preserve"> - 1TORTF</w:t>
            </w:r>
          </w:p>
          <w:p w14:paraId="6F405074" w14:textId="77777777" w:rsidR="009C4238" w:rsidRPr="00A17BED" w:rsidRDefault="009C4238">
            <w:pPr>
              <w:keepNext/>
              <w:keepLines/>
              <w:suppressAutoHyphens/>
              <w:spacing w:after="0"/>
              <w:textAlignment w:val="baseline"/>
              <w:rPr>
                <w:sz w:val="16"/>
                <w:szCs w:val="16"/>
                <w:lang w:val="es-ES"/>
              </w:rPr>
            </w:pPr>
            <w:r w:rsidRPr="00A17BED">
              <w:rPr>
                <w:i/>
                <w:iCs/>
                <w:sz w:val="16"/>
                <w:szCs w:val="16"/>
                <w:lang w:val="es-ES"/>
              </w:rPr>
              <w:t>Gracillariidae</w:t>
            </w:r>
            <w:r w:rsidRPr="00A17BED">
              <w:rPr>
                <w:sz w:val="16"/>
                <w:szCs w:val="16"/>
                <w:lang w:val="es-ES"/>
              </w:rPr>
              <w:t xml:space="preserve"> - 1GRACF</w:t>
            </w:r>
          </w:p>
        </w:tc>
        <w:tc>
          <w:tcPr>
            <w:tcW w:w="857" w:type="dxa"/>
            <w:shd w:val="clear" w:color="auto" w:fill="auto"/>
          </w:tcPr>
          <w:p w14:paraId="115B5EA4" w14:textId="77777777" w:rsidR="009C4238" w:rsidRPr="00A17BED" w:rsidRDefault="009C4238">
            <w:pPr>
              <w:keepNext/>
              <w:keepLines/>
              <w:suppressAutoHyphens/>
              <w:spacing w:after="0"/>
              <w:textAlignment w:val="baseline"/>
              <w:rPr>
                <w:sz w:val="16"/>
                <w:szCs w:val="16"/>
              </w:rPr>
            </w:pPr>
            <w:r w:rsidRPr="00A17BED">
              <w:rPr>
                <w:sz w:val="16"/>
                <w:szCs w:val="16"/>
              </w:rPr>
              <w:t>Spray</w:t>
            </w:r>
          </w:p>
        </w:tc>
        <w:tc>
          <w:tcPr>
            <w:tcW w:w="825" w:type="dxa"/>
            <w:shd w:val="clear" w:color="auto" w:fill="auto"/>
          </w:tcPr>
          <w:p w14:paraId="794A6DA6" w14:textId="77777777" w:rsidR="009C4238" w:rsidRPr="00A17BED" w:rsidRDefault="009C4238">
            <w:pPr>
              <w:keepNext/>
              <w:keepLines/>
              <w:suppressAutoHyphens/>
              <w:spacing w:after="0"/>
              <w:textAlignment w:val="baseline"/>
              <w:rPr>
                <w:sz w:val="16"/>
                <w:szCs w:val="16"/>
              </w:rPr>
            </w:pPr>
            <w:r w:rsidRPr="00A17BED">
              <w:rPr>
                <w:sz w:val="16"/>
                <w:szCs w:val="16"/>
              </w:rPr>
              <w:t>When caterpillars are visible following egg hatch &amp; foliage growth sufficient for deposition</w:t>
            </w:r>
          </w:p>
        </w:tc>
        <w:tc>
          <w:tcPr>
            <w:tcW w:w="1014" w:type="dxa"/>
            <w:shd w:val="clear" w:color="auto" w:fill="auto"/>
          </w:tcPr>
          <w:p w14:paraId="375D82B9" w14:textId="77777777" w:rsidR="009C4238" w:rsidRPr="00A17BED" w:rsidRDefault="009C4238">
            <w:pPr>
              <w:keepNext/>
              <w:keepLines/>
              <w:suppressAutoHyphens/>
              <w:spacing w:after="0"/>
              <w:textAlignment w:val="baseline"/>
              <w:rPr>
                <w:sz w:val="16"/>
                <w:szCs w:val="16"/>
              </w:rPr>
            </w:pPr>
            <w:r w:rsidRPr="00A17BED">
              <w:rPr>
                <w:sz w:val="16"/>
                <w:szCs w:val="16"/>
              </w:rPr>
              <w:t>a) 4</w:t>
            </w:r>
            <w:r w:rsidRPr="00A17BED">
              <w:rPr>
                <w:sz w:val="16"/>
                <w:szCs w:val="16"/>
              </w:rPr>
              <w:br/>
              <w:t>b) 4</w:t>
            </w:r>
          </w:p>
        </w:tc>
        <w:tc>
          <w:tcPr>
            <w:tcW w:w="1166" w:type="dxa"/>
            <w:shd w:val="clear" w:color="auto" w:fill="auto"/>
          </w:tcPr>
          <w:p w14:paraId="196CD225" w14:textId="77777777" w:rsidR="009C4238" w:rsidRPr="00A17BED" w:rsidRDefault="009C4238">
            <w:pPr>
              <w:keepNext/>
              <w:keepLines/>
              <w:suppressAutoHyphens/>
              <w:spacing w:after="0"/>
              <w:textAlignment w:val="baseline"/>
              <w:rPr>
                <w:sz w:val="16"/>
                <w:szCs w:val="16"/>
              </w:rPr>
            </w:pPr>
            <w:r w:rsidRPr="00A17BED">
              <w:rPr>
                <w:sz w:val="16"/>
                <w:szCs w:val="16"/>
              </w:rPr>
              <w:t>5 days</w:t>
            </w:r>
          </w:p>
        </w:tc>
        <w:tc>
          <w:tcPr>
            <w:tcW w:w="1147" w:type="dxa"/>
            <w:shd w:val="clear" w:color="auto" w:fill="auto"/>
          </w:tcPr>
          <w:p w14:paraId="7EC68E3C" w14:textId="77777777" w:rsidR="009C4238" w:rsidRPr="00A17BED" w:rsidRDefault="009C4238">
            <w:pPr>
              <w:keepNext/>
              <w:keepLines/>
              <w:suppressAutoHyphens/>
              <w:spacing w:after="0"/>
              <w:textAlignment w:val="baseline"/>
              <w:rPr>
                <w:sz w:val="16"/>
                <w:szCs w:val="16"/>
              </w:rPr>
            </w:pPr>
            <w:r w:rsidRPr="00A17BED">
              <w:rPr>
                <w:sz w:val="16"/>
                <w:szCs w:val="16"/>
              </w:rPr>
              <w:t>a) 2 - 2.5 L/ha</w:t>
            </w:r>
          </w:p>
          <w:p w14:paraId="224B87DD" w14:textId="77777777" w:rsidR="009C4238" w:rsidRPr="00A17BED" w:rsidRDefault="009C4238">
            <w:pPr>
              <w:keepNext/>
              <w:keepLines/>
              <w:suppressAutoHyphens/>
              <w:spacing w:after="0"/>
              <w:textAlignment w:val="baseline"/>
              <w:rPr>
                <w:sz w:val="16"/>
                <w:szCs w:val="16"/>
              </w:rPr>
            </w:pPr>
            <w:r w:rsidRPr="00A17BED">
              <w:rPr>
                <w:sz w:val="16"/>
                <w:szCs w:val="16"/>
              </w:rPr>
              <w:t>b) 10 L/ha</w:t>
            </w:r>
          </w:p>
        </w:tc>
        <w:tc>
          <w:tcPr>
            <w:tcW w:w="1567" w:type="dxa"/>
            <w:shd w:val="clear" w:color="auto" w:fill="auto"/>
          </w:tcPr>
          <w:p w14:paraId="46A7EAB3"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0.413 - 0.516 kg a.s/ha</w:t>
            </w:r>
            <w:r w:rsidRPr="00A17BED">
              <w:rPr>
                <w:sz w:val="16"/>
                <w:szCs w:val="16"/>
                <w:lang w:val="es-ES"/>
              </w:rPr>
              <w:br/>
              <w:t>b) 2.06 kg a.s./ha</w:t>
            </w:r>
          </w:p>
        </w:tc>
        <w:tc>
          <w:tcPr>
            <w:tcW w:w="679" w:type="dxa"/>
            <w:shd w:val="clear" w:color="auto" w:fill="auto"/>
          </w:tcPr>
          <w:p w14:paraId="32E39E75" w14:textId="77777777" w:rsidR="009C4238" w:rsidRPr="00A17BED" w:rsidRDefault="009C4238">
            <w:pPr>
              <w:spacing w:after="0"/>
              <w:rPr>
                <w:sz w:val="16"/>
                <w:szCs w:val="16"/>
              </w:rPr>
            </w:pPr>
            <w:r w:rsidRPr="00A17BED">
              <w:rPr>
                <w:sz w:val="16"/>
                <w:szCs w:val="16"/>
              </w:rPr>
              <w:t xml:space="preserve">Ground spray: 600 - 1500 L/ha </w:t>
            </w:r>
            <w:r w:rsidRPr="00A17BED">
              <w:rPr>
                <w:sz w:val="16"/>
                <w:szCs w:val="16"/>
              </w:rPr>
              <w:br/>
              <w:t>Aerial spray: 60 - 80 L/ha</w:t>
            </w:r>
          </w:p>
        </w:tc>
        <w:tc>
          <w:tcPr>
            <w:tcW w:w="707" w:type="dxa"/>
            <w:shd w:val="clear" w:color="auto" w:fill="auto"/>
          </w:tcPr>
          <w:p w14:paraId="6142C8A4"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66" w:type="dxa"/>
            <w:shd w:val="clear" w:color="auto" w:fill="auto"/>
          </w:tcPr>
          <w:p w14:paraId="5A18291F"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6BEE7987"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3.02 - 3.77 x 10</w:t>
            </w:r>
            <w:r w:rsidRPr="00A17BED">
              <w:rPr>
                <w:sz w:val="16"/>
                <w:szCs w:val="16"/>
                <w:vertAlign w:val="superscript"/>
                <w:lang w:val="it-IT"/>
              </w:rPr>
              <w:t>13</w:t>
            </w:r>
            <w:r w:rsidRPr="00A17BED">
              <w:rPr>
                <w:sz w:val="16"/>
                <w:szCs w:val="16"/>
                <w:lang w:val="it-IT"/>
              </w:rPr>
              <w:t xml:space="preserve"> CFU/ha</w:t>
            </w:r>
          </w:p>
          <w:p w14:paraId="36B92621"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1.51 x 10</w:t>
            </w:r>
            <w:r w:rsidRPr="00A17BED">
              <w:rPr>
                <w:sz w:val="16"/>
                <w:szCs w:val="16"/>
                <w:vertAlign w:val="superscript"/>
                <w:lang w:val="it-IT"/>
              </w:rPr>
              <w:t>14</w:t>
            </w:r>
            <w:r w:rsidRPr="00A17BED">
              <w:rPr>
                <w:sz w:val="16"/>
                <w:szCs w:val="16"/>
                <w:lang w:val="it-IT"/>
              </w:rPr>
              <w:t xml:space="preserve"> CFU/ha</w:t>
            </w:r>
          </w:p>
        </w:tc>
      </w:tr>
      <w:tr w:rsidR="009C4238" w:rsidRPr="004226FD" w14:paraId="35B1D283" w14:textId="77777777" w:rsidTr="00075C64">
        <w:trPr>
          <w:trHeight w:val="165"/>
          <w:tblHeader/>
        </w:trPr>
        <w:tc>
          <w:tcPr>
            <w:tcW w:w="567" w:type="dxa"/>
            <w:shd w:val="clear" w:color="auto" w:fill="auto"/>
          </w:tcPr>
          <w:p w14:paraId="18B91A1A" w14:textId="77777777" w:rsidR="009C4238" w:rsidRPr="00A17BED" w:rsidRDefault="009C4238">
            <w:pPr>
              <w:keepNext/>
              <w:keepLines/>
              <w:suppressAutoHyphens/>
              <w:spacing w:after="0"/>
              <w:textAlignment w:val="baseline"/>
              <w:rPr>
                <w:sz w:val="16"/>
                <w:szCs w:val="16"/>
              </w:rPr>
            </w:pPr>
            <w:r w:rsidRPr="00A17BED">
              <w:rPr>
                <w:sz w:val="16"/>
                <w:szCs w:val="16"/>
              </w:rPr>
              <w:t>11</w:t>
            </w:r>
          </w:p>
        </w:tc>
        <w:tc>
          <w:tcPr>
            <w:tcW w:w="893" w:type="dxa"/>
            <w:shd w:val="clear" w:color="auto" w:fill="auto"/>
          </w:tcPr>
          <w:p w14:paraId="102B199C" w14:textId="77777777" w:rsidR="009C4238" w:rsidRPr="00A17BED" w:rsidRDefault="009C4238">
            <w:pPr>
              <w:keepNext/>
              <w:keepLines/>
              <w:suppressAutoHyphens/>
              <w:spacing w:after="0"/>
              <w:textAlignment w:val="baseline"/>
              <w:rPr>
                <w:sz w:val="16"/>
                <w:szCs w:val="16"/>
              </w:rPr>
            </w:pPr>
            <w:r w:rsidRPr="00A17BED">
              <w:rPr>
                <w:sz w:val="16"/>
                <w:szCs w:val="16"/>
              </w:rPr>
              <w:t>HU</w:t>
            </w:r>
          </w:p>
        </w:tc>
        <w:tc>
          <w:tcPr>
            <w:tcW w:w="950" w:type="dxa"/>
            <w:shd w:val="clear" w:color="auto" w:fill="auto"/>
          </w:tcPr>
          <w:p w14:paraId="6082380F" w14:textId="77777777" w:rsidR="009C4238" w:rsidRPr="00A17BED" w:rsidRDefault="009C4238">
            <w:pPr>
              <w:keepNext/>
              <w:keepLines/>
              <w:suppressAutoHyphens/>
              <w:spacing w:after="0"/>
              <w:textAlignment w:val="baseline"/>
              <w:rPr>
                <w:sz w:val="16"/>
                <w:szCs w:val="16"/>
              </w:rPr>
            </w:pPr>
            <w:r w:rsidRPr="00A17BED">
              <w:rPr>
                <w:sz w:val="16"/>
                <w:szCs w:val="16"/>
              </w:rPr>
              <w:t xml:space="preserve">Pine species </w:t>
            </w:r>
          </w:p>
          <w:p w14:paraId="7EAD6EBD" w14:textId="77777777" w:rsidR="009C4238" w:rsidRPr="00A17BED" w:rsidRDefault="009C4238">
            <w:pPr>
              <w:keepNext/>
              <w:keepLines/>
              <w:suppressAutoHyphens/>
              <w:spacing w:after="0"/>
              <w:textAlignment w:val="baseline"/>
              <w:rPr>
                <w:sz w:val="16"/>
                <w:szCs w:val="16"/>
              </w:rPr>
            </w:pPr>
            <w:r w:rsidRPr="00A17BED">
              <w:rPr>
                <w:sz w:val="16"/>
                <w:szCs w:val="16"/>
              </w:rPr>
              <w:t>(also on public areas)</w:t>
            </w:r>
          </w:p>
        </w:tc>
        <w:tc>
          <w:tcPr>
            <w:tcW w:w="772" w:type="dxa"/>
            <w:shd w:val="clear" w:color="auto" w:fill="auto"/>
          </w:tcPr>
          <w:p w14:paraId="5E7E39F3"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43" w:type="dxa"/>
            <w:shd w:val="clear" w:color="auto" w:fill="auto"/>
          </w:tcPr>
          <w:p w14:paraId="2B8211B2" w14:textId="77777777" w:rsidR="009C4238" w:rsidRPr="00A17BED" w:rsidRDefault="009C4238">
            <w:pPr>
              <w:keepNext/>
              <w:keepLines/>
              <w:suppressAutoHyphens/>
              <w:spacing w:after="0"/>
              <w:textAlignment w:val="baseline"/>
              <w:rPr>
                <w:sz w:val="16"/>
                <w:szCs w:val="16"/>
              </w:rPr>
            </w:pPr>
            <w:r w:rsidRPr="00A17BED">
              <w:rPr>
                <w:sz w:val="16"/>
                <w:szCs w:val="16"/>
              </w:rPr>
              <w:t xml:space="preserve">Lepidopteran foliage pests </w:t>
            </w:r>
            <w:r w:rsidRPr="00A17BED">
              <w:rPr>
                <w:sz w:val="16"/>
                <w:szCs w:val="16"/>
              </w:rPr>
              <w:br/>
            </w:r>
            <w:proofErr w:type="spellStart"/>
            <w:r w:rsidRPr="00A17BED">
              <w:rPr>
                <w:i/>
                <w:iCs/>
                <w:sz w:val="16"/>
                <w:szCs w:val="16"/>
              </w:rPr>
              <w:t>Dendrolimus</w:t>
            </w:r>
            <w:proofErr w:type="spellEnd"/>
            <w:r w:rsidRPr="00A17BED">
              <w:rPr>
                <w:i/>
                <w:iCs/>
                <w:sz w:val="16"/>
                <w:szCs w:val="16"/>
              </w:rPr>
              <w:t xml:space="preserve"> </w:t>
            </w:r>
            <w:proofErr w:type="spellStart"/>
            <w:r w:rsidRPr="00A17BED">
              <w:rPr>
                <w:i/>
                <w:iCs/>
                <w:sz w:val="16"/>
                <w:szCs w:val="16"/>
              </w:rPr>
              <w:t>pini</w:t>
            </w:r>
            <w:proofErr w:type="spellEnd"/>
            <w:r w:rsidRPr="00A17BED">
              <w:rPr>
                <w:i/>
                <w:iCs/>
                <w:sz w:val="16"/>
                <w:szCs w:val="16"/>
              </w:rPr>
              <w:t xml:space="preserve"> - </w:t>
            </w:r>
            <w:r w:rsidRPr="00A17BED">
              <w:rPr>
                <w:sz w:val="16"/>
                <w:szCs w:val="16"/>
              </w:rPr>
              <w:t>DENDPI</w:t>
            </w:r>
            <w:r w:rsidRPr="00A17BED">
              <w:rPr>
                <w:i/>
                <w:iCs/>
                <w:sz w:val="16"/>
                <w:szCs w:val="16"/>
              </w:rPr>
              <w:br/>
              <w:t xml:space="preserve">Rhyacionia </w:t>
            </w:r>
            <w:proofErr w:type="spellStart"/>
            <w:r w:rsidRPr="00A17BED">
              <w:rPr>
                <w:i/>
                <w:iCs/>
                <w:sz w:val="16"/>
                <w:szCs w:val="16"/>
              </w:rPr>
              <w:t>buoliana</w:t>
            </w:r>
            <w:proofErr w:type="spellEnd"/>
            <w:r w:rsidRPr="00A17BED">
              <w:rPr>
                <w:sz w:val="16"/>
                <w:szCs w:val="16"/>
              </w:rPr>
              <w:t xml:space="preserve"> - EVETBU</w:t>
            </w:r>
            <w:r w:rsidRPr="00A17BED">
              <w:rPr>
                <w:i/>
                <w:iCs/>
                <w:sz w:val="16"/>
                <w:szCs w:val="16"/>
              </w:rPr>
              <w:br/>
            </w:r>
            <w:proofErr w:type="spellStart"/>
            <w:r w:rsidRPr="00A17BED">
              <w:rPr>
                <w:i/>
                <w:iCs/>
                <w:sz w:val="16"/>
                <w:szCs w:val="16"/>
              </w:rPr>
              <w:t>Gracillariidae</w:t>
            </w:r>
            <w:proofErr w:type="spellEnd"/>
            <w:r w:rsidRPr="00A17BED">
              <w:rPr>
                <w:sz w:val="16"/>
                <w:szCs w:val="16"/>
              </w:rPr>
              <w:t xml:space="preserve"> - 1GRACF</w:t>
            </w:r>
          </w:p>
        </w:tc>
        <w:tc>
          <w:tcPr>
            <w:tcW w:w="857" w:type="dxa"/>
            <w:shd w:val="clear" w:color="auto" w:fill="auto"/>
          </w:tcPr>
          <w:p w14:paraId="37ED9B27" w14:textId="77777777" w:rsidR="009C4238" w:rsidRPr="00A17BED" w:rsidRDefault="009C4238">
            <w:pPr>
              <w:keepNext/>
              <w:keepLines/>
              <w:suppressAutoHyphens/>
              <w:spacing w:after="0"/>
              <w:textAlignment w:val="baseline"/>
              <w:rPr>
                <w:sz w:val="16"/>
                <w:szCs w:val="16"/>
              </w:rPr>
            </w:pPr>
            <w:r w:rsidRPr="00A17BED">
              <w:rPr>
                <w:sz w:val="16"/>
                <w:szCs w:val="16"/>
              </w:rPr>
              <w:t>Spray</w:t>
            </w:r>
          </w:p>
        </w:tc>
        <w:tc>
          <w:tcPr>
            <w:tcW w:w="825" w:type="dxa"/>
            <w:shd w:val="clear" w:color="auto" w:fill="auto"/>
          </w:tcPr>
          <w:p w14:paraId="3165F791" w14:textId="77777777" w:rsidR="009C4238" w:rsidRPr="00A17BED" w:rsidRDefault="009C4238">
            <w:pPr>
              <w:keepNext/>
              <w:keepLines/>
              <w:suppressAutoHyphens/>
              <w:spacing w:after="0"/>
              <w:textAlignment w:val="baseline"/>
              <w:rPr>
                <w:sz w:val="16"/>
                <w:szCs w:val="16"/>
              </w:rPr>
            </w:pPr>
            <w:r w:rsidRPr="00A17BED">
              <w:rPr>
                <w:sz w:val="16"/>
                <w:szCs w:val="16"/>
              </w:rPr>
              <w:t xml:space="preserve">When caterpillars are </w:t>
            </w:r>
            <w:r w:rsidRPr="00A17BED">
              <w:rPr>
                <w:sz w:val="16"/>
                <w:szCs w:val="16"/>
              </w:rPr>
              <w:br/>
              <w:t>visible following egg hatch &amp; foliage growth sufficient for deposition</w:t>
            </w:r>
          </w:p>
        </w:tc>
        <w:tc>
          <w:tcPr>
            <w:tcW w:w="1014" w:type="dxa"/>
            <w:shd w:val="clear" w:color="auto" w:fill="auto"/>
          </w:tcPr>
          <w:p w14:paraId="2FD74BB2" w14:textId="77777777" w:rsidR="009C4238" w:rsidRPr="00A17BED" w:rsidRDefault="009C4238">
            <w:pPr>
              <w:keepNext/>
              <w:keepLines/>
              <w:suppressAutoHyphens/>
              <w:spacing w:after="0"/>
              <w:textAlignment w:val="baseline"/>
              <w:rPr>
                <w:sz w:val="16"/>
                <w:szCs w:val="16"/>
              </w:rPr>
            </w:pPr>
            <w:r w:rsidRPr="00A17BED">
              <w:rPr>
                <w:sz w:val="16"/>
                <w:szCs w:val="16"/>
              </w:rPr>
              <w:t>a) 4</w:t>
            </w:r>
            <w:r w:rsidRPr="00A17BED">
              <w:rPr>
                <w:sz w:val="16"/>
                <w:szCs w:val="16"/>
              </w:rPr>
              <w:br/>
              <w:t>b) 4</w:t>
            </w:r>
          </w:p>
        </w:tc>
        <w:tc>
          <w:tcPr>
            <w:tcW w:w="1166" w:type="dxa"/>
            <w:shd w:val="clear" w:color="auto" w:fill="auto"/>
          </w:tcPr>
          <w:p w14:paraId="717FB338" w14:textId="77777777" w:rsidR="009C4238" w:rsidRPr="00A17BED" w:rsidRDefault="009C4238">
            <w:pPr>
              <w:keepNext/>
              <w:keepLines/>
              <w:suppressAutoHyphens/>
              <w:spacing w:after="0"/>
              <w:textAlignment w:val="baseline"/>
              <w:rPr>
                <w:sz w:val="16"/>
                <w:szCs w:val="16"/>
              </w:rPr>
            </w:pPr>
            <w:r w:rsidRPr="00A17BED">
              <w:rPr>
                <w:sz w:val="16"/>
                <w:szCs w:val="16"/>
              </w:rPr>
              <w:t>5 days</w:t>
            </w:r>
          </w:p>
        </w:tc>
        <w:tc>
          <w:tcPr>
            <w:tcW w:w="1147" w:type="dxa"/>
            <w:shd w:val="clear" w:color="auto" w:fill="auto"/>
          </w:tcPr>
          <w:p w14:paraId="4B0B5717" w14:textId="77777777" w:rsidR="009C4238" w:rsidRPr="00A17BED" w:rsidRDefault="009C4238">
            <w:pPr>
              <w:keepNext/>
              <w:keepLines/>
              <w:suppressAutoHyphens/>
              <w:spacing w:after="0"/>
              <w:textAlignment w:val="baseline"/>
              <w:rPr>
                <w:sz w:val="16"/>
                <w:szCs w:val="16"/>
              </w:rPr>
            </w:pPr>
            <w:r w:rsidRPr="00A17BED">
              <w:rPr>
                <w:sz w:val="16"/>
                <w:szCs w:val="16"/>
              </w:rPr>
              <w:t>a) 2 - 2.5 L/ha</w:t>
            </w:r>
            <w:r w:rsidRPr="00A17BED">
              <w:rPr>
                <w:sz w:val="16"/>
                <w:szCs w:val="16"/>
              </w:rPr>
              <w:br/>
              <w:t>b) 10 L/ha</w:t>
            </w:r>
          </w:p>
        </w:tc>
        <w:tc>
          <w:tcPr>
            <w:tcW w:w="1567" w:type="dxa"/>
            <w:shd w:val="clear" w:color="auto" w:fill="auto"/>
          </w:tcPr>
          <w:p w14:paraId="0D18EEFE"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0.413 - 0.516 kg a.s/ha</w:t>
            </w:r>
            <w:r w:rsidRPr="00A17BED">
              <w:rPr>
                <w:sz w:val="16"/>
                <w:szCs w:val="16"/>
                <w:lang w:val="es-ES"/>
              </w:rPr>
              <w:br/>
              <w:t>b) 2.06 kg a.s./ha</w:t>
            </w:r>
          </w:p>
        </w:tc>
        <w:tc>
          <w:tcPr>
            <w:tcW w:w="679" w:type="dxa"/>
            <w:shd w:val="clear" w:color="auto" w:fill="auto"/>
          </w:tcPr>
          <w:p w14:paraId="10952D64" w14:textId="77777777" w:rsidR="009C4238" w:rsidRPr="00A17BED" w:rsidRDefault="009C4238">
            <w:pPr>
              <w:spacing w:after="0"/>
              <w:rPr>
                <w:sz w:val="16"/>
                <w:szCs w:val="16"/>
              </w:rPr>
            </w:pPr>
            <w:r w:rsidRPr="00A17BED">
              <w:rPr>
                <w:sz w:val="16"/>
                <w:szCs w:val="16"/>
              </w:rPr>
              <w:t xml:space="preserve">Ground spray: 600 - 1500 L/ha </w:t>
            </w:r>
          </w:p>
          <w:p w14:paraId="45FB01C3" w14:textId="77777777" w:rsidR="009C4238" w:rsidRPr="00A17BED" w:rsidRDefault="009C4238">
            <w:pPr>
              <w:spacing w:after="0"/>
              <w:rPr>
                <w:sz w:val="16"/>
                <w:szCs w:val="16"/>
              </w:rPr>
            </w:pPr>
            <w:r w:rsidRPr="00A17BED">
              <w:rPr>
                <w:sz w:val="16"/>
                <w:szCs w:val="16"/>
              </w:rPr>
              <w:t>Aerial spray: 60 - 80 L/ha</w:t>
            </w:r>
          </w:p>
        </w:tc>
        <w:tc>
          <w:tcPr>
            <w:tcW w:w="707" w:type="dxa"/>
            <w:shd w:val="clear" w:color="auto" w:fill="auto"/>
          </w:tcPr>
          <w:p w14:paraId="497F64AA"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66" w:type="dxa"/>
            <w:shd w:val="clear" w:color="auto" w:fill="auto"/>
          </w:tcPr>
          <w:p w14:paraId="3745AAE5"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06B9E491"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3.02 - 3.77 x 10</w:t>
            </w:r>
            <w:r w:rsidRPr="00A17BED">
              <w:rPr>
                <w:sz w:val="16"/>
                <w:szCs w:val="16"/>
                <w:vertAlign w:val="superscript"/>
                <w:lang w:val="it-IT"/>
              </w:rPr>
              <w:t>13</w:t>
            </w:r>
            <w:r w:rsidRPr="00A17BED">
              <w:rPr>
                <w:sz w:val="16"/>
                <w:szCs w:val="16"/>
                <w:lang w:val="it-IT"/>
              </w:rPr>
              <w:t xml:space="preserve"> CFU/ha</w:t>
            </w:r>
          </w:p>
          <w:p w14:paraId="24824C32"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1.51 x 10</w:t>
            </w:r>
            <w:r w:rsidRPr="00A17BED">
              <w:rPr>
                <w:sz w:val="16"/>
                <w:szCs w:val="16"/>
                <w:vertAlign w:val="superscript"/>
                <w:lang w:val="it-IT"/>
              </w:rPr>
              <w:t>14</w:t>
            </w:r>
            <w:r w:rsidRPr="00A17BED">
              <w:rPr>
                <w:sz w:val="16"/>
                <w:szCs w:val="16"/>
                <w:lang w:val="it-IT"/>
              </w:rPr>
              <w:t xml:space="preserve"> CFU/ha</w:t>
            </w:r>
          </w:p>
        </w:tc>
      </w:tr>
    </w:tbl>
    <w:p w14:paraId="01E5B5D9" w14:textId="77777777" w:rsidR="009C4238" w:rsidRPr="00935061" w:rsidRDefault="009C4238" w:rsidP="009C4238">
      <w:pPr>
        <w:rPr>
          <w:lang w:val="it-IT"/>
        </w:rPr>
      </w:pPr>
      <w:r w:rsidRPr="00935061">
        <w:rPr>
          <w:lang w:val="it-IT"/>
        </w:rP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9C4238" w:rsidRPr="00A17BED" w14:paraId="5B1FA56C" w14:textId="77777777" w:rsidTr="00075C64">
        <w:trPr>
          <w:trHeight w:val="165"/>
          <w:tblHeader/>
        </w:trPr>
        <w:tc>
          <w:tcPr>
            <w:tcW w:w="567" w:type="dxa"/>
            <w:shd w:val="clear" w:color="auto" w:fill="auto"/>
          </w:tcPr>
          <w:p w14:paraId="647DF988"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lastRenderedPageBreak/>
              <w:t>1</w:t>
            </w:r>
          </w:p>
        </w:tc>
        <w:tc>
          <w:tcPr>
            <w:tcW w:w="893" w:type="dxa"/>
            <w:shd w:val="clear" w:color="auto" w:fill="auto"/>
          </w:tcPr>
          <w:p w14:paraId="4FDABCFC"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2</w:t>
            </w:r>
          </w:p>
        </w:tc>
        <w:tc>
          <w:tcPr>
            <w:tcW w:w="950" w:type="dxa"/>
            <w:shd w:val="clear" w:color="auto" w:fill="auto"/>
          </w:tcPr>
          <w:p w14:paraId="1590F394"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3</w:t>
            </w:r>
          </w:p>
        </w:tc>
        <w:tc>
          <w:tcPr>
            <w:tcW w:w="772" w:type="dxa"/>
            <w:shd w:val="clear" w:color="auto" w:fill="auto"/>
          </w:tcPr>
          <w:p w14:paraId="74DD3B0C"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4</w:t>
            </w:r>
          </w:p>
        </w:tc>
        <w:tc>
          <w:tcPr>
            <w:tcW w:w="1343" w:type="dxa"/>
            <w:shd w:val="clear" w:color="auto" w:fill="auto"/>
          </w:tcPr>
          <w:p w14:paraId="662F23BC"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5</w:t>
            </w:r>
          </w:p>
        </w:tc>
        <w:tc>
          <w:tcPr>
            <w:tcW w:w="857" w:type="dxa"/>
            <w:shd w:val="clear" w:color="auto" w:fill="auto"/>
          </w:tcPr>
          <w:p w14:paraId="397ABE30"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6</w:t>
            </w:r>
          </w:p>
        </w:tc>
        <w:tc>
          <w:tcPr>
            <w:tcW w:w="825" w:type="dxa"/>
            <w:shd w:val="clear" w:color="auto" w:fill="auto"/>
          </w:tcPr>
          <w:p w14:paraId="34DEF794"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7</w:t>
            </w:r>
          </w:p>
        </w:tc>
        <w:tc>
          <w:tcPr>
            <w:tcW w:w="1014" w:type="dxa"/>
            <w:shd w:val="clear" w:color="auto" w:fill="auto"/>
          </w:tcPr>
          <w:p w14:paraId="68CCAED2"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8</w:t>
            </w:r>
          </w:p>
        </w:tc>
        <w:tc>
          <w:tcPr>
            <w:tcW w:w="1166" w:type="dxa"/>
            <w:shd w:val="clear" w:color="auto" w:fill="auto"/>
          </w:tcPr>
          <w:p w14:paraId="0F5BA820"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9</w:t>
            </w:r>
          </w:p>
        </w:tc>
        <w:tc>
          <w:tcPr>
            <w:tcW w:w="1147" w:type="dxa"/>
            <w:shd w:val="clear" w:color="auto" w:fill="auto"/>
          </w:tcPr>
          <w:p w14:paraId="4A4D9470"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10</w:t>
            </w:r>
          </w:p>
        </w:tc>
        <w:tc>
          <w:tcPr>
            <w:tcW w:w="1567" w:type="dxa"/>
            <w:shd w:val="clear" w:color="auto" w:fill="auto"/>
          </w:tcPr>
          <w:p w14:paraId="1D446B19"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11</w:t>
            </w:r>
          </w:p>
        </w:tc>
        <w:tc>
          <w:tcPr>
            <w:tcW w:w="679" w:type="dxa"/>
            <w:shd w:val="clear" w:color="auto" w:fill="auto"/>
          </w:tcPr>
          <w:p w14:paraId="64CD72D3" w14:textId="77777777" w:rsidR="009C4238" w:rsidRPr="00A17BED" w:rsidRDefault="009C4238">
            <w:pPr>
              <w:spacing w:after="0"/>
              <w:jc w:val="center"/>
              <w:rPr>
                <w:sz w:val="16"/>
                <w:szCs w:val="16"/>
              </w:rPr>
            </w:pPr>
            <w:r w:rsidRPr="00A17BED">
              <w:rPr>
                <w:b/>
                <w:bCs/>
                <w:sz w:val="16"/>
                <w:szCs w:val="16"/>
              </w:rPr>
              <w:t>12</w:t>
            </w:r>
          </w:p>
        </w:tc>
        <w:tc>
          <w:tcPr>
            <w:tcW w:w="707" w:type="dxa"/>
            <w:shd w:val="clear" w:color="auto" w:fill="auto"/>
          </w:tcPr>
          <w:p w14:paraId="38BAF333"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13</w:t>
            </w:r>
          </w:p>
        </w:tc>
        <w:tc>
          <w:tcPr>
            <w:tcW w:w="1266" w:type="dxa"/>
            <w:shd w:val="clear" w:color="auto" w:fill="auto"/>
          </w:tcPr>
          <w:p w14:paraId="7710D09A" w14:textId="77777777" w:rsidR="009C4238" w:rsidRPr="00A17BED" w:rsidRDefault="009C4238">
            <w:pPr>
              <w:keepNext/>
              <w:keepLines/>
              <w:suppressAutoHyphens/>
              <w:spacing w:after="0"/>
              <w:jc w:val="center"/>
              <w:textAlignment w:val="baseline"/>
              <w:rPr>
                <w:b/>
                <w:bCs/>
                <w:sz w:val="16"/>
                <w:szCs w:val="16"/>
              </w:rPr>
            </w:pPr>
            <w:r w:rsidRPr="00A17BED">
              <w:rPr>
                <w:b/>
                <w:bCs/>
                <w:sz w:val="16"/>
                <w:szCs w:val="16"/>
              </w:rPr>
              <w:t>14</w:t>
            </w:r>
          </w:p>
        </w:tc>
      </w:tr>
      <w:tr w:rsidR="009C4238" w:rsidRPr="00A17BED" w14:paraId="085E53FA" w14:textId="77777777" w:rsidTr="00075C64">
        <w:trPr>
          <w:trHeight w:val="165"/>
          <w:tblHeader/>
        </w:trPr>
        <w:tc>
          <w:tcPr>
            <w:tcW w:w="567" w:type="dxa"/>
            <w:vMerge w:val="restart"/>
            <w:shd w:val="clear" w:color="auto" w:fill="auto"/>
          </w:tcPr>
          <w:p w14:paraId="6819F547" w14:textId="02F3AA43" w:rsidR="009C4238" w:rsidRPr="00A17BED" w:rsidRDefault="009C4238">
            <w:pPr>
              <w:keepNext/>
              <w:keepLines/>
              <w:suppressAutoHyphens/>
              <w:spacing w:after="0"/>
              <w:textAlignment w:val="baseline"/>
              <w:rPr>
                <w:sz w:val="16"/>
                <w:szCs w:val="16"/>
              </w:rPr>
            </w:pPr>
            <w:r w:rsidRPr="00A17BED">
              <w:rPr>
                <w:b/>
                <w:bCs/>
                <w:sz w:val="16"/>
                <w:szCs w:val="16"/>
              </w:rPr>
              <w:t xml:space="preserve">Use-No. </w:t>
            </w:r>
          </w:p>
        </w:tc>
        <w:tc>
          <w:tcPr>
            <w:tcW w:w="893" w:type="dxa"/>
            <w:vMerge w:val="restart"/>
            <w:shd w:val="clear" w:color="auto" w:fill="auto"/>
          </w:tcPr>
          <w:p w14:paraId="46E384DA" w14:textId="77777777" w:rsidR="009C4238" w:rsidRPr="00A17BED" w:rsidRDefault="009C4238">
            <w:pPr>
              <w:keepNext/>
              <w:keepLines/>
              <w:suppressAutoHyphens/>
              <w:spacing w:after="0"/>
              <w:textAlignment w:val="baseline"/>
              <w:rPr>
                <w:sz w:val="16"/>
                <w:szCs w:val="16"/>
              </w:rPr>
            </w:pPr>
            <w:r w:rsidRPr="00A17BED">
              <w:rPr>
                <w:b/>
                <w:bCs/>
                <w:sz w:val="16"/>
                <w:szCs w:val="16"/>
              </w:rPr>
              <w:t>Member state(s) </w:t>
            </w:r>
            <w:r w:rsidRPr="00A17BED">
              <w:rPr>
                <w:b/>
                <w:bCs/>
                <w:sz w:val="16"/>
                <w:szCs w:val="16"/>
              </w:rPr>
              <w:br/>
              <w:t> </w:t>
            </w:r>
          </w:p>
        </w:tc>
        <w:tc>
          <w:tcPr>
            <w:tcW w:w="950" w:type="dxa"/>
            <w:vMerge w:val="restart"/>
            <w:shd w:val="clear" w:color="auto" w:fill="auto"/>
          </w:tcPr>
          <w:p w14:paraId="216C73CB" w14:textId="77777777" w:rsidR="009C4238" w:rsidRPr="00A17BED" w:rsidRDefault="009C4238">
            <w:pPr>
              <w:keepNext/>
              <w:keepLines/>
              <w:suppressAutoHyphens/>
              <w:spacing w:after="0"/>
              <w:textAlignment w:val="baseline"/>
              <w:rPr>
                <w:sz w:val="16"/>
                <w:szCs w:val="16"/>
              </w:rPr>
            </w:pPr>
            <w:r w:rsidRPr="00A17BED">
              <w:rPr>
                <w:b/>
                <w:bCs/>
                <w:sz w:val="16"/>
                <w:szCs w:val="16"/>
              </w:rPr>
              <w:t>Crop and/ </w:t>
            </w:r>
            <w:r w:rsidRPr="00A17BED">
              <w:rPr>
                <w:b/>
                <w:bCs/>
                <w:sz w:val="16"/>
                <w:szCs w:val="16"/>
              </w:rPr>
              <w:br/>
              <w:t>or situation </w:t>
            </w:r>
            <w:r w:rsidRPr="00A17BED">
              <w:rPr>
                <w:b/>
                <w:bCs/>
                <w:sz w:val="16"/>
                <w:szCs w:val="16"/>
              </w:rPr>
              <w:br/>
              <w:t> </w:t>
            </w:r>
            <w:r w:rsidRPr="00A17BED">
              <w:rPr>
                <w:b/>
                <w:bCs/>
                <w:sz w:val="16"/>
                <w:szCs w:val="16"/>
              </w:rPr>
              <w:br/>
              <w:t>(crop destination / purpose of crop) </w:t>
            </w:r>
          </w:p>
        </w:tc>
        <w:tc>
          <w:tcPr>
            <w:tcW w:w="772" w:type="dxa"/>
            <w:vMerge w:val="restart"/>
            <w:shd w:val="clear" w:color="auto" w:fill="auto"/>
          </w:tcPr>
          <w:p w14:paraId="58A2E8FE" w14:textId="77777777" w:rsidR="009C4238" w:rsidRPr="00A17BED" w:rsidRDefault="009C4238">
            <w:pPr>
              <w:keepNext/>
              <w:keepLines/>
              <w:suppressAutoHyphens/>
              <w:spacing w:after="0"/>
              <w:textAlignment w:val="baseline"/>
              <w:rPr>
                <w:sz w:val="16"/>
                <w:szCs w:val="16"/>
              </w:rPr>
            </w:pPr>
            <w:r w:rsidRPr="00A17BED">
              <w:rPr>
                <w:b/>
                <w:bCs/>
                <w:sz w:val="16"/>
                <w:szCs w:val="16"/>
              </w:rPr>
              <w:t xml:space="preserve">F, </w:t>
            </w:r>
            <w:proofErr w:type="spellStart"/>
            <w:r w:rsidRPr="00A17BED">
              <w:rPr>
                <w:b/>
                <w:bCs/>
                <w:sz w:val="16"/>
                <w:szCs w:val="16"/>
              </w:rPr>
              <w:t>Fn</w:t>
            </w:r>
            <w:proofErr w:type="spellEnd"/>
            <w:r w:rsidRPr="00A17BED">
              <w:rPr>
                <w:b/>
                <w:bCs/>
                <w:sz w:val="16"/>
                <w:szCs w:val="16"/>
              </w:rPr>
              <w:t>, Fpn </w:t>
            </w:r>
            <w:r w:rsidRPr="00A17BED">
              <w:rPr>
                <w:b/>
                <w:bCs/>
                <w:sz w:val="16"/>
                <w:szCs w:val="16"/>
              </w:rPr>
              <w:br/>
              <w:t xml:space="preserve">G, </w:t>
            </w:r>
            <w:proofErr w:type="spellStart"/>
            <w:r w:rsidRPr="00A17BED">
              <w:rPr>
                <w:b/>
                <w:bCs/>
                <w:sz w:val="16"/>
                <w:szCs w:val="16"/>
              </w:rPr>
              <w:t>Gn</w:t>
            </w:r>
            <w:proofErr w:type="spellEnd"/>
            <w:r w:rsidRPr="00A17BED">
              <w:rPr>
                <w:b/>
                <w:bCs/>
                <w:sz w:val="16"/>
                <w:szCs w:val="16"/>
              </w:rPr>
              <w:t xml:space="preserve">, </w:t>
            </w:r>
            <w:proofErr w:type="spellStart"/>
            <w:r w:rsidRPr="00A17BED">
              <w:rPr>
                <w:b/>
                <w:bCs/>
                <w:sz w:val="16"/>
                <w:szCs w:val="16"/>
              </w:rPr>
              <w:t>Gpn</w:t>
            </w:r>
            <w:proofErr w:type="spellEnd"/>
            <w:r w:rsidRPr="00A17BED">
              <w:rPr>
                <w:b/>
                <w:bCs/>
                <w:sz w:val="16"/>
                <w:szCs w:val="16"/>
              </w:rPr>
              <w:t> </w:t>
            </w:r>
            <w:r w:rsidRPr="00A17BED">
              <w:rPr>
                <w:b/>
                <w:bCs/>
                <w:sz w:val="16"/>
                <w:szCs w:val="16"/>
              </w:rPr>
              <w:br/>
              <w:t>or </w:t>
            </w:r>
            <w:r w:rsidRPr="00A17BED">
              <w:rPr>
                <w:b/>
                <w:bCs/>
                <w:sz w:val="16"/>
                <w:szCs w:val="16"/>
              </w:rPr>
              <w:br/>
              <w:t>I </w:t>
            </w:r>
          </w:p>
        </w:tc>
        <w:tc>
          <w:tcPr>
            <w:tcW w:w="1343" w:type="dxa"/>
            <w:vMerge w:val="restart"/>
            <w:shd w:val="clear" w:color="auto" w:fill="auto"/>
          </w:tcPr>
          <w:p w14:paraId="7CD14597" w14:textId="77777777" w:rsidR="009C4238" w:rsidRPr="00A17BED" w:rsidRDefault="009C4238">
            <w:pPr>
              <w:keepNext/>
              <w:keepLines/>
              <w:suppressAutoHyphens/>
              <w:spacing w:after="0"/>
              <w:textAlignment w:val="baseline"/>
              <w:rPr>
                <w:sz w:val="16"/>
                <w:szCs w:val="16"/>
              </w:rPr>
            </w:pPr>
            <w:r w:rsidRPr="00A17BED">
              <w:rPr>
                <w:b/>
                <w:bCs/>
                <w:sz w:val="16"/>
                <w:szCs w:val="16"/>
              </w:rPr>
              <w:t>Pests or Group of pests controlled </w:t>
            </w:r>
            <w:r w:rsidRPr="00A17BED">
              <w:rPr>
                <w:b/>
                <w:bCs/>
                <w:sz w:val="16"/>
                <w:szCs w:val="16"/>
              </w:rPr>
              <w:br/>
              <w:t> </w:t>
            </w:r>
            <w:r w:rsidRPr="00A17BED">
              <w:rPr>
                <w:b/>
                <w:bCs/>
                <w:sz w:val="16"/>
                <w:szCs w:val="16"/>
              </w:rPr>
              <w:br/>
              <w:t>(additionally: developmental stages of the pest or pest group) </w:t>
            </w:r>
          </w:p>
        </w:tc>
        <w:tc>
          <w:tcPr>
            <w:tcW w:w="3862" w:type="dxa"/>
            <w:gridSpan w:val="4"/>
            <w:shd w:val="clear" w:color="auto" w:fill="auto"/>
          </w:tcPr>
          <w:p w14:paraId="0367B296" w14:textId="77777777" w:rsidR="009C4238" w:rsidRPr="00A17BED" w:rsidRDefault="009C4238">
            <w:pPr>
              <w:keepNext/>
              <w:keepLines/>
              <w:suppressAutoHyphens/>
              <w:spacing w:after="0"/>
              <w:jc w:val="center"/>
              <w:textAlignment w:val="baseline"/>
              <w:rPr>
                <w:sz w:val="16"/>
                <w:szCs w:val="16"/>
              </w:rPr>
            </w:pPr>
            <w:r w:rsidRPr="00A17BED">
              <w:rPr>
                <w:b/>
                <w:bCs/>
                <w:sz w:val="16"/>
                <w:szCs w:val="16"/>
              </w:rPr>
              <w:t>Application</w:t>
            </w:r>
          </w:p>
        </w:tc>
        <w:tc>
          <w:tcPr>
            <w:tcW w:w="3393" w:type="dxa"/>
            <w:gridSpan w:val="3"/>
            <w:shd w:val="clear" w:color="auto" w:fill="auto"/>
          </w:tcPr>
          <w:p w14:paraId="3C3ADA5E" w14:textId="77777777" w:rsidR="009C4238" w:rsidRPr="00A17BED" w:rsidRDefault="009C4238">
            <w:pPr>
              <w:spacing w:after="0"/>
              <w:jc w:val="center"/>
              <w:rPr>
                <w:sz w:val="16"/>
                <w:szCs w:val="16"/>
              </w:rPr>
            </w:pPr>
            <w:r w:rsidRPr="00A17BED">
              <w:rPr>
                <w:b/>
                <w:bCs/>
                <w:sz w:val="16"/>
                <w:szCs w:val="16"/>
              </w:rPr>
              <w:t>Application rate</w:t>
            </w:r>
          </w:p>
        </w:tc>
        <w:tc>
          <w:tcPr>
            <w:tcW w:w="707" w:type="dxa"/>
            <w:vMerge w:val="restart"/>
            <w:shd w:val="clear" w:color="auto" w:fill="auto"/>
          </w:tcPr>
          <w:p w14:paraId="38D812A1" w14:textId="77777777" w:rsidR="009C4238" w:rsidRPr="00A17BED" w:rsidRDefault="009C4238">
            <w:pPr>
              <w:keepNext/>
              <w:keepLines/>
              <w:suppressAutoHyphens/>
              <w:spacing w:after="0"/>
              <w:textAlignment w:val="baseline"/>
              <w:rPr>
                <w:sz w:val="16"/>
                <w:szCs w:val="16"/>
              </w:rPr>
            </w:pPr>
            <w:r w:rsidRPr="00A17BED">
              <w:rPr>
                <w:b/>
                <w:bCs/>
                <w:sz w:val="16"/>
                <w:szCs w:val="16"/>
              </w:rPr>
              <w:t>PHI </w:t>
            </w:r>
            <w:r w:rsidRPr="00A17BED">
              <w:rPr>
                <w:b/>
                <w:bCs/>
                <w:sz w:val="16"/>
                <w:szCs w:val="16"/>
              </w:rPr>
              <w:br/>
              <w:t>(days) </w:t>
            </w:r>
          </w:p>
        </w:tc>
        <w:tc>
          <w:tcPr>
            <w:tcW w:w="1266" w:type="dxa"/>
            <w:vMerge w:val="restart"/>
            <w:shd w:val="clear" w:color="auto" w:fill="auto"/>
          </w:tcPr>
          <w:p w14:paraId="06FF39F0" w14:textId="605876AB" w:rsidR="009C4238" w:rsidRPr="00A17BED" w:rsidRDefault="009C4238">
            <w:pPr>
              <w:keepNext/>
              <w:keepLines/>
              <w:suppressAutoHyphens/>
              <w:spacing w:after="0"/>
              <w:textAlignment w:val="baseline"/>
              <w:rPr>
                <w:b/>
                <w:bCs/>
                <w:sz w:val="16"/>
                <w:szCs w:val="16"/>
              </w:rPr>
            </w:pPr>
            <w:r w:rsidRPr="00A17BED">
              <w:rPr>
                <w:b/>
                <w:bCs/>
                <w:sz w:val="16"/>
                <w:szCs w:val="16"/>
              </w:rPr>
              <w:t>Remarks:  </w:t>
            </w:r>
            <w:r w:rsidRPr="00A17BED">
              <w:rPr>
                <w:b/>
                <w:bCs/>
                <w:sz w:val="16"/>
                <w:szCs w:val="16"/>
              </w:rPr>
              <w:br/>
              <w:t> </w:t>
            </w:r>
            <w:r w:rsidRPr="00A17BED">
              <w:rPr>
                <w:b/>
                <w:bCs/>
                <w:sz w:val="16"/>
                <w:szCs w:val="16"/>
              </w:rPr>
              <w:br/>
              <w:t>e.g. g safener/synergist per ha</w:t>
            </w:r>
          </w:p>
        </w:tc>
      </w:tr>
      <w:tr w:rsidR="009C4238" w:rsidRPr="00A17BED" w14:paraId="7CE0CD44" w14:textId="77777777" w:rsidTr="00075C64">
        <w:trPr>
          <w:trHeight w:val="165"/>
          <w:tblHeader/>
        </w:trPr>
        <w:tc>
          <w:tcPr>
            <w:tcW w:w="567" w:type="dxa"/>
            <w:vMerge/>
            <w:shd w:val="clear" w:color="auto" w:fill="auto"/>
          </w:tcPr>
          <w:p w14:paraId="25C8629B" w14:textId="77777777" w:rsidR="009C4238" w:rsidRPr="00A17BED" w:rsidRDefault="009C4238">
            <w:pPr>
              <w:keepNext/>
              <w:keepLines/>
              <w:suppressAutoHyphens/>
              <w:spacing w:after="0"/>
              <w:textAlignment w:val="baseline"/>
              <w:rPr>
                <w:sz w:val="16"/>
                <w:szCs w:val="16"/>
              </w:rPr>
            </w:pPr>
          </w:p>
        </w:tc>
        <w:tc>
          <w:tcPr>
            <w:tcW w:w="893" w:type="dxa"/>
            <w:vMerge/>
            <w:shd w:val="clear" w:color="auto" w:fill="auto"/>
          </w:tcPr>
          <w:p w14:paraId="137BA469" w14:textId="77777777" w:rsidR="009C4238" w:rsidRPr="00A17BED" w:rsidRDefault="009C4238">
            <w:pPr>
              <w:keepNext/>
              <w:keepLines/>
              <w:suppressAutoHyphens/>
              <w:spacing w:after="0"/>
              <w:textAlignment w:val="baseline"/>
              <w:rPr>
                <w:sz w:val="16"/>
                <w:szCs w:val="16"/>
              </w:rPr>
            </w:pPr>
          </w:p>
        </w:tc>
        <w:tc>
          <w:tcPr>
            <w:tcW w:w="950" w:type="dxa"/>
            <w:vMerge/>
            <w:shd w:val="clear" w:color="auto" w:fill="auto"/>
          </w:tcPr>
          <w:p w14:paraId="095F0A4B" w14:textId="77777777" w:rsidR="009C4238" w:rsidRPr="00A17BED" w:rsidRDefault="009C4238">
            <w:pPr>
              <w:keepNext/>
              <w:keepLines/>
              <w:suppressAutoHyphens/>
              <w:spacing w:after="0"/>
              <w:textAlignment w:val="baseline"/>
              <w:rPr>
                <w:sz w:val="16"/>
                <w:szCs w:val="16"/>
              </w:rPr>
            </w:pPr>
          </w:p>
        </w:tc>
        <w:tc>
          <w:tcPr>
            <w:tcW w:w="772" w:type="dxa"/>
            <w:vMerge/>
            <w:shd w:val="clear" w:color="auto" w:fill="auto"/>
          </w:tcPr>
          <w:p w14:paraId="1E1A90ED" w14:textId="77777777" w:rsidR="009C4238" w:rsidRPr="00A17BED" w:rsidRDefault="009C4238">
            <w:pPr>
              <w:keepNext/>
              <w:keepLines/>
              <w:suppressAutoHyphens/>
              <w:spacing w:after="0"/>
              <w:textAlignment w:val="baseline"/>
              <w:rPr>
                <w:sz w:val="16"/>
                <w:szCs w:val="16"/>
              </w:rPr>
            </w:pPr>
          </w:p>
        </w:tc>
        <w:tc>
          <w:tcPr>
            <w:tcW w:w="1343" w:type="dxa"/>
            <w:vMerge/>
            <w:shd w:val="clear" w:color="auto" w:fill="auto"/>
          </w:tcPr>
          <w:p w14:paraId="7C3697FB" w14:textId="77777777" w:rsidR="009C4238" w:rsidRPr="00A17BED" w:rsidRDefault="009C4238">
            <w:pPr>
              <w:keepNext/>
              <w:keepLines/>
              <w:suppressAutoHyphens/>
              <w:spacing w:after="0"/>
              <w:textAlignment w:val="baseline"/>
              <w:rPr>
                <w:sz w:val="16"/>
                <w:szCs w:val="16"/>
              </w:rPr>
            </w:pPr>
          </w:p>
        </w:tc>
        <w:tc>
          <w:tcPr>
            <w:tcW w:w="857" w:type="dxa"/>
            <w:shd w:val="clear" w:color="auto" w:fill="auto"/>
          </w:tcPr>
          <w:p w14:paraId="557167C0" w14:textId="77777777" w:rsidR="009C4238" w:rsidRPr="00A17BED" w:rsidRDefault="009C4238">
            <w:pPr>
              <w:keepNext/>
              <w:keepLines/>
              <w:suppressAutoHyphens/>
              <w:spacing w:after="0"/>
              <w:textAlignment w:val="baseline"/>
              <w:rPr>
                <w:sz w:val="16"/>
                <w:szCs w:val="16"/>
              </w:rPr>
            </w:pPr>
            <w:r w:rsidRPr="00A17BED">
              <w:rPr>
                <w:sz w:val="16"/>
                <w:szCs w:val="16"/>
              </w:rPr>
              <w:t>Method / Kind </w:t>
            </w:r>
          </w:p>
        </w:tc>
        <w:tc>
          <w:tcPr>
            <w:tcW w:w="825" w:type="dxa"/>
            <w:shd w:val="clear" w:color="auto" w:fill="auto"/>
          </w:tcPr>
          <w:p w14:paraId="7AA61C6B" w14:textId="77777777" w:rsidR="009C4238" w:rsidRPr="00A17BED" w:rsidRDefault="009C4238">
            <w:pPr>
              <w:keepNext/>
              <w:keepLines/>
              <w:suppressAutoHyphens/>
              <w:spacing w:after="0"/>
              <w:textAlignment w:val="baseline"/>
              <w:rPr>
                <w:sz w:val="16"/>
                <w:szCs w:val="16"/>
              </w:rPr>
            </w:pPr>
            <w:r w:rsidRPr="00A17BED">
              <w:rPr>
                <w:sz w:val="16"/>
                <w:szCs w:val="16"/>
              </w:rPr>
              <w:t>Timing / Growth stage of crop &amp; season </w:t>
            </w:r>
          </w:p>
        </w:tc>
        <w:tc>
          <w:tcPr>
            <w:tcW w:w="1014" w:type="dxa"/>
            <w:shd w:val="clear" w:color="auto" w:fill="auto"/>
          </w:tcPr>
          <w:p w14:paraId="519D35BF" w14:textId="77777777" w:rsidR="009C4238" w:rsidRPr="00A17BED" w:rsidRDefault="009C4238">
            <w:pPr>
              <w:keepNext/>
              <w:keepLines/>
              <w:suppressAutoHyphens/>
              <w:spacing w:after="0"/>
              <w:textAlignment w:val="baseline"/>
              <w:rPr>
                <w:sz w:val="16"/>
                <w:szCs w:val="16"/>
              </w:rPr>
            </w:pPr>
            <w:r w:rsidRPr="00A17BED">
              <w:rPr>
                <w:sz w:val="16"/>
                <w:szCs w:val="16"/>
              </w:rPr>
              <w:t>Max. number  </w:t>
            </w:r>
          </w:p>
          <w:p w14:paraId="1723CA6A" w14:textId="77777777" w:rsidR="009C4238" w:rsidRPr="00A17BED" w:rsidRDefault="009C4238">
            <w:pPr>
              <w:keepNext/>
              <w:keepLines/>
              <w:suppressAutoHyphens/>
              <w:spacing w:after="0"/>
              <w:textAlignment w:val="baseline"/>
              <w:rPr>
                <w:sz w:val="16"/>
                <w:szCs w:val="16"/>
              </w:rPr>
            </w:pPr>
            <w:r w:rsidRPr="00A17BED">
              <w:rPr>
                <w:sz w:val="16"/>
                <w:szCs w:val="16"/>
              </w:rPr>
              <w:t>a) per use </w:t>
            </w:r>
          </w:p>
          <w:p w14:paraId="5318F8CF" w14:textId="77777777" w:rsidR="009C4238" w:rsidRPr="00A17BED" w:rsidRDefault="009C4238">
            <w:pPr>
              <w:keepNext/>
              <w:keepLines/>
              <w:suppressAutoHyphens/>
              <w:spacing w:after="0"/>
              <w:textAlignment w:val="baseline"/>
              <w:rPr>
                <w:sz w:val="16"/>
                <w:szCs w:val="16"/>
              </w:rPr>
            </w:pPr>
            <w:r w:rsidRPr="00A17BED">
              <w:rPr>
                <w:sz w:val="16"/>
                <w:szCs w:val="16"/>
              </w:rPr>
              <w:t>b) per crop/ season </w:t>
            </w:r>
          </w:p>
        </w:tc>
        <w:tc>
          <w:tcPr>
            <w:tcW w:w="1166" w:type="dxa"/>
            <w:shd w:val="clear" w:color="auto" w:fill="auto"/>
          </w:tcPr>
          <w:p w14:paraId="000DEECD" w14:textId="77777777" w:rsidR="009C4238" w:rsidRPr="00A17BED" w:rsidRDefault="009C4238">
            <w:pPr>
              <w:keepNext/>
              <w:keepLines/>
              <w:suppressAutoHyphens/>
              <w:spacing w:after="0"/>
              <w:textAlignment w:val="baseline"/>
              <w:rPr>
                <w:sz w:val="16"/>
                <w:szCs w:val="16"/>
              </w:rPr>
            </w:pPr>
            <w:r w:rsidRPr="00A17BED">
              <w:rPr>
                <w:sz w:val="16"/>
                <w:szCs w:val="16"/>
              </w:rPr>
              <w:t>Min. interval between applications (days) </w:t>
            </w:r>
          </w:p>
        </w:tc>
        <w:tc>
          <w:tcPr>
            <w:tcW w:w="1147" w:type="dxa"/>
            <w:shd w:val="clear" w:color="auto" w:fill="auto"/>
          </w:tcPr>
          <w:p w14:paraId="318EDA88" w14:textId="77777777" w:rsidR="009C4238" w:rsidRPr="00A17BED" w:rsidRDefault="009C4238">
            <w:pPr>
              <w:keepNext/>
              <w:keepLines/>
              <w:suppressAutoHyphens/>
              <w:spacing w:after="0"/>
              <w:textAlignment w:val="baseline"/>
              <w:rPr>
                <w:sz w:val="16"/>
                <w:szCs w:val="16"/>
              </w:rPr>
            </w:pPr>
            <w:r w:rsidRPr="00A17BED">
              <w:rPr>
                <w:sz w:val="16"/>
                <w:szCs w:val="16"/>
              </w:rPr>
              <w:t>kg or L product / ha </w:t>
            </w:r>
          </w:p>
          <w:p w14:paraId="506265C1" w14:textId="77777777" w:rsidR="009C4238" w:rsidRPr="00A17BED" w:rsidRDefault="009C4238">
            <w:pPr>
              <w:keepNext/>
              <w:keepLines/>
              <w:suppressAutoHyphens/>
              <w:spacing w:after="0"/>
              <w:textAlignment w:val="baseline"/>
              <w:rPr>
                <w:sz w:val="16"/>
                <w:szCs w:val="16"/>
              </w:rPr>
            </w:pPr>
            <w:r w:rsidRPr="00A17BED">
              <w:rPr>
                <w:sz w:val="16"/>
                <w:szCs w:val="16"/>
              </w:rPr>
              <w:t>a) min / max. rate per appl. </w:t>
            </w:r>
          </w:p>
          <w:p w14:paraId="69E67620" w14:textId="77777777" w:rsidR="009C4238" w:rsidRPr="00A17BED" w:rsidRDefault="009C4238">
            <w:pPr>
              <w:keepNext/>
              <w:keepLines/>
              <w:suppressAutoHyphens/>
              <w:spacing w:after="0"/>
              <w:textAlignment w:val="baseline"/>
              <w:rPr>
                <w:sz w:val="16"/>
                <w:szCs w:val="16"/>
              </w:rPr>
            </w:pPr>
            <w:r w:rsidRPr="00A17BED">
              <w:rPr>
                <w:sz w:val="16"/>
                <w:szCs w:val="16"/>
              </w:rPr>
              <w:t>b) max. total rate per crop/season </w:t>
            </w:r>
          </w:p>
        </w:tc>
        <w:tc>
          <w:tcPr>
            <w:tcW w:w="1567" w:type="dxa"/>
            <w:shd w:val="clear" w:color="auto" w:fill="auto"/>
          </w:tcPr>
          <w:p w14:paraId="494EA1BC" w14:textId="77777777" w:rsidR="009C4238" w:rsidRPr="00A17BED" w:rsidRDefault="009C4238">
            <w:pPr>
              <w:keepNext/>
              <w:keepLines/>
              <w:suppressAutoHyphens/>
              <w:spacing w:after="0"/>
              <w:textAlignment w:val="baseline"/>
              <w:rPr>
                <w:sz w:val="16"/>
                <w:szCs w:val="16"/>
              </w:rPr>
            </w:pPr>
            <w:r w:rsidRPr="00A17BED">
              <w:rPr>
                <w:sz w:val="16"/>
                <w:szCs w:val="16"/>
              </w:rPr>
              <w:t>g or kg as/ha </w:t>
            </w:r>
            <w:r w:rsidRPr="00A17BED">
              <w:rPr>
                <w:sz w:val="16"/>
                <w:szCs w:val="16"/>
              </w:rPr>
              <w:br/>
              <w:t> </w:t>
            </w:r>
          </w:p>
          <w:p w14:paraId="689F89A7" w14:textId="77777777" w:rsidR="009C4238" w:rsidRPr="00A17BED" w:rsidRDefault="009C4238">
            <w:pPr>
              <w:keepNext/>
              <w:keepLines/>
              <w:suppressAutoHyphens/>
              <w:spacing w:after="0"/>
              <w:textAlignment w:val="baseline"/>
              <w:rPr>
                <w:sz w:val="16"/>
                <w:szCs w:val="16"/>
              </w:rPr>
            </w:pPr>
            <w:r w:rsidRPr="00A17BED">
              <w:rPr>
                <w:sz w:val="16"/>
                <w:szCs w:val="16"/>
              </w:rPr>
              <w:t>a) min / max. rate per appl. </w:t>
            </w:r>
          </w:p>
          <w:p w14:paraId="4B70BC23" w14:textId="77777777" w:rsidR="009C4238" w:rsidRPr="00A17BED" w:rsidRDefault="009C4238">
            <w:pPr>
              <w:keepNext/>
              <w:keepLines/>
              <w:suppressAutoHyphens/>
              <w:spacing w:after="0"/>
              <w:textAlignment w:val="baseline"/>
              <w:rPr>
                <w:sz w:val="16"/>
                <w:szCs w:val="16"/>
              </w:rPr>
            </w:pPr>
            <w:r w:rsidRPr="00A17BED">
              <w:rPr>
                <w:sz w:val="16"/>
                <w:szCs w:val="16"/>
              </w:rPr>
              <w:t>b) max. total rate per crop/season </w:t>
            </w:r>
          </w:p>
        </w:tc>
        <w:tc>
          <w:tcPr>
            <w:tcW w:w="679" w:type="dxa"/>
            <w:shd w:val="clear" w:color="auto" w:fill="auto"/>
          </w:tcPr>
          <w:p w14:paraId="3EEE56D8" w14:textId="77777777" w:rsidR="009C4238" w:rsidRPr="00A17BED" w:rsidRDefault="009C4238">
            <w:pPr>
              <w:spacing w:after="0"/>
              <w:rPr>
                <w:sz w:val="16"/>
                <w:szCs w:val="16"/>
              </w:rPr>
            </w:pPr>
            <w:r w:rsidRPr="00A17BED">
              <w:rPr>
                <w:sz w:val="16"/>
                <w:szCs w:val="16"/>
              </w:rPr>
              <w:t>Water L/ha </w:t>
            </w:r>
            <w:r w:rsidRPr="00A17BED">
              <w:rPr>
                <w:sz w:val="16"/>
                <w:szCs w:val="16"/>
              </w:rPr>
              <w:br/>
              <w:t> </w:t>
            </w:r>
            <w:r w:rsidRPr="00A17BED">
              <w:rPr>
                <w:sz w:val="16"/>
                <w:szCs w:val="16"/>
              </w:rPr>
              <w:br/>
              <w:t>min / max </w:t>
            </w:r>
          </w:p>
        </w:tc>
        <w:tc>
          <w:tcPr>
            <w:tcW w:w="707" w:type="dxa"/>
            <w:vMerge/>
            <w:shd w:val="clear" w:color="auto" w:fill="auto"/>
          </w:tcPr>
          <w:p w14:paraId="588664EC" w14:textId="77777777" w:rsidR="009C4238" w:rsidRPr="00A17BED" w:rsidRDefault="009C4238">
            <w:pPr>
              <w:keepNext/>
              <w:keepLines/>
              <w:suppressAutoHyphens/>
              <w:spacing w:after="0"/>
              <w:textAlignment w:val="baseline"/>
              <w:rPr>
                <w:sz w:val="16"/>
                <w:szCs w:val="16"/>
              </w:rPr>
            </w:pPr>
          </w:p>
        </w:tc>
        <w:tc>
          <w:tcPr>
            <w:tcW w:w="1266" w:type="dxa"/>
            <w:vMerge/>
            <w:shd w:val="clear" w:color="auto" w:fill="auto"/>
          </w:tcPr>
          <w:p w14:paraId="36DAA460" w14:textId="77777777" w:rsidR="009C4238" w:rsidRPr="00A17BED" w:rsidRDefault="009C4238">
            <w:pPr>
              <w:keepNext/>
              <w:keepLines/>
              <w:suppressAutoHyphens/>
              <w:spacing w:after="0"/>
              <w:textAlignment w:val="baseline"/>
              <w:rPr>
                <w:sz w:val="16"/>
                <w:szCs w:val="16"/>
                <w:lang w:val="it-IT"/>
              </w:rPr>
            </w:pPr>
          </w:p>
        </w:tc>
      </w:tr>
      <w:tr w:rsidR="009C4238" w:rsidRPr="004226FD" w14:paraId="072C437F" w14:textId="77777777" w:rsidTr="00075C64">
        <w:trPr>
          <w:trHeight w:val="165"/>
          <w:tblHeader/>
        </w:trPr>
        <w:tc>
          <w:tcPr>
            <w:tcW w:w="567" w:type="dxa"/>
            <w:shd w:val="clear" w:color="auto" w:fill="auto"/>
          </w:tcPr>
          <w:p w14:paraId="572F941A" w14:textId="77777777" w:rsidR="009C4238" w:rsidRPr="00A17BED" w:rsidRDefault="009C4238">
            <w:pPr>
              <w:keepNext/>
              <w:keepLines/>
              <w:suppressAutoHyphens/>
              <w:spacing w:after="0"/>
              <w:textAlignment w:val="baseline"/>
              <w:rPr>
                <w:sz w:val="16"/>
                <w:szCs w:val="16"/>
              </w:rPr>
            </w:pPr>
            <w:r w:rsidRPr="00A17BED">
              <w:rPr>
                <w:sz w:val="16"/>
                <w:szCs w:val="16"/>
              </w:rPr>
              <w:t>12</w:t>
            </w:r>
          </w:p>
        </w:tc>
        <w:tc>
          <w:tcPr>
            <w:tcW w:w="893" w:type="dxa"/>
            <w:shd w:val="clear" w:color="auto" w:fill="auto"/>
          </w:tcPr>
          <w:p w14:paraId="57518096" w14:textId="77777777" w:rsidR="009C4238" w:rsidRPr="00A17BED" w:rsidRDefault="009C4238">
            <w:pPr>
              <w:keepNext/>
              <w:keepLines/>
              <w:suppressAutoHyphens/>
              <w:spacing w:after="0"/>
              <w:textAlignment w:val="baseline"/>
              <w:rPr>
                <w:sz w:val="16"/>
                <w:szCs w:val="16"/>
              </w:rPr>
            </w:pPr>
            <w:r w:rsidRPr="00A17BED">
              <w:rPr>
                <w:sz w:val="16"/>
                <w:szCs w:val="16"/>
              </w:rPr>
              <w:t>HU</w:t>
            </w:r>
          </w:p>
        </w:tc>
        <w:tc>
          <w:tcPr>
            <w:tcW w:w="950" w:type="dxa"/>
            <w:shd w:val="clear" w:color="auto" w:fill="auto"/>
          </w:tcPr>
          <w:p w14:paraId="6CBEDDD8" w14:textId="77777777" w:rsidR="009C4238" w:rsidRPr="00A17BED" w:rsidRDefault="009C4238">
            <w:pPr>
              <w:keepNext/>
              <w:keepLines/>
              <w:suppressAutoHyphens/>
              <w:spacing w:after="0"/>
              <w:textAlignment w:val="baseline"/>
              <w:rPr>
                <w:sz w:val="16"/>
                <w:szCs w:val="16"/>
              </w:rPr>
            </w:pPr>
            <w:r w:rsidRPr="00A17BED">
              <w:rPr>
                <w:sz w:val="16"/>
                <w:szCs w:val="16"/>
              </w:rPr>
              <w:t xml:space="preserve">Ornamental trees, bushes </w:t>
            </w:r>
            <w:r w:rsidRPr="00A17BED">
              <w:rPr>
                <w:sz w:val="16"/>
                <w:szCs w:val="16"/>
              </w:rPr>
              <w:br/>
              <w:t>(also on public areas)</w:t>
            </w:r>
          </w:p>
        </w:tc>
        <w:tc>
          <w:tcPr>
            <w:tcW w:w="772" w:type="dxa"/>
            <w:shd w:val="clear" w:color="auto" w:fill="auto"/>
          </w:tcPr>
          <w:p w14:paraId="7151A220"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43" w:type="dxa"/>
            <w:shd w:val="clear" w:color="auto" w:fill="auto"/>
          </w:tcPr>
          <w:p w14:paraId="63C58CCD" w14:textId="77777777" w:rsidR="009C4238" w:rsidRPr="00A17BED" w:rsidRDefault="009C4238">
            <w:pPr>
              <w:keepNext/>
              <w:keepLines/>
              <w:suppressAutoHyphens/>
              <w:spacing w:after="0"/>
              <w:textAlignment w:val="baseline"/>
              <w:rPr>
                <w:sz w:val="16"/>
                <w:szCs w:val="16"/>
              </w:rPr>
            </w:pPr>
            <w:r w:rsidRPr="00A17BED">
              <w:rPr>
                <w:sz w:val="16"/>
                <w:szCs w:val="16"/>
              </w:rPr>
              <w:t xml:space="preserve">Lepidopteran foliage pests </w:t>
            </w:r>
            <w:r w:rsidRPr="00A17BED">
              <w:rPr>
                <w:sz w:val="16"/>
                <w:szCs w:val="16"/>
              </w:rPr>
              <w:br/>
            </w:r>
            <w:r w:rsidRPr="00A17BED">
              <w:rPr>
                <w:i/>
                <w:iCs/>
                <w:sz w:val="16"/>
                <w:szCs w:val="16"/>
              </w:rPr>
              <w:t>Lymantria dispar</w:t>
            </w:r>
            <w:r w:rsidRPr="00A17BED">
              <w:rPr>
                <w:sz w:val="16"/>
                <w:szCs w:val="16"/>
              </w:rPr>
              <w:t xml:space="preserve"> - LYMADI</w:t>
            </w:r>
            <w:r w:rsidRPr="00A17BED">
              <w:rPr>
                <w:i/>
                <w:iCs/>
                <w:sz w:val="16"/>
                <w:szCs w:val="16"/>
              </w:rPr>
              <w:br/>
            </w:r>
            <w:proofErr w:type="spellStart"/>
            <w:r w:rsidRPr="00A17BED">
              <w:rPr>
                <w:i/>
                <w:iCs/>
                <w:sz w:val="16"/>
                <w:szCs w:val="16"/>
              </w:rPr>
              <w:t>Hyphantria</w:t>
            </w:r>
            <w:proofErr w:type="spellEnd"/>
            <w:r w:rsidRPr="00A17BED">
              <w:rPr>
                <w:i/>
                <w:iCs/>
                <w:sz w:val="16"/>
                <w:szCs w:val="16"/>
              </w:rPr>
              <w:t xml:space="preserve"> </w:t>
            </w:r>
            <w:proofErr w:type="spellStart"/>
            <w:r w:rsidRPr="00A17BED">
              <w:rPr>
                <w:i/>
                <w:iCs/>
                <w:sz w:val="16"/>
                <w:szCs w:val="16"/>
              </w:rPr>
              <w:t>cunea</w:t>
            </w:r>
            <w:proofErr w:type="spellEnd"/>
            <w:r w:rsidRPr="00A17BED">
              <w:rPr>
                <w:sz w:val="16"/>
                <w:szCs w:val="16"/>
              </w:rPr>
              <w:t xml:space="preserve">  - HYPHCU</w:t>
            </w:r>
            <w:r w:rsidRPr="00A17BED">
              <w:rPr>
                <w:i/>
                <w:iCs/>
                <w:sz w:val="16"/>
                <w:szCs w:val="16"/>
              </w:rPr>
              <w:br/>
            </w:r>
            <w:proofErr w:type="spellStart"/>
            <w:r w:rsidRPr="00A17BED">
              <w:rPr>
                <w:i/>
                <w:iCs/>
                <w:sz w:val="16"/>
                <w:szCs w:val="16"/>
              </w:rPr>
              <w:t>Euproctis</w:t>
            </w:r>
            <w:proofErr w:type="spellEnd"/>
            <w:r w:rsidRPr="00A17BED">
              <w:rPr>
                <w:i/>
                <w:iCs/>
                <w:sz w:val="16"/>
                <w:szCs w:val="16"/>
              </w:rPr>
              <w:t xml:space="preserve"> </w:t>
            </w:r>
            <w:proofErr w:type="spellStart"/>
            <w:r w:rsidRPr="00A17BED">
              <w:rPr>
                <w:i/>
                <w:iCs/>
                <w:sz w:val="16"/>
                <w:szCs w:val="16"/>
              </w:rPr>
              <w:t>chrysorrhoea</w:t>
            </w:r>
            <w:proofErr w:type="spellEnd"/>
            <w:r w:rsidRPr="00A17BED">
              <w:rPr>
                <w:i/>
                <w:iCs/>
                <w:sz w:val="16"/>
                <w:szCs w:val="16"/>
              </w:rPr>
              <w:t xml:space="preserve"> </w:t>
            </w:r>
            <w:r w:rsidRPr="00A17BED">
              <w:rPr>
                <w:sz w:val="16"/>
                <w:szCs w:val="16"/>
              </w:rPr>
              <w:t>- EUPRCH</w:t>
            </w:r>
            <w:r w:rsidRPr="00A17BED">
              <w:rPr>
                <w:i/>
                <w:iCs/>
                <w:sz w:val="16"/>
                <w:szCs w:val="16"/>
              </w:rPr>
              <w:br/>
              <w:t xml:space="preserve">Aporia </w:t>
            </w:r>
            <w:proofErr w:type="spellStart"/>
            <w:r w:rsidRPr="00A17BED">
              <w:rPr>
                <w:i/>
                <w:iCs/>
                <w:sz w:val="16"/>
                <w:szCs w:val="16"/>
              </w:rPr>
              <w:t>crataegi</w:t>
            </w:r>
            <w:proofErr w:type="spellEnd"/>
            <w:r w:rsidRPr="00A17BED">
              <w:rPr>
                <w:sz w:val="16"/>
                <w:szCs w:val="16"/>
              </w:rPr>
              <w:t xml:space="preserve">  - APORCR</w:t>
            </w:r>
            <w:r w:rsidRPr="00A17BED">
              <w:rPr>
                <w:i/>
                <w:iCs/>
                <w:sz w:val="16"/>
                <w:szCs w:val="16"/>
              </w:rPr>
              <w:br/>
            </w:r>
            <w:proofErr w:type="spellStart"/>
            <w:r w:rsidRPr="00A17BED">
              <w:rPr>
                <w:i/>
                <w:iCs/>
                <w:sz w:val="16"/>
                <w:szCs w:val="16"/>
              </w:rPr>
              <w:t>Thaumetopoea</w:t>
            </w:r>
            <w:proofErr w:type="spellEnd"/>
            <w:r w:rsidRPr="00A17BED">
              <w:rPr>
                <w:i/>
                <w:iCs/>
                <w:sz w:val="16"/>
                <w:szCs w:val="16"/>
              </w:rPr>
              <w:t xml:space="preserve"> </w:t>
            </w:r>
            <w:proofErr w:type="spellStart"/>
            <w:r w:rsidRPr="00A17BED">
              <w:rPr>
                <w:i/>
                <w:iCs/>
                <w:sz w:val="16"/>
                <w:szCs w:val="16"/>
              </w:rPr>
              <w:t>processionea</w:t>
            </w:r>
            <w:proofErr w:type="spellEnd"/>
            <w:r w:rsidRPr="00A17BED">
              <w:rPr>
                <w:i/>
                <w:iCs/>
                <w:sz w:val="16"/>
                <w:szCs w:val="16"/>
              </w:rPr>
              <w:t xml:space="preserve"> </w:t>
            </w:r>
            <w:r w:rsidRPr="00A17BED">
              <w:rPr>
                <w:sz w:val="16"/>
                <w:szCs w:val="16"/>
              </w:rPr>
              <w:t>- THAUPR</w:t>
            </w:r>
            <w:r w:rsidRPr="00A17BED">
              <w:rPr>
                <w:i/>
                <w:iCs/>
                <w:sz w:val="16"/>
                <w:szCs w:val="16"/>
              </w:rPr>
              <w:br/>
              <w:t xml:space="preserve">Tortrix </w:t>
            </w:r>
            <w:proofErr w:type="spellStart"/>
            <w:r w:rsidRPr="00A17BED">
              <w:rPr>
                <w:i/>
                <w:iCs/>
                <w:sz w:val="16"/>
                <w:szCs w:val="16"/>
              </w:rPr>
              <w:t>viridana</w:t>
            </w:r>
            <w:proofErr w:type="spellEnd"/>
            <w:r w:rsidRPr="00A17BED">
              <w:rPr>
                <w:i/>
                <w:iCs/>
                <w:sz w:val="16"/>
                <w:szCs w:val="16"/>
              </w:rPr>
              <w:t xml:space="preserve"> </w:t>
            </w:r>
            <w:r w:rsidRPr="00A17BED">
              <w:rPr>
                <w:sz w:val="16"/>
                <w:szCs w:val="16"/>
              </w:rPr>
              <w:t>- TORTVI</w:t>
            </w:r>
            <w:r w:rsidRPr="00A17BED">
              <w:rPr>
                <w:i/>
                <w:iCs/>
                <w:sz w:val="16"/>
                <w:szCs w:val="16"/>
              </w:rPr>
              <w:br/>
            </w:r>
            <w:proofErr w:type="spellStart"/>
            <w:r w:rsidRPr="00A17BED">
              <w:rPr>
                <w:i/>
                <w:iCs/>
                <w:sz w:val="16"/>
                <w:szCs w:val="16"/>
              </w:rPr>
              <w:t>Geometridae</w:t>
            </w:r>
            <w:proofErr w:type="spellEnd"/>
            <w:r w:rsidRPr="00A17BED">
              <w:rPr>
                <w:i/>
                <w:iCs/>
                <w:sz w:val="16"/>
                <w:szCs w:val="16"/>
              </w:rPr>
              <w:t xml:space="preserve"> </w:t>
            </w:r>
            <w:r w:rsidRPr="00A17BED">
              <w:rPr>
                <w:sz w:val="16"/>
                <w:szCs w:val="16"/>
              </w:rPr>
              <w:t>- 1GEOMF</w:t>
            </w:r>
            <w:r w:rsidRPr="00A17BED">
              <w:rPr>
                <w:i/>
                <w:iCs/>
                <w:sz w:val="16"/>
                <w:szCs w:val="16"/>
              </w:rPr>
              <w:br/>
            </w:r>
            <w:proofErr w:type="spellStart"/>
            <w:r w:rsidRPr="00A17BED">
              <w:rPr>
                <w:i/>
                <w:iCs/>
                <w:sz w:val="16"/>
                <w:szCs w:val="16"/>
              </w:rPr>
              <w:t>Tortricidae</w:t>
            </w:r>
            <w:proofErr w:type="spellEnd"/>
            <w:r w:rsidRPr="00A17BED">
              <w:rPr>
                <w:i/>
                <w:iCs/>
                <w:sz w:val="16"/>
                <w:szCs w:val="16"/>
              </w:rPr>
              <w:t xml:space="preserve"> </w:t>
            </w:r>
            <w:r w:rsidRPr="00A17BED">
              <w:rPr>
                <w:sz w:val="16"/>
                <w:szCs w:val="16"/>
              </w:rPr>
              <w:t xml:space="preserve"> - 1TORTF</w:t>
            </w:r>
            <w:r w:rsidRPr="00A17BED">
              <w:rPr>
                <w:i/>
                <w:iCs/>
                <w:sz w:val="16"/>
                <w:szCs w:val="16"/>
              </w:rPr>
              <w:br/>
            </w:r>
            <w:proofErr w:type="spellStart"/>
            <w:r w:rsidRPr="00A17BED">
              <w:rPr>
                <w:i/>
                <w:iCs/>
                <w:sz w:val="16"/>
                <w:szCs w:val="16"/>
              </w:rPr>
              <w:t>Gracillariidae</w:t>
            </w:r>
            <w:proofErr w:type="spellEnd"/>
            <w:r w:rsidRPr="00A17BED">
              <w:rPr>
                <w:i/>
                <w:iCs/>
                <w:sz w:val="16"/>
                <w:szCs w:val="16"/>
              </w:rPr>
              <w:t xml:space="preserve"> -</w:t>
            </w:r>
            <w:r w:rsidRPr="00A17BED">
              <w:rPr>
                <w:sz w:val="16"/>
                <w:szCs w:val="16"/>
              </w:rPr>
              <w:t xml:space="preserve"> 1GRACF</w:t>
            </w:r>
            <w:r w:rsidRPr="00A17BED">
              <w:rPr>
                <w:i/>
                <w:iCs/>
                <w:sz w:val="16"/>
                <w:szCs w:val="16"/>
              </w:rPr>
              <w:br/>
            </w:r>
            <w:proofErr w:type="spellStart"/>
            <w:r w:rsidRPr="00A17BED">
              <w:rPr>
                <w:i/>
                <w:iCs/>
                <w:sz w:val="16"/>
                <w:szCs w:val="16"/>
              </w:rPr>
              <w:t>Dendrolimus</w:t>
            </w:r>
            <w:proofErr w:type="spellEnd"/>
            <w:r w:rsidRPr="00A17BED">
              <w:rPr>
                <w:i/>
                <w:iCs/>
                <w:sz w:val="16"/>
                <w:szCs w:val="16"/>
              </w:rPr>
              <w:t xml:space="preserve"> </w:t>
            </w:r>
            <w:proofErr w:type="spellStart"/>
            <w:r w:rsidRPr="00A17BED">
              <w:rPr>
                <w:i/>
                <w:iCs/>
                <w:sz w:val="16"/>
                <w:szCs w:val="16"/>
              </w:rPr>
              <w:t>pini</w:t>
            </w:r>
            <w:proofErr w:type="spellEnd"/>
            <w:r w:rsidRPr="00A17BED">
              <w:rPr>
                <w:i/>
                <w:iCs/>
                <w:sz w:val="16"/>
                <w:szCs w:val="16"/>
              </w:rPr>
              <w:t xml:space="preserve"> </w:t>
            </w:r>
            <w:r w:rsidRPr="00A17BED">
              <w:rPr>
                <w:sz w:val="16"/>
                <w:szCs w:val="16"/>
              </w:rPr>
              <w:t>- DENDPI</w:t>
            </w:r>
            <w:r w:rsidRPr="00A17BED">
              <w:rPr>
                <w:i/>
                <w:iCs/>
                <w:sz w:val="16"/>
                <w:szCs w:val="16"/>
              </w:rPr>
              <w:br/>
              <w:t xml:space="preserve">Rhyacionia </w:t>
            </w:r>
            <w:proofErr w:type="spellStart"/>
            <w:r w:rsidRPr="00A17BED">
              <w:rPr>
                <w:i/>
                <w:iCs/>
                <w:sz w:val="16"/>
                <w:szCs w:val="16"/>
              </w:rPr>
              <w:t>buoliana</w:t>
            </w:r>
            <w:proofErr w:type="spellEnd"/>
            <w:r w:rsidRPr="00A17BED">
              <w:rPr>
                <w:i/>
                <w:iCs/>
                <w:sz w:val="16"/>
                <w:szCs w:val="16"/>
              </w:rPr>
              <w:t xml:space="preserve">  - </w:t>
            </w:r>
            <w:r w:rsidRPr="00A17BED">
              <w:rPr>
                <w:sz w:val="16"/>
                <w:szCs w:val="16"/>
              </w:rPr>
              <w:t>EVETBU</w:t>
            </w:r>
          </w:p>
        </w:tc>
        <w:tc>
          <w:tcPr>
            <w:tcW w:w="857" w:type="dxa"/>
            <w:shd w:val="clear" w:color="auto" w:fill="auto"/>
          </w:tcPr>
          <w:p w14:paraId="2CB772F5" w14:textId="77777777" w:rsidR="009C4238" w:rsidRPr="00A17BED" w:rsidRDefault="009C4238">
            <w:pPr>
              <w:keepNext/>
              <w:keepLines/>
              <w:suppressAutoHyphens/>
              <w:spacing w:after="0"/>
              <w:textAlignment w:val="baseline"/>
              <w:rPr>
                <w:sz w:val="16"/>
                <w:szCs w:val="16"/>
              </w:rPr>
            </w:pPr>
            <w:r w:rsidRPr="00A17BED">
              <w:rPr>
                <w:sz w:val="16"/>
                <w:szCs w:val="16"/>
              </w:rPr>
              <w:t>Spray</w:t>
            </w:r>
          </w:p>
        </w:tc>
        <w:tc>
          <w:tcPr>
            <w:tcW w:w="825" w:type="dxa"/>
            <w:shd w:val="clear" w:color="auto" w:fill="auto"/>
          </w:tcPr>
          <w:p w14:paraId="14C1FCB8" w14:textId="77777777" w:rsidR="009C4238" w:rsidRPr="00A17BED" w:rsidRDefault="009C4238">
            <w:pPr>
              <w:keepNext/>
              <w:keepLines/>
              <w:suppressAutoHyphens/>
              <w:spacing w:after="0"/>
              <w:textAlignment w:val="baseline"/>
              <w:rPr>
                <w:sz w:val="16"/>
                <w:szCs w:val="16"/>
              </w:rPr>
            </w:pPr>
            <w:r w:rsidRPr="00A17BED">
              <w:rPr>
                <w:sz w:val="16"/>
                <w:szCs w:val="16"/>
              </w:rPr>
              <w:t xml:space="preserve">When caterpillars are </w:t>
            </w:r>
            <w:r w:rsidRPr="00A17BED">
              <w:rPr>
                <w:sz w:val="16"/>
                <w:szCs w:val="16"/>
              </w:rPr>
              <w:br/>
              <w:t>visible following egg hatch &amp; foliage growth sufficient for deposition</w:t>
            </w:r>
          </w:p>
        </w:tc>
        <w:tc>
          <w:tcPr>
            <w:tcW w:w="1014" w:type="dxa"/>
            <w:shd w:val="clear" w:color="auto" w:fill="auto"/>
          </w:tcPr>
          <w:p w14:paraId="7108DEE8" w14:textId="77777777" w:rsidR="009C4238" w:rsidRPr="00A17BED" w:rsidRDefault="009C4238">
            <w:pPr>
              <w:keepNext/>
              <w:keepLines/>
              <w:suppressAutoHyphens/>
              <w:spacing w:after="0"/>
              <w:textAlignment w:val="baseline"/>
              <w:rPr>
                <w:sz w:val="16"/>
                <w:szCs w:val="16"/>
              </w:rPr>
            </w:pPr>
            <w:r w:rsidRPr="00A17BED">
              <w:rPr>
                <w:sz w:val="16"/>
                <w:szCs w:val="16"/>
              </w:rPr>
              <w:t>a) 4</w:t>
            </w:r>
            <w:r w:rsidRPr="00A17BED">
              <w:rPr>
                <w:sz w:val="16"/>
                <w:szCs w:val="16"/>
              </w:rPr>
              <w:br/>
              <w:t>b) 4</w:t>
            </w:r>
          </w:p>
        </w:tc>
        <w:tc>
          <w:tcPr>
            <w:tcW w:w="1166" w:type="dxa"/>
            <w:shd w:val="clear" w:color="auto" w:fill="auto"/>
          </w:tcPr>
          <w:p w14:paraId="7C5C4FBB" w14:textId="77777777" w:rsidR="009C4238" w:rsidRPr="00A17BED" w:rsidRDefault="009C4238">
            <w:pPr>
              <w:keepNext/>
              <w:keepLines/>
              <w:suppressAutoHyphens/>
              <w:spacing w:after="0"/>
              <w:textAlignment w:val="baseline"/>
              <w:rPr>
                <w:sz w:val="16"/>
                <w:szCs w:val="16"/>
              </w:rPr>
            </w:pPr>
            <w:r w:rsidRPr="00A17BED">
              <w:rPr>
                <w:sz w:val="16"/>
                <w:szCs w:val="16"/>
              </w:rPr>
              <w:t>5 days</w:t>
            </w:r>
          </w:p>
        </w:tc>
        <w:tc>
          <w:tcPr>
            <w:tcW w:w="1147" w:type="dxa"/>
            <w:shd w:val="clear" w:color="auto" w:fill="auto"/>
          </w:tcPr>
          <w:p w14:paraId="7C6BB709" w14:textId="77777777" w:rsidR="009C4238" w:rsidRPr="00A17BED" w:rsidRDefault="009C4238">
            <w:pPr>
              <w:keepNext/>
              <w:keepLines/>
              <w:suppressAutoHyphens/>
              <w:spacing w:after="0"/>
              <w:textAlignment w:val="baseline"/>
              <w:rPr>
                <w:sz w:val="16"/>
                <w:szCs w:val="16"/>
              </w:rPr>
            </w:pPr>
            <w:r w:rsidRPr="00A17BED">
              <w:rPr>
                <w:sz w:val="16"/>
                <w:szCs w:val="16"/>
              </w:rPr>
              <w:t>a) 2 - 2.5 L/ha</w:t>
            </w:r>
            <w:r w:rsidRPr="00A17BED">
              <w:rPr>
                <w:sz w:val="16"/>
                <w:szCs w:val="16"/>
              </w:rPr>
              <w:br/>
              <w:t>b) 10 L/ha</w:t>
            </w:r>
          </w:p>
        </w:tc>
        <w:tc>
          <w:tcPr>
            <w:tcW w:w="1567" w:type="dxa"/>
            <w:shd w:val="clear" w:color="auto" w:fill="auto"/>
          </w:tcPr>
          <w:p w14:paraId="4B59C915"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0.413 - 0.516 kg a.s/ha</w:t>
            </w:r>
            <w:r w:rsidRPr="00A17BED">
              <w:rPr>
                <w:sz w:val="16"/>
                <w:szCs w:val="16"/>
                <w:lang w:val="es-ES"/>
              </w:rPr>
              <w:br/>
              <w:t>b) 2.06 kg a.s./ha</w:t>
            </w:r>
          </w:p>
        </w:tc>
        <w:tc>
          <w:tcPr>
            <w:tcW w:w="679" w:type="dxa"/>
            <w:shd w:val="clear" w:color="auto" w:fill="auto"/>
          </w:tcPr>
          <w:p w14:paraId="4E840B5C" w14:textId="77777777" w:rsidR="009C4238" w:rsidRPr="00A17BED" w:rsidRDefault="009C4238">
            <w:pPr>
              <w:keepNext/>
              <w:keepLines/>
              <w:suppressAutoHyphens/>
              <w:spacing w:after="0"/>
              <w:textAlignment w:val="baseline"/>
              <w:rPr>
                <w:sz w:val="16"/>
                <w:szCs w:val="16"/>
              </w:rPr>
            </w:pPr>
            <w:r w:rsidRPr="00A17BED">
              <w:rPr>
                <w:sz w:val="16"/>
                <w:szCs w:val="16"/>
              </w:rPr>
              <w:t xml:space="preserve">Ground spray: 600 - 1200 L/ha </w:t>
            </w:r>
            <w:r w:rsidRPr="00A17BED">
              <w:rPr>
                <w:sz w:val="16"/>
                <w:szCs w:val="16"/>
              </w:rPr>
              <w:br/>
              <w:t xml:space="preserve">Aerial spray: 60 - 80 L/ha </w:t>
            </w:r>
          </w:p>
        </w:tc>
        <w:tc>
          <w:tcPr>
            <w:tcW w:w="707" w:type="dxa"/>
            <w:shd w:val="clear" w:color="auto" w:fill="auto"/>
          </w:tcPr>
          <w:p w14:paraId="3AB4B55E"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66" w:type="dxa"/>
            <w:shd w:val="clear" w:color="auto" w:fill="auto"/>
          </w:tcPr>
          <w:p w14:paraId="419EB509"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0093E49A"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3.02 - 3.77 x 10</w:t>
            </w:r>
            <w:r w:rsidRPr="00A17BED">
              <w:rPr>
                <w:sz w:val="16"/>
                <w:szCs w:val="16"/>
                <w:vertAlign w:val="superscript"/>
                <w:lang w:val="it-IT"/>
              </w:rPr>
              <w:t>13</w:t>
            </w:r>
            <w:r w:rsidRPr="00A17BED">
              <w:rPr>
                <w:sz w:val="16"/>
                <w:szCs w:val="16"/>
                <w:lang w:val="it-IT"/>
              </w:rPr>
              <w:t xml:space="preserve"> CFU/ha</w:t>
            </w:r>
          </w:p>
          <w:p w14:paraId="44B5A29D"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1.51 x 10</w:t>
            </w:r>
            <w:r w:rsidRPr="00A17BED">
              <w:rPr>
                <w:sz w:val="16"/>
                <w:szCs w:val="16"/>
                <w:vertAlign w:val="superscript"/>
                <w:lang w:val="it-IT"/>
              </w:rPr>
              <w:t>14</w:t>
            </w:r>
            <w:r w:rsidRPr="00A17BED">
              <w:rPr>
                <w:sz w:val="16"/>
                <w:szCs w:val="16"/>
                <w:lang w:val="it-IT"/>
              </w:rPr>
              <w:t xml:space="preserve"> CFU/ha</w:t>
            </w:r>
          </w:p>
        </w:tc>
      </w:tr>
      <w:tr w:rsidR="009C4238" w:rsidRPr="004226FD" w14:paraId="1FB34C44" w14:textId="77777777" w:rsidTr="00075C64">
        <w:trPr>
          <w:trHeight w:val="165"/>
          <w:tblHeader/>
        </w:trPr>
        <w:tc>
          <w:tcPr>
            <w:tcW w:w="567" w:type="dxa"/>
            <w:shd w:val="clear" w:color="auto" w:fill="auto"/>
          </w:tcPr>
          <w:p w14:paraId="482611A3" w14:textId="77777777" w:rsidR="009C4238" w:rsidRPr="00A17BED" w:rsidRDefault="009C4238">
            <w:pPr>
              <w:keepNext/>
              <w:keepLines/>
              <w:suppressAutoHyphens/>
              <w:spacing w:after="0"/>
              <w:textAlignment w:val="baseline"/>
              <w:rPr>
                <w:sz w:val="16"/>
                <w:szCs w:val="16"/>
              </w:rPr>
            </w:pPr>
            <w:r w:rsidRPr="00A17BED">
              <w:rPr>
                <w:sz w:val="16"/>
                <w:szCs w:val="16"/>
              </w:rPr>
              <w:t>13</w:t>
            </w:r>
          </w:p>
        </w:tc>
        <w:tc>
          <w:tcPr>
            <w:tcW w:w="893" w:type="dxa"/>
            <w:shd w:val="clear" w:color="auto" w:fill="auto"/>
          </w:tcPr>
          <w:p w14:paraId="777F8463" w14:textId="77777777" w:rsidR="009C4238" w:rsidRPr="00A17BED" w:rsidRDefault="009C4238">
            <w:pPr>
              <w:keepNext/>
              <w:keepLines/>
              <w:suppressAutoHyphens/>
              <w:spacing w:after="0"/>
              <w:textAlignment w:val="baseline"/>
              <w:rPr>
                <w:sz w:val="16"/>
                <w:szCs w:val="16"/>
              </w:rPr>
            </w:pPr>
            <w:r w:rsidRPr="00A17BED">
              <w:rPr>
                <w:sz w:val="16"/>
                <w:szCs w:val="16"/>
              </w:rPr>
              <w:t>DE</w:t>
            </w:r>
          </w:p>
        </w:tc>
        <w:tc>
          <w:tcPr>
            <w:tcW w:w="950" w:type="dxa"/>
            <w:shd w:val="clear" w:color="auto" w:fill="auto"/>
          </w:tcPr>
          <w:p w14:paraId="7206B290" w14:textId="77777777" w:rsidR="009C4238" w:rsidRPr="00A17BED" w:rsidRDefault="009C4238">
            <w:pPr>
              <w:keepNext/>
              <w:keepLines/>
              <w:suppressAutoHyphens/>
              <w:spacing w:after="0"/>
              <w:textAlignment w:val="baseline"/>
              <w:rPr>
                <w:sz w:val="16"/>
                <w:szCs w:val="16"/>
              </w:rPr>
            </w:pPr>
            <w:r w:rsidRPr="00A17BED">
              <w:rPr>
                <w:sz w:val="16"/>
                <w:szCs w:val="16"/>
              </w:rPr>
              <w:t>Coniferous forest, Deciduous forest</w:t>
            </w:r>
          </w:p>
        </w:tc>
        <w:tc>
          <w:tcPr>
            <w:tcW w:w="772" w:type="dxa"/>
            <w:shd w:val="clear" w:color="auto" w:fill="auto"/>
          </w:tcPr>
          <w:p w14:paraId="05FD2E09"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43" w:type="dxa"/>
            <w:shd w:val="clear" w:color="auto" w:fill="auto"/>
          </w:tcPr>
          <w:p w14:paraId="5CDBBC26" w14:textId="77777777" w:rsidR="009C4238" w:rsidRPr="00A17BED" w:rsidRDefault="009C4238">
            <w:pPr>
              <w:keepNext/>
              <w:keepLines/>
              <w:suppressAutoHyphens/>
              <w:spacing w:after="0"/>
              <w:textAlignment w:val="baseline"/>
              <w:rPr>
                <w:sz w:val="16"/>
                <w:szCs w:val="16"/>
              </w:rPr>
            </w:pPr>
            <w:r w:rsidRPr="00A17BED">
              <w:rPr>
                <w:sz w:val="16"/>
                <w:szCs w:val="16"/>
              </w:rPr>
              <w:t>Lepidoptera caterpillars</w:t>
            </w:r>
          </w:p>
          <w:p w14:paraId="74CDF670" w14:textId="77777777" w:rsidR="009C4238" w:rsidRPr="00A17BED" w:rsidRDefault="009C4238">
            <w:pPr>
              <w:keepNext/>
              <w:keepLines/>
              <w:suppressAutoHyphens/>
              <w:spacing w:after="0"/>
              <w:textAlignment w:val="baseline"/>
              <w:rPr>
                <w:sz w:val="16"/>
                <w:szCs w:val="16"/>
              </w:rPr>
            </w:pPr>
            <w:r w:rsidRPr="00A17BED">
              <w:rPr>
                <w:sz w:val="16"/>
                <w:szCs w:val="16"/>
              </w:rPr>
              <w:t>L1 to L3</w:t>
            </w:r>
          </w:p>
        </w:tc>
        <w:tc>
          <w:tcPr>
            <w:tcW w:w="857" w:type="dxa"/>
            <w:shd w:val="clear" w:color="auto" w:fill="auto"/>
          </w:tcPr>
          <w:p w14:paraId="1C741176" w14:textId="77777777" w:rsidR="009C4238" w:rsidRPr="00A17BED" w:rsidRDefault="009C4238">
            <w:pPr>
              <w:keepNext/>
              <w:keepLines/>
              <w:suppressAutoHyphens/>
              <w:spacing w:after="0"/>
              <w:textAlignment w:val="baseline"/>
              <w:rPr>
                <w:sz w:val="16"/>
                <w:szCs w:val="16"/>
              </w:rPr>
            </w:pPr>
            <w:r w:rsidRPr="00A17BED">
              <w:rPr>
                <w:sz w:val="16"/>
                <w:szCs w:val="16"/>
              </w:rPr>
              <w:t>Ground spray</w:t>
            </w:r>
          </w:p>
        </w:tc>
        <w:tc>
          <w:tcPr>
            <w:tcW w:w="825" w:type="dxa"/>
            <w:shd w:val="clear" w:color="auto" w:fill="auto"/>
          </w:tcPr>
          <w:p w14:paraId="2BCEAF90" w14:textId="77777777" w:rsidR="009C4238" w:rsidRPr="00A17BED" w:rsidRDefault="009C4238">
            <w:pPr>
              <w:keepNext/>
              <w:keepLines/>
              <w:suppressAutoHyphens/>
              <w:spacing w:after="0"/>
              <w:textAlignment w:val="baseline"/>
              <w:rPr>
                <w:sz w:val="16"/>
                <w:szCs w:val="16"/>
              </w:rPr>
            </w:pPr>
            <w:r w:rsidRPr="00A17BED">
              <w:rPr>
                <w:sz w:val="16"/>
                <w:szCs w:val="16"/>
              </w:rPr>
              <w:t>When caterpillars are visible following egg hatch &amp; foliage growth sufficient for deposition</w:t>
            </w:r>
          </w:p>
        </w:tc>
        <w:tc>
          <w:tcPr>
            <w:tcW w:w="1014" w:type="dxa"/>
            <w:shd w:val="clear" w:color="auto" w:fill="auto"/>
          </w:tcPr>
          <w:p w14:paraId="3331FD08" w14:textId="77777777" w:rsidR="009C4238" w:rsidRPr="00A17BED" w:rsidRDefault="009C4238">
            <w:pPr>
              <w:keepNext/>
              <w:keepLines/>
              <w:suppressAutoHyphens/>
              <w:spacing w:after="0"/>
              <w:textAlignment w:val="baseline"/>
              <w:rPr>
                <w:sz w:val="16"/>
                <w:szCs w:val="16"/>
              </w:rPr>
            </w:pPr>
            <w:r w:rsidRPr="00A17BED">
              <w:rPr>
                <w:sz w:val="16"/>
                <w:szCs w:val="16"/>
              </w:rPr>
              <w:t>a) 2</w:t>
            </w:r>
          </w:p>
          <w:p w14:paraId="1FC4EDF4" w14:textId="77777777" w:rsidR="009C4238" w:rsidRPr="00A17BED" w:rsidRDefault="009C4238">
            <w:pPr>
              <w:keepNext/>
              <w:keepLines/>
              <w:suppressAutoHyphens/>
              <w:spacing w:after="0"/>
              <w:textAlignment w:val="baseline"/>
              <w:rPr>
                <w:sz w:val="16"/>
                <w:szCs w:val="16"/>
              </w:rPr>
            </w:pPr>
            <w:r w:rsidRPr="00A17BED">
              <w:rPr>
                <w:sz w:val="16"/>
                <w:szCs w:val="16"/>
              </w:rPr>
              <w:t>b) 2</w:t>
            </w:r>
          </w:p>
        </w:tc>
        <w:tc>
          <w:tcPr>
            <w:tcW w:w="1166" w:type="dxa"/>
            <w:shd w:val="clear" w:color="auto" w:fill="auto"/>
          </w:tcPr>
          <w:p w14:paraId="60E97F82" w14:textId="77777777" w:rsidR="009C4238" w:rsidRPr="00A17BED" w:rsidRDefault="009C4238">
            <w:pPr>
              <w:keepNext/>
              <w:keepLines/>
              <w:suppressAutoHyphens/>
              <w:spacing w:after="0"/>
              <w:textAlignment w:val="baseline"/>
              <w:rPr>
                <w:sz w:val="16"/>
                <w:szCs w:val="16"/>
              </w:rPr>
            </w:pPr>
            <w:r w:rsidRPr="00A17BED">
              <w:rPr>
                <w:sz w:val="16"/>
                <w:szCs w:val="16"/>
              </w:rPr>
              <w:t>14 days</w:t>
            </w:r>
          </w:p>
        </w:tc>
        <w:tc>
          <w:tcPr>
            <w:tcW w:w="1147" w:type="dxa"/>
            <w:shd w:val="clear" w:color="auto" w:fill="auto"/>
          </w:tcPr>
          <w:p w14:paraId="78CD7E35" w14:textId="77777777" w:rsidR="009C4238" w:rsidRPr="00A17BED" w:rsidRDefault="009C4238">
            <w:pPr>
              <w:keepNext/>
              <w:keepLines/>
              <w:suppressAutoHyphens/>
              <w:spacing w:after="0"/>
              <w:textAlignment w:val="baseline"/>
              <w:rPr>
                <w:sz w:val="16"/>
                <w:szCs w:val="16"/>
              </w:rPr>
            </w:pPr>
            <w:r w:rsidRPr="00A17BED">
              <w:rPr>
                <w:sz w:val="16"/>
                <w:szCs w:val="16"/>
              </w:rPr>
              <w:t>a) 2 - 2.5 L/ha</w:t>
            </w:r>
          </w:p>
          <w:p w14:paraId="7E6FAB3D" w14:textId="77777777" w:rsidR="009C4238" w:rsidRPr="00A17BED" w:rsidRDefault="009C4238">
            <w:pPr>
              <w:keepNext/>
              <w:keepLines/>
              <w:suppressAutoHyphens/>
              <w:spacing w:after="0"/>
              <w:textAlignment w:val="baseline"/>
              <w:rPr>
                <w:sz w:val="16"/>
                <w:szCs w:val="16"/>
              </w:rPr>
            </w:pPr>
            <w:r w:rsidRPr="00A17BED">
              <w:rPr>
                <w:sz w:val="16"/>
                <w:szCs w:val="16"/>
              </w:rPr>
              <w:t>b) 5 L/ha</w:t>
            </w:r>
          </w:p>
        </w:tc>
        <w:tc>
          <w:tcPr>
            <w:tcW w:w="1567" w:type="dxa"/>
            <w:shd w:val="clear" w:color="auto" w:fill="auto"/>
          </w:tcPr>
          <w:p w14:paraId="1D094A42"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0.413 - 0.516 kg a.s/ha</w:t>
            </w:r>
          </w:p>
          <w:p w14:paraId="08728CA3"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b) 1.03 kg a.s./ha</w:t>
            </w:r>
          </w:p>
        </w:tc>
        <w:tc>
          <w:tcPr>
            <w:tcW w:w="679" w:type="dxa"/>
            <w:shd w:val="clear" w:color="auto" w:fill="auto"/>
          </w:tcPr>
          <w:p w14:paraId="2D8A07B5" w14:textId="77777777" w:rsidR="009C4238" w:rsidRPr="00A17BED" w:rsidRDefault="009C4238">
            <w:pPr>
              <w:keepNext/>
              <w:keepLines/>
              <w:suppressAutoHyphens/>
              <w:spacing w:after="0"/>
              <w:textAlignment w:val="baseline"/>
              <w:rPr>
                <w:sz w:val="16"/>
                <w:szCs w:val="16"/>
              </w:rPr>
            </w:pPr>
            <w:r w:rsidRPr="00A17BED">
              <w:rPr>
                <w:sz w:val="16"/>
                <w:szCs w:val="16"/>
              </w:rPr>
              <w:t>600 L/ha</w:t>
            </w:r>
          </w:p>
        </w:tc>
        <w:tc>
          <w:tcPr>
            <w:tcW w:w="707" w:type="dxa"/>
            <w:shd w:val="clear" w:color="auto" w:fill="auto"/>
          </w:tcPr>
          <w:p w14:paraId="235670F7"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66" w:type="dxa"/>
            <w:shd w:val="clear" w:color="auto" w:fill="auto"/>
          </w:tcPr>
          <w:p w14:paraId="46386EC6"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7DFE80DC"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3.02 - 3.77 x 10</w:t>
            </w:r>
            <w:r w:rsidRPr="00A17BED">
              <w:rPr>
                <w:sz w:val="16"/>
                <w:szCs w:val="16"/>
                <w:vertAlign w:val="superscript"/>
                <w:lang w:val="it-IT"/>
              </w:rPr>
              <w:t>13</w:t>
            </w:r>
            <w:r w:rsidRPr="00A17BED">
              <w:rPr>
                <w:sz w:val="16"/>
                <w:szCs w:val="16"/>
                <w:lang w:val="it-IT"/>
              </w:rPr>
              <w:t xml:space="preserve"> CFU/ha</w:t>
            </w:r>
          </w:p>
          <w:p w14:paraId="27A27D72"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1.51 x 10</w:t>
            </w:r>
            <w:r w:rsidRPr="00A17BED">
              <w:rPr>
                <w:sz w:val="16"/>
                <w:szCs w:val="16"/>
                <w:vertAlign w:val="superscript"/>
                <w:lang w:val="it-IT"/>
              </w:rPr>
              <w:t>14</w:t>
            </w:r>
            <w:r w:rsidRPr="00A17BED">
              <w:rPr>
                <w:sz w:val="16"/>
                <w:szCs w:val="16"/>
                <w:lang w:val="it-IT"/>
              </w:rPr>
              <w:t xml:space="preserve"> CFU/ha</w:t>
            </w:r>
          </w:p>
        </w:tc>
      </w:tr>
      <w:tr w:rsidR="009C4238" w:rsidRPr="004226FD" w14:paraId="3D2ABB10" w14:textId="77777777" w:rsidTr="00075C64">
        <w:trPr>
          <w:trHeight w:val="165"/>
          <w:tblHeader/>
        </w:trPr>
        <w:tc>
          <w:tcPr>
            <w:tcW w:w="567" w:type="dxa"/>
            <w:shd w:val="clear" w:color="auto" w:fill="auto"/>
          </w:tcPr>
          <w:p w14:paraId="3C819BFA" w14:textId="77777777" w:rsidR="009C4238" w:rsidRPr="00A17BED" w:rsidRDefault="009C4238">
            <w:pPr>
              <w:keepNext/>
              <w:keepLines/>
              <w:suppressAutoHyphens/>
              <w:spacing w:after="0"/>
              <w:textAlignment w:val="baseline"/>
              <w:rPr>
                <w:sz w:val="16"/>
                <w:szCs w:val="16"/>
              </w:rPr>
            </w:pPr>
            <w:r w:rsidRPr="00A17BED">
              <w:rPr>
                <w:sz w:val="16"/>
                <w:szCs w:val="16"/>
              </w:rPr>
              <w:lastRenderedPageBreak/>
              <w:t>14</w:t>
            </w:r>
          </w:p>
        </w:tc>
        <w:tc>
          <w:tcPr>
            <w:tcW w:w="893" w:type="dxa"/>
            <w:shd w:val="clear" w:color="auto" w:fill="auto"/>
          </w:tcPr>
          <w:p w14:paraId="5349A667" w14:textId="77777777" w:rsidR="009C4238" w:rsidRPr="00A17BED" w:rsidRDefault="009C4238">
            <w:pPr>
              <w:keepNext/>
              <w:keepLines/>
              <w:suppressAutoHyphens/>
              <w:spacing w:after="0"/>
              <w:textAlignment w:val="baseline"/>
              <w:rPr>
                <w:sz w:val="16"/>
                <w:szCs w:val="16"/>
              </w:rPr>
            </w:pPr>
            <w:r w:rsidRPr="00A17BED">
              <w:rPr>
                <w:sz w:val="16"/>
                <w:szCs w:val="16"/>
              </w:rPr>
              <w:t>DE</w:t>
            </w:r>
          </w:p>
        </w:tc>
        <w:tc>
          <w:tcPr>
            <w:tcW w:w="950" w:type="dxa"/>
            <w:shd w:val="clear" w:color="auto" w:fill="auto"/>
          </w:tcPr>
          <w:p w14:paraId="4B819C6D" w14:textId="77777777" w:rsidR="009C4238" w:rsidRPr="00A17BED" w:rsidRDefault="009C4238">
            <w:pPr>
              <w:keepNext/>
              <w:keepLines/>
              <w:suppressAutoHyphens/>
              <w:spacing w:after="0"/>
              <w:textAlignment w:val="baseline"/>
              <w:rPr>
                <w:sz w:val="16"/>
                <w:szCs w:val="16"/>
              </w:rPr>
            </w:pPr>
            <w:r w:rsidRPr="00A17BED">
              <w:rPr>
                <w:sz w:val="16"/>
                <w:szCs w:val="16"/>
              </w:rPr>
              <w:t>Coniferous forest, Deciduous forest</w:t>
            </w:r>
          </w:p>
        </w:tc>
        <w:tc>
          <w:tcPr>
            <w:tcW w:w="772" w:type="dxa"/>
            <w:shd w:val="clear" w:color="auto" w:fill="auto"/>
          </w:tcPr>
          <w:p w14:paraId="465AE7BA" w14:textId="77777777" w:rsidR="009C4238" w:rsidRPr="00A17BED" w:rsidRDefault="009C4238">
            <w:pPr>
              <w:keepNext/>
              <w:keepLines/>
              <w:suppressAutoHyphens/>
              <w:spacing w:after="0"/>
              <w:textAlignment w:val="baseline"/>
              <w:rPr>
                <w:sz w:val="16"/>
                <w:szCs w:val="16"/>
              </w:rPr>
            </w:pPr>
            <w:r w:rsidRPr="00A17BED">
              <w:rPr>
                <w:sz w:val="16"/>
                <w:szCs w:val="16"/>
              </w:rPr>
              <w:t>F</w:t>
            </w:r>
          </w:p>
        </w:tc>
        <w:tc>
          <w:tcPr>
            <w:tcW w:w="1343" w:type="dxa"/>
            <w:shd w:val="clear" w:color="auto" w:fill="auto"/>
          </w:tcPr>
          <w:p w14:paraId="28789427" w14:textId="77777777" w:rsidR="009C4238" w:rsidRPr="00A17BED" w:rsidRDefault="009C4238">
            <w:pPr>
              <w:keepNext/>
              <w:keepLines/>
              <w:suppressAutoHyphens/>
              <w:spacing w:after="0"/>
              <w:textAlignment w:val="baseline"/>
              <w:rPr>
                <w:sz w:val="16"/>
                <w:szCs w:val="16"/>
              </w:rPr>
            </w:pPr>
            <w:r w:rsidRPr="00A17BED">
              <w:rPr>
                <w:sz w:val="16"/>
                <w:szCs w:val="16"/>
              </w:rPr>
              <w:t>Lepidoptera caterpillars</w:t>
            </w:r>
          </w:p>
          <w:p w14:paraId="34D85DE2" w14:textId="77777777" w:rsidR="009C4238" w:rsidRPr="00A17BED" w:rsidRDefault="009C4238">
            <w:pPr>
              <w:keepNext/>
              <w:keepLines/>
              <w:suppressAutoHyphens/>
              <w:spacing w:after="0"/>
              <w:textAlignment w:val="baseline"/>
              <w:rPr>
                <w:sz w:val="16"/>
                <w:szCs w:val="16"/>
              </w:rPr>
            </w:pPr>
            <w:r w:rsidRPr="00A17BED">
              <w:rPr>
                <w:sz w:val="16"/>
                <w:szCs w:val="16"/>
              </w:rPr>
              <w:t>L1 to L3</w:t>
            </w:r>
          </w:p>
        </w:tc>
        <w:tc>
          <w:tcPr>
            <w:tcW w:w="857" w:type="dxa"/>
            <w:shd w:val="clear" w:color="auto" w:fill="auto"/>
          </w:tcPr>
          <w:p w14:paraId="6B96660A" w14:textId="77777777" w:rsidR="009C4238" w:rsidRPr="00A17BED" w:rsidRDefault="009C4238">
            <w:pPr>
              <w:keepNext/>
              <w:keepLines/>
              <w:suppressAutoHyphens/>
              <w:spacing w:after="0"/>
              <w:textAlignment w:val="baseline"/>
              <w:rPr>
                <w:sz w:val="16"/>
                <w:szCs w:val="16"/>
              </w:rPr>
            </w:pPr>
            <w:r w:rsidRPr="00A17BED">
              <w:rPr>
                <w:sz w:val="16"/>
                <w:szCs w:val="16"/>
              </w:rPr>
              <w:t>Aerial spray</w:t>
            </w:r>
          </w:p>
        </w:tc>
        <w:tc>
          <w:tcPr>
            <w:tcW w:w="825" w:type="dxa"/>
            <w:shd w:val="clear" w:color="auto" w:fill="auto"/>
          </w:tcPr>
          <w:p w14:paraId="03D57DA8" w14:textId="77777777" w:rsidR="009C4238" w:rsidRPr="00A17BED" w:rsidRDefault="009C4238">
            <w:pPr>
              <w:keepNext/>
              <w:keepLines/>
              <w:suppressAutoHyphens/>
              <w:spacing w:after="0"/>
              <w:textAlignment w:val="baseline"/>
              <w:rPr>
                <w:sz w:val="16"/>
                <w:szCs w:val="16"/>
              </w:rPr>
            </w:pPr>
            <w:r w:rsidRPr="00A17BED">
              <w:rPr>
                <w:sz w:val="16"/>
                <w:szCs w:val="16"/>
              </w:rPr>
              <w:t>When caterpillars are visible following egg hatch &amp; foliage growth sufficient for deposition</w:t>
            </w:r>
          </w:p>
        </w:tc>
        <w:tc>
          <w:tcPr>
            <w:tcW w:w="1014" w:type="dxa"/>
            <w:shd w:val="clear" w:color="auto" w:fill="auto"/>
          </w:tcPr>
          <w:p w14:paraId="3042386D" w14:textId="77777777" w:rsidR="009C4238" w:rsidRPr="00A17BED" w:rsidRDefault="009C4238">
            <w:pPr>
              <w:keepNext/>
              <w:keepLines/>
              <w:suppressAutoHyphens/>
              <w:spacing w:after="0"/>
              <w:textAlignment w:val="baseline"/>
              <w:rPr>
                <w:sz w:val="16"/>
                <w:szCs w:val="16"/>
              </w:rPr>
            </w:pPr>
            <w:r w:rsidRPr="00A17BED">
              <w:rPr>
                <w:sz w:val="16"/>
                <w:szCs w:val="16"/>
              </w:rPr>
              <w:t>a) 2</w:t>
            </w:r>
          </w:p>
          <w:p w14:paraId="777B6F62" w14:textId="77777777" w:rsidR="009C4238" w:rsidRPr="00A17BED" w:rsidRDefault="009C4238">
            <w:pPr>
              <w:keepNext/>
              <w:keepLines/>
              <w:suppressAutoHyphens/>
              <w:spacing w:after="0"/>
              <w:textAlignment w:val="baseline"/>
              <w:rPr>
                <w:sz w:val="16"/>
                <w:szCs w:val="16"/>
              </w:rPr>
            </w:pPr>
            <w:r w:rsidRPr="00A17BED">
              <w:rPr>
                <w:sz w:val="16"/>
                <w:szCs w:val="16"/>
              </w:rPr>
              <w:t>b) 2</w:t>
            </w:r>
          </w:p>
        </w:tc>
        <w:tc>
          <w:tcPr>
            <w:tcW w:w="1166" w:type="dxa"/>
            <w:shd w:val="clear" w:color="auto" w:fill="auto"/>
          </w:tcPr>
          <w:p w14:paraId="556CEEDF" w14:textId="77777777" w:rsidR="009C4238" w:rsidRPr="00A17BED" w:rsidRDefault="009C4238">
            <w:pPr>
              <w:keepNext/>
              <w:keepLines/>
              <w:suppressAutoHyphens/>
              <w:spacing w:after="0"/>
              <w:textAlignment w:val="baseline"/>
              <w:rPr>
                <w:sz w:val="16"/>
                <w:szCs w:val="16"/>
              </w:rPr>
            </w:pPr>
            <w:r w:rsidRPr="00A17BED">
              <w:rPr>
                <w:sz w:val="16"/>
                <w:szCs w:val="16"/>
              </w:rPr>
              <w:t>30 days</w:t>
            </w:r>
          </w:p>
        </w:tc>
        <w:tc>
          <w:tcPr>
            <w:tcW w:w="1147" w:type="dxa"/>
            <w:shd w:val="clear" w:color="auto" w:fill="auto"/>
          </w:tcPr>
          <w:p w14:paraId="4F14CCFC" w14:textId="77777777" w:rsidR="009C4238" w:rsidRPr="00A17BED" w:rsidRDefault="009C4238">
            <w:pPr>
              <w:keepNext/>
              <w:keepLines/>
              <w:suppressAutoHyphens/>
              <w:spacing w:after="0"/>
              <w:textAlignment w:val="baseline"/>
              <w:rPr>
                <w:sz w:val="16"/>
                <w:szCs w:val="16"/>
              </w:rPr>
            </w:pPr>
            <w:r w:rsidRPr="00A17BED">
              <w:rPr>
                <w:sz w:val="16"/>
                <w:szCs w:val="16"/>
              </w:rPr>
              <w:t>a) 2 - 2.5 L/ha</w:t>
            </w:r>
          </w:p>
          <w:p w14:paraId="6C08AF91" w14:textId="77777777" w:rsidR="009C4238" w:rsidRPr="00A17BED" w:rsidRDefault="009C4238">
            <w:pPr>
              <w:keepNext/>
              <w:keepLines/>
              <w:suppressAutoHyphens/>
              <w:spacing w:after="0"/>
              <w:textAlignment w:val="baseline"/>
              <w:rPr>
                <w:sz w:val="16"/>
                <w:szCs w:val="16"/>
              </w:rPr>
            </w:pPr>
            <w:r w:rsidRPr="00A17BED">
              <w:rPr>
                <w:sz w:val="16"/>
                <w:szCs w:val="16"/>
              </w:rPr>
              <w:t>b) 5 L/ha</w:t>
            </w:r>
          </w:p>
        </w:tc>
        <w:tc>
          <w:tcPr>
            <w:tcW w:w="1567" w:type="dxa"/>
            <w:shd w:val="clear" w:color="auto" w:fill="auto"/>
          </w:tcPr>
          <w:p w14:paraId="24444D95"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a) 0.516 kg a.s/ha</w:t>
            </w:r>
          </w:p>
          <w:p w14:paraId="6B610300" w14:textId="77777777" w:rsidR="009C4238" w:rsidRPr="00A17BED" w:rsidRDefault="009C4238">
            <w:pPr>
              <w:keepNext/>
              <w:keepLines/>
              <w:suppressAutoHyphens/>
              <w:spacing w:after="0"/>
              <w:textAlignment w:val="baseline"/>
              <w:rPr>
                <w:sz w:val="16"/>
                <w:szCs w:val="16"/>
                <w:lang w:val="es-ES"/>
              </w:rPr>
            </w:pPr>
            <w:r w:rsidRPr="00A17BED">
              <w:rPr>
                <w:sz w:val="16"/>
                <w:szCs w:val="16"/>
                <w:lang w:val="es-ES"/>
              </w:rPr>
              <w:t>b) 1.03 kg a.s./ha</w:t>
            </w:r>
          </w:p>
        </w:tc>
        <w:tc>
          <w:tcPr>
            <w:tcW w:w="679" w:type="dxa"/>
            <w:shd w:val="clear" w:color="auto" w:fill="auto"/>
          </w:tcPr>
          <w:p w14:paraId="03BD07D9" w14:textId="77777777" w:rsidR="009C4238" w:rsidRPr="00A17BED" w:rsidRDefault="009C4238">
            <w:pPr>
              <w:keepNext/>
              <w:keepLines/>
              <w:suppressAutoHyphens/>
              <w:spacing w:after="0"/>
              <w:textAlignment w:val="baseline"/>
              <w:rPr>
                <w:sz w:val="16"/>
                <w:szCs w:val="16"/>
              </w:rPr>
            </w:pPr>
            <w:r w:rsidRPr="00A17BED">
              <w:rPr>
                <w:sz w:val="16"/>
                <w:szCs w:val="16"/>
              </w:rPr>
              <w:t>70 L/ha</w:t>
            </w:r>
          </w:p>
        </w:tc>
        <w:tc>
          <w:tcPr>
            <w:tcW w:w="707" w:type="dxa"/>
            <w:shd w:val="clear" w:color="auto" w:fill="auto"/>
          </w:tcPr>
          <w:p w14:paraId="05E2B23A" w14:textId="77777777" w:rsidR="009C4238" w:rsidRPr="00A17BED" w:rsidRDefault="009C4238">
            <w:pPr>
              <w:keepNext/>
              <w:keepLines/>
              <w:suppressAutoHyphens/>
              <w:spacing w:after="0"/>
              <w:textAlignment w:val="baseline"/>
              <w:rPr>
                <w:sz w:val="16"/>
                <w:szCs w:val="16"/>
              </w:rPr>
            </w:pPr>
            <w:r w:rsidRPr="00A17BED">
              <w:rPr>
                <w:sz w:val="16"/>
                <w:szCs w:val="16"/>
              </w:rPr>
              <w:t>-</w:t>
            </w:r>
          </w:p>
        </w:tc>
        <w:tc>
          <w:tcPr>
            <w:tcW w:w="1266" w:type="dxa"/>
            <w:shd w:val="clear" w:color="auto" w:fill="auto"/>
          </w:tcPr>
          <w:p w14:paraId="64DC1CDB"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Application rate in CFU:</w:t>
            </w:r>
          </w:p>
          <w:p w14:paraId="6B4BE9D4"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a) 3.77 x 10</w:t>
            </w:r>
            <w:r w:rsidRPr="00A17BED">
              <w:rPr>
                <w:sz w:val="16"/>
                <w:szCs w:val="16"/>
                <w:vertAlign w:val="superscript"/>
                <w:lang w:val="it-IT"/>
              </w:rPr>
              <w:t>13</w:t>
            </w:r>
            <w:r w:rsidRPr="00A17BED">
              <w:rPr>
                <w:sz w:val="16"/>
                <w:szCs w:val="16"/>
                <w:lang w:val="it-IT"/>
              </w:rPr>
              <w:t xml:space="preserve"> CFU/ha</w:t>
            </w:r>
          </w:p>
          <w:p w14:paraId="5A5655E9" w14:textId="77777777" w:rsidR="009C4238" w:rsidRPr="00A17BED" w:rsidRDefault="009C4238">
            <w:pPr>
              <w:keepNext/>
              <w:keepLines/>
              <w:suppressAutoHyphens/>
              <w:spacing w:after="0"/>
              <w:textAlignment w:val="baseline"/>
              <w:rPr>
                <w:sz w:val="16"/>
                <w:szCs w:val="16"/>
                <w:lang w:val="it-IT"/>
              </w:rPr>
            </w:pPr>
            <w:r w:rsidRPr="00A17BED">
              <w:rPr>
                <w:sz w:val="16"/>
                <w:szCs w:val="16"/>
                <w:lang w:val="it-IT"/>
              </w:rPr>
              <w:t>b) 1.51 x 10</w:t>
            </w:r>
            <w:r w:rsidRPr="00A17BED">
              <w:rPr>
                <w:sz w:val="16"/>
                <w:szCs w:val="16"/>
                <w:vertAlign w:val="superscript"/>
                <w:lang w:val="it-IT"/>
              </w:rPr>
              <w:t>14</w:t>
            </w:r>
            <w:r w:rsidRPr="00A17BED">
              <w:rPr>
                <w:sz w:val="16"/>
                <w:szCs w:val="16"/>
                <w:lang w:val="it-IT"/>
              </w:rPr>
              <w:t xml:space="preserve"> CFU/ha</w:t>
            </w:r>
          </w:p>
        </w:tc>
      </w:tr>
      <w:tr w:rsidR="009C4238" w:rsidRPr="004226FD" w14:paraId="6F05BA42" w14:textId="77777777" w:rsidTr="00075C64">
        <w:trPr>
          <w:trHeight w:val="165"/>
          <w:tblHeader/>
        </w:trPr>
        <w:tc>
          <w:tcPr>
            <w:tcW w:w="567" w:type="dxa"/>
            <w:shd w:val="clear" w:color="auto" w:fill="auto"/>
          </w:tcPr>
          <w:p w14:paraId="72D7EBE0" w14:textId="77777777" w:rsidR="009C4238" w:rsidRPr="004711F3" w:rsidRDefault="009C4238">
            <w:pPr>
              <w:keepNext/>
              <w:keepLines/>
              <w:suppressAutoHyphens/>
              <w:spacing w:after="0"/>
              <w:textAlignment w:val="baseline"/>
              <w:rPr>
                <w:sz w:val="14"/>
                <w:szCs w:val="14"/>
              </w:rPr>
            </w:pPr>
            <w:r w:rsidRPr="004711F3">
              <w:rPr>
                <w:sz w:val="14"/>
                <w:szCs w:val="14"/>
              </w:rPr>
              <w:t>1</w:t>
            </w:r>
            <w:r>
              <w:rPr>
                <w:sz w:val="14"/>
                <w:szCs w:val="14"/>
              </w:rPr>
              <w:t>5</w:t>
            </w:r>
          </w:p>
        </w:tc>
        <w:tc>
          <w:tcPr>
            <w:tcW w:w="893" w:type="dxa"/>
            <w:shd w:val="clear" w:color="auto" w:fill="auto"/>
          </w:tcPr>
          <w:p w14:paraId="6080E8DC" w14:textId="77777777" w:rsidR="009C4238" w:rsidRPr="004711F3" w:rsidRDefault="009C4238">
            <w:pPr>
              <w:keepNext/>
              <w:keepLines/>
              <w:suppressAutoHyphens/>
              <w:spacing w:after="0"/>
              <w:textAlignment w:val="baseline"/>
              <w:rPr>
                <w:sz w:val="14"/>
                <w:szCs w:val="14"/>
              </w:rPr>
            </w:pPr>
            <w:r w:rsidRPr="004711F3">
              <w:rPr>
                <w:sz w:val="14"/>
                <w:szCs w:val="14"/>
              </w:rPr>
              <w:t>DE</w:t>
            </w:r>
          </w:p>
        </w:tc>
        <w:tc>
          <w:tcPr>
            <w:tcW w:w="950" w:type="dxa"/>
            <w:shd w:val="clear" w:color="auto" w:fill="auto"/>
          </w:tcPr>
          <w:p w14:paraId="4C721CC2" w14:textId="77777777" w:rsidR="009C4238" w:rsidRPr="004711F3" w:rsidRDefault="009C4238">
            <w:pPr>
              <w:keepNext/>
              <w:keepLines/>
              <w:suppressAutoHyphens/>
              <w:spacing w:after="0"/>
              <w:textAlignment w:val="baseline"/>
              <w:rPr>
                <w:sz w:val="14"/>
                <w:szCs w:val="14"/>
              </w:rPr>
            </w:pPr>
            <w:r w:rsidRPr="004711F3">
              <w:rPr>
                <w:sz w:val="14"/>
                <w:szCs w:val="14"/>
              </w:rPr>
              <w:t>Ornamental trees</w:t>
            </w:r>
          </w:p>
        </w:tc>
        <w:tc>
          <w:tcPr>
            <w:tcW w:w="772" w:type="dxa"/>
            <w:shd w:val="clear" w:color="auto" w:fill="auto"/>
          </w:tcPr>
          <w:p w14:paraId="50C61A57" w14:textId="77777777" w:rsidR="009C4238" w:rsidRPr="004711F3" w:rsidRDefault="009C4238">
            <w:pPr>
              <w:keepNext/>
              <w:keepLines/>
              <w:suppressAutoHyphens/>
              <w:spacing w:after="0"/>
              <w:textAlignment w:val="baseline"/>
              <w:rPr>
                <w:sz w:val="14"/>
                <w:szCs w:val="14"/>
              </w:rPr>
            </w:pPr>
            <w:r w:rsidRPr="004711F3">
              <w:rPr>
                <w:sz w:val="14"/>
                <w:szCs w:val="14"/>
              </w:rPr>
              <w:t>F</w:t>
            </w:r>
          </w:p>
        </w:tc>
        <w:tc>
          <w:tcPr>
            <w:tcW w:w="1343" w:type="dxa"/>
            <w:shd w:val="clear" w:color="auto" w:fill="auto"/>
          </w:tcPr>
          <w:p w14:paraId="5AED499B" w14:textId="77777777" w:rsidR="009C4238" w:rsidRPr="004711F3" w:rsidRDefault="009C4238">
            <w:pPr>
              <w:keepNext/>
              <w:keepLines/>
              <w:suppressAutoHyphens/>
              <w:spacing w:after="0"/>
              <w:textAlignment w:val="baseline"/>
              <w:rPr>
                <w:sz w:val="14"/>
                <w:szCs w:val="14"/>
              </w:rPr>
            </w:pPr>
            <w:r w:rsidRPr="004711F3">
              <w:rPr>
                <w:sz w:val="14"/>
                <w:szCs w:val="14"/>
              </w:rPr>
              <w:t>Lepidoptera caterpillars</w:t>
            </w:r>
          </w:p>
          <w:p w14:paraId="5C2D9C85" w14:textId="77777777" w:rsidR="009C4238" w:rsidRPr="004711F3" w:rsidRDefault="009C4238">
            <w:pPr>
              <w:keepNext/>
              <w:keepLines/>
              <w:suppressAutoHyphens/>
              <w:spacing w:after="0"/>
              <w:textAlignment w:val="baseline"/>
              <w:rPr>
                <w:sz w:val="14"/>
                <w:szCs w:val="14"/>
              </w:rPr>
            </w:pPr>
            <w:r w:rsidRPr="004711F3">
              <w:rPr>
                <w:sz w:val="14"/>
                <w:szCs w:val="14"/>
              </w:rPr>
              <w:t>L1 to L3</w:t>
            </w:r>
          </w:p>
        </w:tc>
        <w:tc>
          <w:tcPr>
            <w:tcW w:w="857" w:type="dxa"/>
            <w:shd w:val="clear" w:color="auto" w:fill="auto"/>
          </w:tcPr>
          <w:p w14:paraId="5CDA72A8" w14:textId="77777777" w:rsidR="009C4238" w:rsidRPr="004711F3" w:rsidRDefault="009C4238">
            <w:pPr>
              <w:keepNext/>
              <w:keepLines/>
              <w:suppressAutoHyphens/>
              <w:spacing w:after="0"/>
              <w:textAlignment w:val="baseline"/>
              <w:rPr>
                <w:sz w:val="14"/>
                <w:szCs w:val="14"/>
              </w:rPr>
            </w:pPr>
            <w:r w:rsidRPr="004711F3">
              <w:rPr>
                <w:sz w:val="14"/>
                <w:szCs w:val="14"/>
              </w:rPr>
              <w:t>Ground spray</w:t>
            </w:r>
          </w:p>
        </w:tc>
        <w:tc>
          <w:tcPr>
            <w:tcW w:w="825" w:type="dxa"/>
            <w:shd w:val="clear" w:color="auto" w:fill="auto"/>
          </w:tcPr>
          <w:p w14:paraId="436D76CA" w14:textId="77777777" w:rsidR="009C4238" w:rsidRPr="004711F3" w:rsidRDefault="009C4238">
            <w:pPr>
              <w:keepNext/>
              <w:keepLines/>
              <w:suppressAutoHyphens/>
              <w:spacing w:after="0"/>
              <w:textAlignment w:val="baseline"/>
              <w:rPr>
                <w:sz w:val="14"/>
                <w:szCs w:val="14"/>
              </w:rPr>
            </w:pPr>
            <w:r w:rsidRPr="004711F3">
              <w:rPr>
                <w:sz w:val="14"/>
                <w:szCs w:val="14"/>
              </w:rPr>
              <w:t>When caterpillars are visible following egg hatch &amp; foliage growth sufficient for deposition</w:t>
            </w:r>
          </w:p>
        </w:tc>
        <w:tc>
          <w:tcPr>
            <w:tcW w:w="1014" w:type="dxa"/>
            <w:shd w:val="clear" w:color="auto" w:fill="auto"/>
          </w:tcPr>
          <w:p w14:paraId="59730277" w14:textId="77777777" w:rsidR="009C4238" w:rsidRPr="004711F3" w:rsidRDefault="009C4238">
            <w:pPr>
              <w:keepNext/>
              <w:keepLines/>
              <w:suppressAutoHyphens/>
              <w:spacing w:after="0"/>
              <w:textAlignment w:val="baseline"/>
              <w:rPr>
                <w:sz w:val="14"/>
                <w:szCs w:val="14"/>
              </w:rPr>
            </w:pPr>
            <w:r w:rsidRPr="004711F3">
              <w:rPr>
                <w:sz w:val="14"/>
                <w:szCs w:val="14"/>
              </w:rPr>
              <w:t>a) 1</w:t>
            </w:r>
          </w:p>
          <w:p w14:paraId="2C327C54" w14:textId="77777777" w:rsidR="009C4238" w:rsidRPr="004711F3" w:rsidRDefault="009C4238">
            <w:pPr>
              <w:keepNext/>
              <w:keepLines/>
              <w:suppressAutoHyphens/>
              <w:spacing w:after="0"/>
              <w:textAlignment w:val="baseline"/>
              <w:rPr>
                <w:sz w:val="14"/>
                <w:szCs w:val="14"/>
              </w:rPr>
            </w:pPr>
            <w:r w:rsidRPr="004711F3">
              <w:rPr>
                <w:sz w:val="14"/>
                <w:szCs w:val="14"/>
              </w:rPr>
              <w:t>b) 1</w:t>
            </w:r>
          </w:p>
        </w:tc>
        <w:tc>
          <w:tcPr>
            <w:tcW w:w="1166" w:type="dxa"/>
            <w:shd w:val="clear" w:color="auto" w:fill="auto"/>
          </w:tcPr>
          <w:p w14:paraId="27D867FA" w14:textId="77777777" w:rsidR="009C4238" w:rsidRPr="004711F3" w:rsidRDefault="009C4238">
            <w:pPr>
              <w:keepNext/>
              <w:keepLines/>
              <w:suppressAutoHyphens/>
              <w:spacing w:after="0"/>
              <w:textAlignment w:val="baseline"/>
              <w:rPr>
                <w:sz w:val="14"/>
                <w:szCs w:val="14"/>
              </w:rPr>
            </w:pPr>
            <w:r w:rsidRPr="004711F3">
              <w:rPr>
                <w:sz w:val="14"/>
                <w:szCs w:val="14"/>
              </w:rPr>
              <w:t>NA</w:t>
            </w:r>
          </w:p>
        </w:tc>
        <w:tc>
          <w:tcPr>
            <w:tcW w:w="1147" w:type="dxa"/>
            <w:shd w:val="clear" w:color="auto" w:fill="auto"/>
          </w:tcPr>
          <w:p w14:paraId="3419A3E8" w14:textId="77777777" w:rsidR="009C4238" w:rsidRPr="004711F3" w:rsidRDefault="009C4238">
            <w:pPr>
              <w:keepNext/>
              <w:keepLines/>
              <w:suppressAutoHyphens/>
              <w:spacing w:after="0"/>
              <w:textAlignment w:val="baseline"/>
              <w:rPr>
                <w:sz w:val="14"/>
                <w:szCs w:val="14"/>
              </w:rPr>
            </w:pPr>
            <w:r w:rsidRPr="004711F3">
              <w:rPr>
                <w:sz w:val="14"/>
                <w:szCs w:val="14"/>
              </w:rPr>
              <w:t>a) 2 - 2.5 L/ha</w:t>
            </w:r>
          </w:p>
          <w:p w14:paraId="56B1DD10" w14:textId="77777777" w:rsidR="009C4238" w:rsidRPr="004711F3" w:rsidRDefault="009C4238">
            <w:pPr>
              <w:keepNext/>
              <w:keepLines/>
              <w:suppressAutoHyphens/>
              <w:spacing w:after="0"/>
              <w:textAlignment w:val="baseline"/>
              <w:rPr>
                <w:sz w:val="14"/>
                <w:szCs w:val="14"/>
              </w:rPr>
            </w:pPr>
            <w:r w:rsidRPr="004711F3">
              <w:rPr>
                <w:sz w:val="14"/>
                <w:szCs w:val="14"/>
              </w:rPr>
              <w:t>b) 5 L/ha</w:t>
            </w:r>
          </w:p>
        </w:tc>
        <w:tc>
          <w:tcPr>
            <w:tcW w:w="1567" w:type="dxa"/>
            <w:shd w:val="clear" w:color="auto" w:fill="auto"/>
          </w:tcPr>
          <w:p w14:paraId="007A8A3B" w14:textId="77777777" w:rsidR="009C4238" w:rsidRPr="00B4607C" w:rsidRDefault="009C4238">
            <w:pPr>
              <w:keepNext/>
              <w:keepLines/>
              <w:suppressAutoHyphens/>
              <w:spacing w:after="0"/>
              <w:textAlignment w:val="baseline"/>
              <w:rPr>
                <w:sz w:val="14"/>
                <w:szCs w:val="14"/>
                <w:lang w:val="es-ES"/>
              </w:rPr>
            </w:pPr>
            <w:r w:rsidRPr="00B4607C">
              <w:rPr>
                <w:sz w:val="14"/>
                <w:szCs w:val="14"/>
                <w:lang w:val="es-ES"/>
              </w:rPr>
              <w:t>a) 0.413 - 0.516 kg a.s/ha</w:t>
            </w:r>
          </w:p>
          <w:p w14:paraId="78159D9F" w14:textId="77777777" w:rsidR="009C4238" w:rsidRPr="00B4607C" w:rsidRDefault="009C4238">
            <w:pPr>
              <w:keepNext/>
              <w:keepLines/>
              <w:suppressAutoHyphens/>
              <w:spacing w:after="0"/>
              <w:textAlignment w:val="baseline"/>
              <w:rPr>
                <w:sz w:val="14"/>
                <w:szCs w:val="14"/>
                <w:lang w:val="es-ES"/>
              </w:rPr>
            </w:pPr>
            <w:r w:rsidRPr="00B4607C">
              <w:rPr>
                <w:sz w:val="14"/>
                <w:szCs w:val="14"/>
                <w:lang w:val="es-ES"/>
              </w:rPr>
              <w:t>b) 0.516 kg a.s/ha</w:t>
            </w:r>
          </w:p>
        </w:tc>
        <w:tc>
          <w:tcPr>
            <w:tcW w:w="679" w:type="dxa"/>
            <w:shd w:val="clear" w:color="auto" w:fill="auto"/>
          </w:tcPr>
          <w:p w14:paraId="704CD2B3" w14:textId="77777777" w:rsidR="009C4238" w:rsidRPr="004711F3" w:rsidRDefault="009C4238">
            <w:pPr>
              <w:keepNext/>
              <w:keepLines/>
              <w:suppressAutoHyphens/>
              <w:spacing w:after="0"/>
              <w:textAlignment w:val="baseline"/>
              <w:rPr>
                <w:sz w:val="14"/>
                <w:szCs w:val="14"/>
              </w:rPr>
            </w:pPr>
            <w:r w:rsidRPr="004711F3">
              <w:rPr>
                <w:sz w:val="14"/>
                <w:szCs w:val="14"/>
              </w:rPr>
              <w:t>600 L/ha</w:t>
            </w:r>
          </w:p>
        </w:tc>
        <w:tc>
          <w:tcPr>
            <w:tcW w:w="707" w:type="dxa"/>
            <w:shd w:val="clear" w:color="auto" w:fill="auto"/>
          </w:tcPr>
          <w:p w14:paraId="4E3BFEA9" w14:textId="77777777" w:rsidR="009C4238" w:rsidRPr="004711F3" w:rsidRDefault="009C4238">
            <w:pPr>
              <w:keepNext/>
              <w:keepLines/>
              <w:suppressAutoHyphens/>
              <w:spacing w:after="0"/>
              <w:textAlignment w:val="baseline"/>
              <w:rPr>
                <w:sz w:val="14"/>
                <w:szCs w:val="14"/>
              </w:rPr>
            </w:pPr>
            <w:r w:rsidRPr="004711F3">
              <w:rPr>
                <w:sz w:val="14"/>
                <w:szCs w:val="14"/>
              </w:rPr>
              <w:t>-</w:t>
            </w:r>
          </w:p>
        </w:tc>
        <w:tc>
          <w:tcPr>
            <w:tcW w:w="1266" w:type="dxa"/>
            <w:shd w:val="clear" w:color="auto" w:fill="auto"/>
          </w:tcPr>
          <w:p w14:paraId="6EA566F1" w14:textId="77777777" w:rsidR="009C4238" w:rsidRPr="004F256B" w:rsidRDefault="009C4238">
            <w:pPr>
              <w:keepNext/>
              <w:keepLines/>
              <w:suppressAutoHyphens/>
              <w:spacing w:after="0"/>
              <w:textAlignment w:val="baseline"/>
              <w:rPr>
                <w:sz w:val="14"/>
                <w:szCs w:val="14"/>
                <w:lang w:val="it-IT"/>
              </w:rPr>
            </w:pPr>
            <w:r w:rsidRPr="004F256B">
              <w:rPr>
                <w:sz w:val="14"/>
                <w:szCs w:val="14"/>
                <w:lang w:val="it-IT"/>
              </w:rPr>
              <w:t>Application rate in CFU:</w:t>
            </w:r>
          </w:p>
          <w:p w14:paraId="5A6B2BAD" w14:textId="77777777" w:rsidR="009C4238" w:rsidRPr="004F256B" w:rsidRDefault="009C4238">
            <w:pPr>
              <w:keepNext/>
              <w:keepLines/>
              <w:suppressAutoHyphens/>
              <w:spacing w:after="0"/>
              <w:textAlignment w:val="baseline"/>
              <w:rPr>
                <w:sz w:val="14"/>
                <w:szCs w:val="14"/>
                <w:lang w:val="it-IT"/>
              </w:rPr>
            </w:pPr>
            <w:r w:rsidRPr="004F256B">
              <w:rPr>
                <w:sz w:val="14"/>
                <w:szCs w:val="14"/>
                <w:lang w:val="it-IT"/>
              </w:rPr>
              <w:t>a) 3.02 - 3.77 x 10</w:t>
            </w:r>
            <w:r w:rsidRPr="004F256B">
              <w:rPr>
                <w:sz w:val="14"/>
                <w:szCs w:val="14"/>
                <w:vertAlign w:val="superscript"/>
                <w:lang w:val="it-IT"/>
              </w:rPr>
              <w:t>13</w:t>
            </w:r>
            <w:r w:rsidRPr="004F256B">
              <w:rPr>
                <w:sz w:val="14"/>
                <w:szCs w:val="14"/>
                <w:lang w:val="it-IT"/>
              </w:rPr>
              <w:t xml:space="preserve"> CFU/ha</w:t>
            </w:r>
          </w:p>
          <w:p w14:paraId="5C777D10" w14:textId="77777777" w:rsidR="009C4238" w:rsidRPr="004F256B" w:rsidRDefault="009C4238">
            <w:pPr>
              <w:keepNext/>
              <w:keepLines/>
              <w:suppressAutoHyphens/>
              <w:spacing w:after="0"/>
              <w:textAlignment w:val="baseline"/>
              <w:rPr>
                <w:sz w:val="14"/>
                <w:szCs w:val="14"/>
                <w:lang w:val="it-IT"/>
              </w:rPr>
            </w:pPr>
            <w:r w:rsidRPr="004F256B">
              <w:rPr>
                <w:sz w:val="14"/>
                <w:szCs w:val="14"/>
                <w:lang w:val="it-IT"/>
              </w:rPr>
              <w:t>b) 3.77 x 10</w:t>
            </w:r>
            <w:r w:rsidRPr="004F256B">
              <w:rPr>
                <w:sz w:val="14"/>
                <w:szCs w:val="14"/>
                <w:vertAlign w:val="superscript"/>
                <w:lang w:val="it-IT"/>
              </w:rPr>
              <w:t>13</w:t>
            </w:r>
            <w:r w:rsidRPr="004F256B">
              <w:rPr>
                <w:sz w:val="14"/>
                <w:szCs w:val="14"/>
                <w:lang w:val="it-IT"/>
              </w:rPr>
              <w:t xml:space="preserve"> CFU/ha</w:t>
            </w:r>
          </w:p>
        </w:tc>
      </w:tr>
    </w:tbl>
    <w:p w14:paraId="49C761F3" w14:textId="77777777" w:rsidR="009C4238" w:rsidRPr="004F256B" w:rsidRDefault="009C4238" w:rsidP="009C4238">
      <w:pPr>
        <w:spacing w:after="0"/>
        <w:jc w:val="both"/>
        <w:textAlignment w:val="baseline"/>
        <w:rPr>
          <w:rFonts w:ascii="Segoe UI" w:hAnsi="Segoe UI" w:cs="Segoe UI"/>
          <w:noProof/>
          <w:color w:val="000000"/>
          <w:sz w:val="18"/>
          <w:szCs w:val="18"/>
          <w:lang w:val="it-IT"/>
        </w:rPr>
      </w:pPr>
    </w:p>
    <w:tbl>
      <w:tblPr>
        <w:tblW w:w="1374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5"/>
        <w:gridCol w:w="6105"/>
        <w:gridCol w:w="255"/>
        <w:gridCol w:w="6495"/>
      </w:tblGrid>
      <w:tr w:rsidR="009C4238" w:rsidRPr="00E20C41" w14:paraId="214DCA16" w14:textId="77777777">
        <w:trPr>
          <w:trHeight w:val="75"/>
        </w:trPr>
        <w:tc>
          <w:tcPr>
            <w:tcW w:w="885" w:type="dxa"/>
            <w:tcBorders>
              <w:top w:val="nil"/>
              <w:left w:val="nil"/>
              <w:bottom w:val="nil"/>
              <w:right w:val="nil"/>
            </w:tcBorders>
            <w:shd w:val="clear" w:color="auto" w:fill="auto"/>
            <w:hideMark/>
          </w:tcPr>
          <w:p w14:paraId="57A76282" w14:textId="77777777" w:rsidR="009C4238" w:rsidRPr="00E20C41" w:rsidRDefault="009C4238">
            <w:pPr>
              <w:spacing w:after="0"/>
              <w:textAlignment w:val="baseline"/>
              <w:rPr>
                <w:b/>
                <w:bCs/>
                <w:noProof/>
              </w:rPr>
            </w:pPr>
            <w:r w:rsidRPr="00E20C41">
              <w:rPr>
                <w:b/>
                <w:bCs/>
                <w:noProof/>
                <w:sz w:val="16"/>
                <w:szCs w:val="16"/>
              </w:rPr>
              <w:t>Remarks </w:t>
            </w:r>
          </w:p>
          <w:p w14:paraId="4B7AFFC6" w14:textId="77777777" w:rsidR="009C4238" w:rsidRPr="00E20C41" w:rsidRDefault="009C4238">
            <w:pPr>
              <w:spacing w:after="0"/>
              <w:textAlignment w:val="baseline"/>
              <w:rPr>
                <w:b/>
                <w:bCs/>
                <w:noProof/>
              </w:rPr>
            </w:pPr>
            <w:r w:rsidRPr="00E20C41">
              <w:rPr>
                <w:b/>
                <w:bCs/>
                <w:noProof/>
                <w:sz w:val="16"/>
                <w:szCs w:val="16"/>
              </w:rPr>
              <w:t>columns: </w:t>
            </w:r>
          </w:p>
        </w:tc>
        <w:tc>
          <w:tcPr>
            <w:tcW w:w="6105" w:type="dxa"/>
            <w:tcBorders>
              <w:top w:val="nil"/>
              <w:left w:val="nil"/>
              <w:bottom w:val="nil"/>
              <w:right w:val="nil"/>
            </w:tcBorders>
            <w:shd w:val="clear" w:color="auto" w:fill="auto"/>
            <w:hideMark/>
          </w:tcPr>
          <w:p w14:paraId="48B33402" w14:textId="77777777" w:rsidR="009C4238" w:rsidRPr="00E20C41" w:rsidRDefault="009C4238">
            <w:pPr>
              <w:spacing w:after="0"/>
              <w:ind w:left="435" w:hanging="435"/>
              <w:textAlignment w:val="baseline"/>
              <w:rPr>
                <w:noProof/>
              </w:rPr>
            </w:pPr>
            <w:r w:rsidRPr="00E20C41">
              <w:rPr>
                <w:noProof/>
                <w:sz w:val="16"/>
                <w:szCs w:val="16"/>
              </w:rPr>
              <w:t>1</w:t>
            </w:r>
            <w:r w:rsidRPr="00E20C41">
              <w:rPr>
                <w:rFonts w:ascii="Calibri" w:hAnsi="Calibri" w:cs="Calibri"/>
                <w:noProof/>
                <w:sz w:val="16"/>
                <w:szCs w:val="16"/>
              </w:rPr>
              <w:tab/>
            </w:r>
            <w:r w:rsidRPr="00E20C41">
              <w:rPr>
                <w:noProof/>
                <w:sz w:val="16"/>
                <w:szCs w:val="16"/>
              </w:rPr>
              <w:t>Numeration necessary to allow references </w:t>
            </w:r>
          </w:p>
          <w:p w14:paraId="1DDF0BD7" w14:textId="77777777" w:rsidR="009C4238" w:rsidRPr="00E20C41" w:rsidRDefault="009C4238">
            <w:pPr>
              <w:spacing w:after="0"/>
              <w:ind w:left="435" w:hanging="435"/>
              <w:textAlignment w:val="baseline"/>
              <w:rPr>
                <w:noProof/>
              </w:rPr>
            </w:pPr>
            <w:r w:rsidRPr="00E20C41">
              <w:rPr>
                <w:noProof/>
                <w:sz w:val="16"/>
                <w:szCs w:val="16"/>
              </w:rPr>
              <w:t>2</w:t>
            </w:r>
            <w:r w:rsidRPr="00E20C41">
              <w:rPr>
                <w:rFonts w:ascii="Calibri" w:hAnsi="Calibri" w:cs="Calibri"/>
                <w:noProof/>
                <w:sz w:val="16"/>
                <w:szCs w:val="16"/>
              </w:rPr>
              <w:tab/>
            </w:r>
            <w:r w:rsidRPr="00E20C41">
              <w:rPr>
                <w:noProof/>
                <w:sz w:val="16"/>
                <w:szCs w:val="16"/>
              </w:rPr>
              <w:t>Use official codes/nomenclatures of EU Member States </w:t>
            </w:r>
          </w:p>
          <w:p w14:paraId="10D60C27" w14:textId="77777777" w:rsidR="009C4238" w:rsidRPr="00E20C41" w:rsidRDefault="009C4238">
            <w:pPr>
              <w:spacing w:after="0"/>
              <w:textAlignment w:val="baseline"/>
              <w:rPr>
                <w:noProof/>
              </w:rPr>
            </w:pPr>
            <w:r w:rsidRPr="00E20C41">
              <w:rPr>
                <w:noProof/>
                <w:sz w:val="16"/>
                <w:szCs w:val="16"/>
              </w:rPr>
              <w:t>3</w:t>
            </w:r>
            <w:r w:rsidRPr="00E20C41">
              <w:rPr>
                <w:rFonts w:ascii="Calibri" w:hAnsi="Calibri" w:cs="Calibri"/>
                <w:noProof/>
                <w:sz w:val="16"/>
                <w:szCs w:val="16"/>
              </w:rPr>
              <w:tab/>
            </w:r>
            <w:r w:rsidRPr="00E20C41">
              <w:rPr>
                <w:noProof/>
                <w:sz w:val="16"/>
                <w:szCs w:val="16"/>
              </w:rPr>
              <w:t xml:space="preserve">For crops, the EU and Codex classifications (both) should be used; when relevant, the use </w:t>
            </w:r>
            <w:r w:rsidRPr="00E20C41">
              <w:rPr>
                <w:rFonts w:ascii="Calibri" w:hAnsi="Calibri" w:cs="Calibri"/>
                <w:noProof/>
                <w:sz w:val="16"/>
                <w:szCs w:val="16"/>
              </w:rPr>
              <w:tab/>
            </w:r>
            <w:r w:rsidRPr="00E20C41">
              <w:rPr>
                <w:noProof/>
                <w:sz w:val="16"/>
                <w:szCs w:val="16"/>
              </w:rPr>
              <w:t>situation should be described (e.g. fumigation of a structure) </w:t>
            </w:r>
          </w:p>
          <w:p w14:paraId="7E9CEDDC" w14:textId="77777777" w:rsidR="009C4238" w:rsidRPr="00E20C41" w:rsidRDefault="009C4238">
            <w:pPr>
              <w:spacing w:after="0"/>
              <w:ind w:left="435" w:hanging="435"/>
              <w:textAlignment w:val="baseline"/>
              <w:rPr>
                <w:noProof/>
              </w:rPr>
            </w:pPr>
            <w:r w:rsidRPr="00E20C41">
              <w:rPr>
                <w:noProof/>
                <w:sz w:val="16"/>
                <w:szCs w:val="16"/>
              </w:rPr>
              <w:t>4</w:t>
            </w:r>
            <w:r w:rsidRPr="00E20C41">
              <w:rPr>
                <w:rFonts w:ascii="Calibri" w:hAnsi="Calibri" w:cs="Calibri"/>
                <w:noProof/>
                <w:sz w:val="16"/>
                <w:szCs w:val="16"/>
              </w:rPr>
              <w:tab/>
            </w:r>
            <w:r w:rsidRPr="00E20C41">
              <w:rPr>
                <w:noProof/>
                <w:sz w:val="16"/>
                <w:szCs w:val="16"/>
              </w:rPr>
              <w:t>F: professional field use, Fn: non-professional field use, Fpn: professional and non-professional field use, G: professional greenhouse use, Gn: non-professional greenhouse use, Gpn: professional and non-professional greenhouse use, I: indoor application </w:t>
            </w:r>
          </w:p>
          <w:p w14:paraId="655E0BE1" w14:textId="77777777" w:rsidR="009C4238" w:rsidRPr="00E20C41" w:rsidRDefault="009C4238">
            <w:pPr>
              <w:spacing w:after="0"/>
              <w:ind w:left="435" w:hanging="435"/>
              <w:textAlignment w:val="baseline"/>
              <w:rPr>
                <w:noProof/>
              </w:rPr>
            </w:pPr>
            <w:r w:rsidRPr="00E20C41">
              <w:rPr>
                <w:noProof/>
                <w:sz w:val="16"/>
                <w:szCs w:val="16"/>
              </w:rPr>
              <w:t>5</w:t>
            </w:r>
            <w:r w:rsidRPr="00E20C41">
              <w:rPr>
                <w:rFonts w:ascii="Calibri" w:hAnsi="Calibri" w:cs="Calibri"/>
                <w:noProof/>
                <w:sz w:val="16"/>
                <w:szCs w:val="16"/>
              </w:rPr>
              <w:tab/>
            </w:r>
            <w:r w:rsidRPr="00E20C41">
              <w:rPr>
                <w:noProof/>
                <w:sz w:val="16"/>
                <w:szCs w:val="16"/>
              </w:rPr>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 </w:t>
            </w:r>
          </w:p>
          <w:p w14:paraId="63FA936C" w14:textId="77777777" w:rsidR="009C4238" w:rsidRPr="00E20C41" w:rsidRDefault="009C4238">
            <w:pPr>
              <w:spacing w:after="0"/>
              <w:ind w:left="435" w:hanging="435"/>
              <w:textAlignment w:val="baseline"/>
              <w:rPr>
                <w:noProof/>
              </w:rPr>
            </w:pPr>
            <w:r w:rsidRPr="00E20C41">
              <w:rPr>
                <w:noProof/>
                <w:sz w:val="16"/>
                <w:szCs w:val="16"/>
              </w:rPr>
              <w:t>6</w:t>
            </w:r>
            <w:r w:rsidRPr="00E20C41">
              <w:rPr>
                <w:rFonts w:ascii="Calibri" w:hAnsi="Calibri" w:cs="Calibri"/>
                <w:noProof/>
                <w:sz w:val="16"/>
                <w:szCs w:val="16"/>
              </w:rPr>
              <w:tab/>
            </w:r>
            <w:r w:rsidRPr="00E20C41">
              <w:rPr>
                <w:noProof/>
                <w:sz w:val="16"/>
                <w:szCs w:val="16"/>
              </w:rPr>
              <w:t>Method, e.g. high volume spraying, low volume spraying, spreading, dusting, drench </w:t>
            </w:r>
            <w:r w:rsidRPr="00E20C41">
              <w:rPr>
                <w:noProof/>
                <w:sz w:val="16"/>
                <w:szCs w:val="16"/>
              </w:rPr>
              <w:br/>
              <w:t>Kind, e.g. overall, broadcast, aerial spraying, row, individual plant, between the plants - type of equipment used must be indicated. </w:t>
            </w:r>
          </w:p>
        </w:tc>
        <w:tc>
          <w:tcPr>
            <w:tcW w:w="255" w:type="dxa"/>
            <w:tcBorders>
              <w:top w:val="nil"/>
              <w:left w:val="nil"/>
              <w:bottom w:val="nil"/>
              <w:right w:val="nil"/>
            </w:tcBorders>
            <w:shd w:val="clear" w:color="auto" w:fill="auto"/>
            <w:hideMark/>
          </w:tcPr>
          <w:p w14:paraId="1EF68A87" w14:textId="77777777" w:rsidR="009C4238" w:rsidRPr="00E20C41" w:rsidRDefault="009C4238">
            <w:pPr>
              <w:spacing w:after="0"/>
              <w:ind w:left="435" w:hanging="435"/>
              <w:textAlignment w:val="baseline"/>
              <w:rPr>
                <w:noProof/>
              </w:rPr>
            </w:pPr>
            <w:r w:rsidRPr="00E20C41">
              <w:rPr>
                <w:noProof/>
                <w:sz w:val="16"/>
                <w:szCs w:val="16"/>
              </w:rPr>
              <w:t> </w:t>
            </w:r>
          </w:p>
        </w:tc>
        <w:tc>
          <w:tcPr>
            <w:tcW w:w="6495" w:type="dxa"/>
            <w:tcBorders>
              <w:top w:val="nil"/>
              <w:left w:val="nil"/>
              <w:bottom w:val="nil"/>
              <w:right w:val="nil"/>
            </w:tcBorders>
            <w:shd w:val="clear" w:color="auto" w:fill="auto"/>
            <w:hideMark/>
          </w:tcPr>
          <w:p w14:paraId="732D0CEB" w14:textId="77777777" w:rsidR="009C4238" w:rsidRPr="00E20C41" w:rsidRDefault="009C4238">
            <w:pPr>
              <w:spacing w:after="0"/>
              <w:ind w:left="435" w:hanging="435"/>
              <w:textAlignment w:val="baseline"/>
              <w:rPr>
                <w:noProof/>
              </w:rPr>
            </w:pPr>
            <w:r w:rsidRPr="00E20C41">
              <w:rPr>
                <w:noProof/>
                <w:sz w:val="16"/>
                <w:szCs w:val="16"/>
              </w:rPr>
              <w:t>7</w:t>
            </w:r>
            <w:r w:rsidRPr="00E20C41">
              <w:rPr>
                <w:rFonts w:ascii="Calibri" w:hAnsi="Calibri" w:cs="Calibri"/>
                <w:noProof/>
                <w:sz w:val="16"/>
                <w:szCs w:val="16"/>
              </w:rPr>
              <w:tab/>
            </w:r>
            <w:r w:rsidRPr="00E20C41">
              <w:rPr>
                <w:noProof/>
                <w:sz w:val="16"/>
                <w:szCs w:val="16"/>
              </w:rPr>
              <w:t>Growth stage at first and last treatment (BBCH Monograph, Growth Stages of Plants, 1997, Blackwell, ISBN 38263-3152-4), including where relevant, information on season at time of application  </w:t>
            </w:r>
          </w:p>
          <w:p w14:paraId="22559633" w14:textId="77777777" w:rsidR="009C4238" w:rsidRPr="00E20C41" w:rsidRDefault="009C4238">
            <w:pPr>
              <w:spacing w:after="0"/>
              <w:ind w:left="435" w:hanging="435"/>
              <w:textAlignment w:val="baseline"/>
              <w:rPr>
                <w:noProof/>
              </w:rPr>
            </w:pPr>
            <w:r w:rsidRPr="00E20C41">
              <w:rPr>
                <w:noProof/>
                <w:sz w:val="16"/>
                <w:szCs w:val="16"/>
              </w:rPr>
              <w:t>8</w:t>
            </w:r>
            <w:r w:rsidRPr="00E20C41">
              <w:rPr>
                <w:rFonts w:ascii="Calibri" w:hAnsi="Calibri" w:cs="Calibri"/>
                <w:noProof/>
                <w:sz w:val="16"/>
                <w:szCs w:val="16"/>
              </w:rPr>
              <w:tab/>
            </w:r>
            <w:r w:rsidRPr="00E20C41">
              <w:rPr>
                <w:noProof/>
                <w:sz w:val="16"/>
                <w:szCs w:val="16"/>
              </w:rPr>
              <w:t>The maximum number of application possible under practical conditions of use must be provided. </w:t>
            </w:r>
          </w:p>
          <w:p w14:paraId="486FDBB3" w14:textId="77777777" w:rsidR="009C4238" w:rsidRPr="00E20C41" w:rsidRDefault="009C4238">
            <w:pPr>
              <w:spacing w:after="0"/>
              <w:ind w:left="435" w:hanging="435"/>
              <w:textAlignment w:val="baseline"/>
              <w:rPr>
                <w:noProof/>
              </w:rPr>
            </w:pPr>
            <w:r w:rsidRPr="00E20C41">
              <w:rPr>
                <w:noProof/>
                <w:sz w:val="16"/>
                <w:szCs w:val="16"/>
              </w:rPr>
              <w:t>9</w:t>
            </w:r>
            <w:r w:rsidRPr="00E20C41">
              <w:rPr>
                <w:rFonts w:ascii="Calibri" w:hAnsi="Calibri" w:cs="Calibri"/>
                <w:noProof/>
                <w:sz w:val="16"/>
                <w:szCs w:val="16"/>
              </w:rPr>
              <w:tab/>
            </w:r>
            <w:r w:rsidRPr="00E20C41">
              <w:rPr>
                <w:noProof/>
                <w:sz w:val="16"/>
                <w:szCs w:val="16"/>
              </w:rPr>
              <w:t>Minimum interval (in days) between applications of the same product </w:t>
            </w:r>
          </w:p>
          <w:p w14:paraId="064C2C36" w14:textId="77777777" w:rsidR="009C4238" w:rsidRPr="00E20C41" w:rsidRDefault="009C4238">
            <w:pPr>
              <w:spacing w:after="0"/>
              <w:ind w:left="435" w:hanging="435"/>
              <w:textAlignment w:val="baseline"/>
              <w:rPr>
                <w:noProof/>
              </w:rPr>
            </w:pPr>
            <w:r w:rsidRPr="00E20C41">
              <w:rPr>
                <w:noProof/>
                <w:sz w:val="16"/>
                <w:szCs w:val="16"/>
              </w:rPr>
              <w:t>10</w:t>
            </w:r>
            <w:r w:rsidRPr="00E20C41">
              <w:rPr>
                <w:rFonts w:ascii="Calibri" w:hAnsi="Calibri" w:cs="Calibri"/>
                <w:noProof/>
                <w:sz w:val="16"/>
                <w:szCs w:val="16"/>
              </w:rPr>
              <w:tab/>
            </w:r>
            <w:r w:rsidRPr="00E20C41">
              <w:rPr>
                <w:noProof/>
                <w:sz w:val="16"/>
                <w:szCs w:val="16"/>
              </w:rPr>
              <w:t>For specific uses other specifications might be possible, e.g.: g/m³ in case of fumigation of empty rooms. See also EPPO-Guideline PP 1/239 Dose expression for plant protection products. </w:t>
            </w:r>
          </w:p>
          <w:p w14:paraId="3348C05A" w14:textId="77777777" w:rsidR="009C4238" w:rsidRPr="00E20C41" w:rsidRDefault="009C4238">
            <w:pPr>
              <w:spacing w:after="0"/>
              <w:ind w:left="435" w:hanging="435"/>
              <w:textAlignment w:val="baseline"/>
              <w:rPr>
                <w:noProof/>
              </w:rPr>
            </w:pPr>
            <w:r w:rsidRPr="00E20C41">
              <w:rPr>
                <w:noProof/>
                <w:sz w:val="16"/>
                <w:szCs w:val="16"/>
              </w:rPr>
              <w:t>11</w:t>
            </w:r>
            <w:r w:rsidRPr="00E20C41">
              <w:rPr>
                <w:rFonts w:ascii="Calibri" w:hAnsi="Calibri" w:cs="Calibri"/>
                <w:noProof/>
                <w:sz w:val="16"/>
                <w:szCs w:val="16"/>
              </w:rPr>
              <w:tab/>
            </w:r>
            <w:r w:rsidRPr="00E20C41">
              <w:rPr>
                <w:noProof/>
                <w:sz w:val="16"/>
                <w:szCs w:val="16"/>
              </w:rPr>
              <w:t>The dimension (g, kg) must be clearly specified. (Maximum) dose of a.s. per treatment (usually g, kg or L product / ha). </w:t>
            </w:r>
          </w:p>
          <w:p w14:paraId="09080109" w14:textId="77777777" w:rsidR="009C4238" w:rsidRPr="00E20C41" w:rsidRDefault="009C4238">
            <w:pPr>
              <w:spacing w:after="0"/>
              <w:ind w:left="435" w:hanging="435"/>
              <w:textAlignment w:val="baseline"/>
              <w:rPr>
                <w:noProof/>
              </w:rPr>
            </w:pPr>
            <w:r w:rsidRPr="00E20C41">
              <w:rPr>
                <w:noProof/>
                <w:sz w:val="16"/>
                <w:szCs w:val="16"/>
              </w:rPr>
              <w:t>12</w:t>
            </w:r>
            <w:r w:rsidRPr="00E20C41">
              <w:rPr>
                <w:rFonts w:ascii="Calibri" w:hAnsi="Calibri" w:cs="Calibri"/>
                <w:noProof/>
                <w:sz w:val="16"/>
                <w:szCs w:val="16"/>
              </w:rPr>
              <w:tab/>
            </w:r>
            <w:r w:rsidRPr="00E20C41">
              <w:rPr>
                <w:noProof/>
                <w:sz w:val="16"/>
                <w:szCs w:val="16"/>
              </w:rPr>
              <w:t>If water volume range depends on application equipments (e.g. ULVA or LVA) it should be mentioned under “application: method/kind”. </w:t>
            </w:r>
          </w:p>
          <w:p w14:paraId="131C5C90" w14:textId="77777777" w:rsidR="009C4238" w:rsidRPr="00E20C41" w:rsidRDefault="009C4238">
            <w:pPr>
              <w:spacing w:after="0"/>
              <w:ind w:left="435" w:hanging="435"/>
              <w:textAlignment w:val="baseline"/>
              <w:rPr>
                <w:noProof/>
              </w:rPr>
            </w:pPr>
            <w:r w:rsidRPr="00E20C41">
              <w:rPr>
                <w:noProof/>
                <w:sz w:val="16"/>
                <w:szCs w:val="16"/>
              </w:rPr>
              <w:t>13</w:t>
            </w:r>
            <w:r w:rsidRPr="00E20C41">
              <w:rPr>
                <w:rFonts w:ascii="Calibri" w:hAnsi="Calibri" w:cs="Calibri"/>
                <w:noProof/>
                <w:sz w:val="16"/>
                <w:szCs w:val="16"/>
              </w:rPr>
              <w:tab/>
            </w:r>
            <w:r w:rsidRPr="00E20C41">
              <w:rPr>
                <w:noProof/>
                <w:sz w:val="16"/>
                <w:szCs w:val="16"/>
              </w:rPr>
              <w:t>PHI - minimum pre-harvest interval </w:t>
            </w:r>
          </w:p>
          <w:p w14:paraId="4217ACD2" w14:textId="77777777" w:rsidR="009C4238" w:rsidRPr="00E20C41" w:rsidRDefault="009C4238">
            <w:pPr>
              <w:spacing w:after="0"/>
              <w:ind w:left="435" w:hanging="435"/>
              <w:textAlignment w:val="baseline"/>
              <w:rPr>
                <w:noProof/>
              </w:rPr>
            </w:pPr>
            <w:r w:rsidRPr="00E20C41">
              <w:rPr>
                <w:noProof/>
                <w:sz w:val="16"/>
                <w:szCs w:val="16"/>
              </w:rPr>
              <w:t>14</w:t>
            </w:r>
            <w:r w:rsidRPr="00E20C41">
              <w:rPr>
                <w:rFonts w:ascii="Calibri" w:hAnsi="Calibri" w:cs="Calibri"/>
                <w:noProof/>
                <w:sz w:val="16"/>
                <w:szCs w:val="16"/>
              </w:rPr>
              <w:tab/>
            </w:r>
            <w:r w:rsidRPr="00E20C41">
              <w:rPr>
                <w:noProof/>
                <w:sz w:val="16"/>
                <w:szCs w:val="16"/>
              </w:rPr>
              <w:t>Remarks may include: Extent of use/economic importance/restrictions </w:t>
            </w:r>
          </w:p>
        </w:tc>
      </w:tr>
    </w:tbl>
    <w:p w14:paraId="488F8A61" w14:textId="77777777" w:rsidR="00C42F93" w:rsidRPr="00C42F93" w:rsidRDefault="00C42F93" w:rsidP="00C42F93"/>
    <w:p w14:paraId="0A560B12" w14:textId="77777777" w:rsidR="007E40FB" w:rsidRPr="004711F3" w:rsidRDefault="007E40FB" w:rsidP="007E40FB">
      <w:pPr>
        <w:keepNext/>
        <w:keepLines/>
        <w:suppressAutoHyphens/>
        <w:spacing w:after="0"/>
        <w:jc w:val="center"/>
        <w:textAlignment w:val="baseline"/>
        <w:rPr>
          <w:b/>
          <w:bCs/>
          <w:sz w:val="16"/>
          <w:szCs w:val="16"/>
        </w:rPr>
        <w:sectPr w:rsidR="007E40FB" w:rsidRPr="004711F3" w:rsidSect="005C34FA">
          <w:headerReference w:type="default" r:id="rId18"/>
          <w:pgSz w:w="16838" w:h="11906" w:orient="landscape"/>
          <w:pgMar w:top="567" w:right="1440" w:bottom="426" w:left="1440" w:header="708" w:footer="708" w:gutter="0"/>
          <w:cols w:space="708"/>
          <w:docGrid w:linePitch="360"/>
        </w:sectPr>
      </w:pPr>
    </w:p>
    <w:p w14:paraId="501AC431" w14:textId="4C3D6A33" w:rsidR="00B03D13" w:rsidRPr="00313EFD" w:rsidRDefault="00B03D13" w:rsidP="00E22937">
      <w:pPr>
        <w:pStyle w:val="OECD-HeadLine1"/>
      </w:pPr>
      <w:bookmarkStart w:id="93" w:name="_Toc142474208"/>
      <w:bookmarkStart w:id="94" w:name="_Hlk113868878"/>
      <w:r>
        <w:lastRenderedPageBreak/>
        <w:t xml:space="preserve">Appendix 3 - Further assessment of the genotoxic potential of the Cry insecticidal proteins by non-dietary exposure based on Mezzomo </w:t>
      </w:r>
      <w:r w:rsidRPr="00E46A05">
        <w:rPr>
          <w:i/>
          <w:iCs/>
        </w:rPr>
        <w:t>et al.</w:t>
      </w:r>
      <w:r>
        <w:t xml:space="preserve"> (2015b) study in the context of the renewal of PPP microbial active substance, </w:t>
      </w:r>
      <w:r w:rsidRPr="00263D54">
        <w:rPr>
          <w:i/>
          <w:iCs/>
        </w:rPr>
        <w:t>Bacillus thuringiensis</w:t>
      </w:r>
      <w:r>
        <w:t xml:space="preserve"> subsp. </w:t>
      </w:r>
      <w:r w:rsidRPr="00263D54">
        <w:rPr>
          <w:i/>
          <w:iCs/>
        </w:rPr>
        <w:t>aizawai</w:t>
      </w:r>
      <w:r>
        <w:t xml:space="preserve"> strain ABTS – 1857</w:t>
      </w:r>
      <w:bookmarkEnd w:id="93"/>
      <w:r>
        <w:tab/>
      </w:r>
    </w:p>
    <w:p w14:paraId="2DE56737" w14:textId="77777777" w:rsidR="00B03D13" w:rsidRPr="00D64807" w:rsidRDefault="00B03D13" w:rsidP="00E22937">
      <w:pPr>
        <w:tabs>
          <w:tab w:val="clear" w:pos="720"/>
        </w:tabs>
        <w:spacing w:after="200"/>
        <w:jc w:val="both"/>
        <w:rPr>
          <w:rFonts w:eastAsia="Calibri"/>
          <w:sz w:val="22"/>
          <w:szCs w:val="22"/>
          <w:u w:val="single"/>
        </w:rPr>
      </w:pPr>
      <w:r w:rsidRPr="6E26E9D1">
        <w:rPr>
          <w:rFonts w:eastAsia="Calibri"/>
          <w:sz w:val="22"/>
          <w:szCs w:val="22"/>
          <w:u w:val="single"/>
        </w:rPr>
        <w:t>pH dependent solubilization and proteolytic activation of crystal proteins</w:t>
      </w:r>
    </w:p>
    <w:p w14:paraId="54B57388" w14:textId="77777777" w:rsidR="00B03D13" w:rsidRPr="00D64807" w:rsidRDefault="00B03D13" w:rsidP="0051610F">
      <w:pPr>
        <w:tabs>
          <w:tab w:val="clear" w:pos="720"/>
        </w:tabs>
        <w:spacing w:after="200"/>
        <w:jc w:val="both"/>
        <w:rPr>
          <w:rFonts w:eastAsia="Calibri"/>
          <w:sz w:val="22"/>
          <w:szCs w:val="22"/>
        </w:rPr>
      </w:pPr>
      <w:r w:rsidRPr="6E26E9D1">
        <w:rPr>
          <w:rFonts w:eastAsia="Calibri"/>
          <w:sz w:val="22"/>
          <w:szCs w:val="22"/>
        </w:rPr>
        <w:t xml:space="preserve">For insecticidal toxins to be released, spore crystals of </w:t>
      </w:r>
      <w:proofErr w:type="spellStart"/>
      <w:r w:rsidRPr="00E46A05">
        <w:rPr>
          <w:rFonts w:eastAsia="Calibri"/>
          <w:i/>
          <w:iCs/>
          <w:sz w:val="22"/>
          <w:szCs w:val="22"/>
        </w:rPr>
        <w:t>Bt</w:t>
      </w:r>
      <w:proofErr w:type="spellEnd"/>
      <w:r w:rsidRPr="6E26E9D1">
        <w:rPr>
          <w:rFonts w:eastAsia="Calibri"/>
          <w:sz w:val="22"/>
          <w:szCs w:val="22"/>
        </w:rPr>
        <w:t xml:space="preserve"> require alkaline conditions of the midgut for solubilisation and activation (Palma </w:t>
      </w:r>
      <w:r w:rsidRPr="6E26E9D1">
        <w:rPr>
          <w:rFonts w:eastAsia="Calibri"/>
          <w:i/>
          <w:iCs/>
          <w:sz w:val="22"/>
          <w:szCs w:val="22"/>
        </w:rPr>
        <w:t>et al</w:t>
      </w:r>
      <w:r w:rsidRPr="6E26E9D1">
        <w:rPr>
          <w:rFonts w:eastAsia="Calibri"/>
          <w:sz w:val="22"/>
          <w:szCs w:val="22"/>
        </w:rPr>
        <w:t>., 2014). The insect midgut (approx. pH ≥10) is strongly alkaline (Dow, 1992) while the pH of mammalian venous blood and interstitial cells varies between 6 to 7.5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2015b). Specifically, the pH of bone marrow ranges between 7.1 to 7.5 (Calhoun </w:t>
      </w:r>
      <w:r w:rsidRPr="6E26E9D1">
        <w:rPr>
          <w:rFonts w:eastAsia="Calibri"/>
          <w:i/>
          <w:iCs/>
          <w:sz w:val="22"/>
          <w:szCs w:val="22"/>
        </w:rPr>
        <w:t>et al.</w:t>
      </w:r>
      <w:r w:rsidRPr="6E26E9D1">
        <w:rPr>
          <w:rFonts w:eastAsia="Calibri"/>
          <w:sz w:val="22"/>
          <w:szCs w:val="22"/>
        </w:rPr>
        <w:t xml:space="preserve">, 1998). </w:t>
      </w:r>
    </w:p>
    <w:p w14:paraId="501E1E58" w14:textId="77777777" w:rsidR="00B03D13" w:rsidRPr="00D64807" w:rsidRDefault="00B03D13" w:rsidP="0051610F">
      <w:pPr>
        <w:tabs>
          <w:tab w:val="clear" w:pos="720"/>
        </w:tabs>
        <w:spacing w:after="200"/>
        <w:jc w:val="both"/>
        <w:rPr>
          <w:rFonts w:eastAsia="Calibri"/>
          <w:sz w:val="22"/>
          <w:szCs w:val="22"/>
        </w:rPr>
      </w:pPr>
      <w:r w:rsidRPr="6E26E9D1">
        <w:rPr>
          <w:rFonts w:eastAsia="Calibri"/>
          <w:sz w:val="22"/>
          <w:szCs w:val="22"/>
        </w:rPr>
        <w:t xml:space="preserve">Solubilisation and proteolytic activation of </w:t>
      </w:r>
      <w:proofErr w:type="spellStart"/>
      <w:r w:rsidRPr="00E46A05">
        <w:rPr>
          <w:rFonts w:eastAsia="Calibri"/>
          <w:i/>
          <w:iCs/>
          <w:sz w:val="22"/>
          <w:szCs w:val="22"/>
        </w:rPr>
        <w:t>Bt</w:t>
      </w:r>
      <w:proofErr w:type="spellEnd"/>
      <w:r w:rsidRPr="6E26E9D1">
        <w:rPr>
          <w:rFonts w:eastAsia="Calibri"/>
          <w:sz w:val="22"/>
          <w:szCs w:val="22"/>
        </w:rPr>
        <w:t xml:space="preserve"> spore crystals does not occur below pH 9 (Knowles and Dow, 1993; Knowles, 1994; </w:t>
      </w:r>
      <w:proofErr w:type="spellStart"/>
      <w:r w:rsidRPr="6E26E9D1">
        <w:rPr>
          <w:rFonts w:eastAsia="Calibri"/>
          <w:sz w:val="22"/>
          <w:szCs w:val="22"/>
        </w:rPr>
        <w:t>Naimov</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2008). Therefore, it is not expected that under normal physiological conditions, </w:t>
      </w:r>
      <w:proofErr w:type="spellStart"/>
      <w:r w:rsidRPr="00E46A05">
        <w:rPr>
          <w:rFonts w:eastAsia="Calibri"/>
          <w:i/>
          <w:iCs/>
          <w:sz w:val="22"/>
          <w:szCs w:val="22"/>
        </w:rPr>
        <w:t>Bt</w:t>
      </w:r>
      <w:proofErr w:type="spellEnd"/>
      <w:r w:rsidRPr="6E26E9D1">
        <w:rPr>
          <w:rFonts w:eastAsia="Calibri"/>
          <w:sz w:val="22"/>
          <w:szCs w:val="22"/>
        </w:rPr>
        <w:t xml:space="preserve"> spore crystal proteins will be capable of eliciting cytotoxic or genotoxic effects in mammalian cells even under the unlikely scenario that mammalian cells possess receptors with specificity for </w:t>
      </w:r>
      <w:proofErr w:type="spellStart"/>
      <w:r w:rsidRPr="00E46A05">
        <w:rPr>
          <w:rFonts w:eastAsia="Calibri"/>
          <w:i/>
          <w:iCs/>
          <w:sz w:val="22"/>
          <w:szCs w:val="22"/>
        </w:rPr>
        <w:t>Bt</w:t>
      </w:r>
      <w:proofErr w:type="spellEnd"/>
      <w:r w:rsidRPr="6E26E9D1">
        <w:rPr>
          <w:rFonts w:eastAsia="Calibri"/>
          <w:sz w:val="22"/>
          <w:szCs w:val="22"/>
        </w:rPr>
        <w:t xml:space="preserve"> Cry toxins. </w:t>
      </w:r>
    </w:p>
    <w:p w14:paraId="2E7EEC10" w14:textId="77777777" w:rsidR="00B03D13" w:rsidRPr="00D64807" w:rsidRDefault="00B03D13" w:rsidP="0051610F">
      <w:pPr>
        <w:tabs>
          <w:tab w:val="clear" w:pos="720"/>
        </w:tabs>
        <w:spacing w:after="200"/>
        <w:jc w:val="both"/>
        <w:rPr>
          <w:rFonts w:eastAsia="Calibri"/>
          <w:sz w:val="22"/>
          <w:szCs w:val="22"/>
          <w:u w:val="single"/>
        </w:rPr>
      </w:pPr>
      <w:r w:rsidRPr="6E26E9D1">
        <w:rPr>
          <w:rFonts w:eastAsia="Calibri"/>
          <w:sz w:val="22"/>
          <w:szCs w:val="22"/>
          <w:u w:val="single"/>
        </w:rPr>
        <w:t xml:space="preserve">Deficiencies in study design, performance and reporting of </w:t>
      </w:r>
      <w:proofErr w:type="spellStart"/>
      <w:r w:rsidRPr="6E26E9D1">
        <w:rPr>
          <w:rFonts w:eastAsia="Calibri"/>
          <w:sz w:val="22"/>
          <w:szCs w:val="22"/>
          <w:u w:val="single"/>
        </w:rPr>
        <w:t>Mezzomo</w:t>
      </w:r>
      <w:proofErr w:type="spellEnd"/>
      <w:r w:rsidRPr="6E26E9D1">
        <w:rPr>
          <w:rFonts w:eastAsia="Calibri"/>
          <w:sz w:val="22"/>
          <w:szCs w:val="22"/>
          <w:u w:val="single"/>
        </w:rPr>
        <w:t xml:space="preserve"> </w:t>
      </w:r>
      <w:r w:rsidRPr="6E26E9D1">
        <w:rPr>
          <w:rFonts w:eastAsia="Calibri"/>
          <w:i/>
          <w:iCs/>
          <w:sz w:val="22"/>
          <w:szCs w:val="22"/>
          <w:u w:val="single"/>
        </w:rPr>
        <w:t>et al.</w:t>
      </w:r>
      <w:r w:rsidRPr="6E26E9D1">
        <w:rPr>
          <w:rFonts w:eastAsia="Calibri"/>
          <w:sz w:val="22"/>
          <w:szCs w:val="22"/>
          <w:u w:val="single"/>
        </w:rPr>
        <w:t xml:space="preserve"> (2015b)</w:t>
      </w:r>
    </w:p>
    <w:p w14:paraId="5632F056" w14:textId="77777777" w:rsidR="00B03D13" w:rsidRPr="00D64807" w:rsidRDefault="00B03D13" w:rsidP="0051610F">
      <w:pPr>
        <w:tabs>
          <w:tab w:val="clear" w:pos="720"/>
        </w:tabs>
        <w:spacing w:after="200"/>
        <w:jc w:val="both"/>
        <w:rPr>
          <w:rFonts w:eastAsia="Calibri"/>
          <w:sz w:val="22"/>
          <w:szCs w:val="22"/>
        </w:rPr>
      </w:pPr>
      <w:r w:rsidRPr="6E26E9D1">
        <w:rPr>
          <w:rFonts w:eastAsia="Calibri"/>
          <w:sz w:val="22"/>
          <w:szCs w:val="22"/>
        </w:rPr>
        <w:t xml:space="preserve">The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study (2015b) does not comply with OECD TG 474 and applied methods are considered inadequate. For instance, the small group size (3 animals/sex/dose instead of 5) and lack of reference to historical (negative and positive) control compromise the validity of the results. </w:t>
      </w:r>
    </w:p>
    <w:p w14:paraId="7B3AFADD" w14:textId="77777777" w:rsidR="00B03D13" w:rsidRPr="00D64807" w:rsidRDefault="00B03D13" w:rsidP="0051610F">
      <w:pPr>
        <w:tabs>
          <w:tab w:val="clear" w:pos="720"/>
        </w:tabs>
        <w:spacing w:after="200"/>
        <w:jc w:val="both"/>
        <w:rPr>
          <w:rFonts w:eastAsia="Calibri"/>
          <w:sz w:val="22"/>
          <w:szCs w:val="22"/>
        </w:rPr>
      </w:pPr>
      <w:r w:rsidRPr="6E26E9D1">
        <w:rPr>
          <w:rFonts w:eastAsia="Calibri"/>
          <w:sz w:val="22"/>
          <w:szCs w:val="22"/>
        </w:rPr>
        <w:t xml:space="preserve">In addition, in the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study (2015b), lyophilised </w:t>
      </w:r>
      <w:proofErr w:type="spellStart"/>
      <w:r w:rsidRPr="00E46A05">
        <w:rPr>
          <w:rFonts w:eastAsia="Calibri"/>
          <w:i/>
          <w:iCs/>
          <w:sz w:val="22"/>
          <w:szCs w:val="22"/>
        </w:rPr>
        <w:t>Bt</w:t>
      </w:r>
      <w:proofErr w:type="spellEnd"/>
      <w:r w:rsidRPr="6E26E9D1">
        <w:rPr>
          <w:rFonts w:eastAsia="Calibri"/>
          <w:sz w:val="22"/>
          <w:szCs w:val="22"/>
        </w:rPr>
        <w:t xml:space="preserve"> spore crystals were introduced via a non-physiological route of administration (</w:t>
      </w:r>
      <w:r w:rsidRPr="6E26E9D1">
        <w:rPr>
          <w:rFonts w:eastAsia="Calibri"/>
          <w:i/>
          <w:iCs/>
          <w:sz w:val="22"/>
          <w:szCs w:val="22"/>
        </w:rPr>
        <w:t>i.e.</w:t>
      </w:r>
      <w:r w:rsidRPr="6E26E9D1">
        <w:rPr>
          <w:rFonts w:eastAsia="Calibri"/>
          <w:sz w:val="22"/>
          <w:szCs w:val="22"/>
        </w:rPr>
        <w:t xml:space="preserve"> intraperitoneally), which whilst maximising the potential for systemic exposure, does not mimic in any way the potential routes of exposure in the human population.  In fact, </w:t>
      </w:r>
      <w:proofErr w:type="spellStart"/>
      <w:r w:rsidRPr="6E26E9D1">
        <w:rPr>
          <w:rFonts w:eastAsia="Calibri"/>
          <w:sz w:val="22"/>
          <w:szCs w:val="22"/>
        </w:rPr>
        <w:t>Mezzomo</w:t>
      </w:r>
      <w:proofErr w:type="spellEnd"/>
      <w:r w:rsidRPr="6E26E9D1">
        <w:rPr>
          <w:rFonts w:eastAsia="Calibri"/>
          <w:sz w:val="22"/>
          <w:szCs w:val="22"/>
        </w:rPr>
        <w:t xml:space="preserve"> and colleagues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2015b), also acknowledge the limitation of their findings based on the exposure route - “</w:t>
      </w:r>
      <w:r w:rsidRPr="6E26E9D1">
        <w:rPr>
          <w:rFonts w:eastAsia="Calibri"/>
          <w:i/>
          <w:iCs/>
          <w:sz w:val="22"/>
          <w:szCs w:val="22"/>
        </w:rPr>
        <w:t xml:space="preserve">So, the </w:t>
      </w:r>
      <w:proofErr w:type="spellStart"/>
      <w:r w:rsidRPr="6E26E9D1">
        <w:rPr>
          <w:rFonts w:eastAsia="Calibri"/>
          <w:i/>
          <w:iCs/>
          <w:sz w:val="22"/>
          <w:szCs w:val="22"/>
        </w:rPr>
        <w:t>i.p.</w:t>
      </w:r>
      <w:proofErr w:type="spellEnd"/>
      <w:r w:rsidRPr="6E26E9D1">
        <w:rPr>
          <w:rFonts w:eastAsia="Calibri"/>
          <w:i/>
          <w:iCs/>
          <w:sz w:val="22"/>
          <w:szCs w:val="22"/>
        </w:rPr>
        <w:t xml:space="preserve"> injection may have induced secondary effects mediated by local toxicity rather than by genotoxicity, because this type of application is absorbed quickly and transported to the liver, being metabolized and activated in the alkaline environment prior reaching bone marrow”.</w:t>
      </w:r>
      <w:r w:rsidRPr="6E26E9D1">
        <w:rPr>
          <w:rFonts w:eastAsia="Calibri"/>
          <w:sz w:val="22"/>
          <w:szCs w:val="22"/>
        </w:rPr>
        <w:t xml:space="preserve"> However, despite this argument, it is unlikely that </w:t>
      </w:r>
      <w:proofErr w:type="spellStart"/>
      <w:r w:rsidRPr="00E46A05">
        <w:rPr>
          <w:rFonts w:eastAsia="Calibri"/>
          <w:i/>
          <w:iCs/>
          <w:sz w:val="22"/>
          <w:szCs w:val="22"/>
        </w:rPr>
        <w:t>Bt</w:t>
      </w:r>
      <w:proofErr w:type="spellEnd"/>
      <w:r w:rsidRPr="6E26E9D1">
        <w:rPr>
          <w:rFonts w:eastAsia="Calibri"/>
          <w:sz w:val="22"/>
          <w:szCs w:val="22"/>
        </w:rPr>
        <w:t xml:space="preserve"> Cry proteins were activated in the liver due the pH of the liver being only slightly alkaline (pH ˂ 7.5; Griffiths, 1991). It may therefore be argued that it is unlikely that </w:t>
      </w:r>
      <w:proofErr w:type="spellStart"/>
      <w:r w:rsidRPr="6E26E9D1">
        <w:rPr>
          <w:rFonts w:eastAsia="Calibri"/>
          <w:sz w:val="22"/>
          <w:szCs w:val="22"/>
        </w:rPr>
        <w:t>insolubilised</w:t>
      </w:r>
      <w:proofErr w:type="spellEnd"/>
      <w:r w:rsidRPr="6E26E9D1">
        <w:rPr>
          <w:rFonts w:eastAsia="Calibri"/>
          <w:sz w:val="22"/>
          <w:szCs w:val="22"/>
        </w:rPr>
        <w:t xml:space="preserve"> and inactivated </w:t>
      </w:r>
      <w:proofErr w:type="spellStart"/>
      <w:r w:rsidRPr="6E26E9D1">
        <w:rPr>
          <w:rFonts w:eastAsia="Calibri"/>
          <w:sz w:val="22"/>
          <w:szCs w:val="22"/>
        </w:rPr>
        <w:t>Bt</w:t>
      </w:r>
      <w:proofErr w:type="spellEnd"/>
      <w:r w:rsidRPr="6E26E9D1">
        <w:rPr>
          <w:rFonts w:eastAsia="Calibri"/>
          <w:sz w:val="22"/>
          <w:szCs w:val="22"/>
        </w:rPr>
        <w:t xml:space="preserve"> spore crystals are solubilised and activated following intraperitoneal administration and transport through the liver and the rest of a mammalian body. </w:t>
      </w:r>
    </w:p>
    <w:p w14:paraId="20B6F882" w14:textId="3A4336FE" w:rsidR="00B03D13" w:rsidRPr="00D64807" w:rsidRDefault="00B03D13" w:rsidP="0051610F">
      <w:pPr>
        <w:tabs>
          <w:tab w:val="clear" w:pos="720"/>
        </w:tabs>
        <w:spacing w:after="200"/>
        <w:jc w:val="both"/>
        <w:rPr>
          <w:rFonts w:eastAsia="Calibri"/>
          <w:sz w:val="22"/>
          <w:szCs w:val="22"/>
        </w:rPr>
      </w:pPr>
      <w:r w:rsidRPr="6E26E9D1">
        <w:rPr>
          <w:rFonts w:eastAsia="Calibri"/>
          <w:sz w:val="22"/>
          <w:szCs w:val="22"/>
        </w:rPr>
        <w:t xml:space="preserve">A further criticism of the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study (2015b) is the improbability of the reported increases in </w:t>
      </w:r>
      <w:proofErr w:type="spellStart"/>
      <w:r w:rsidRPr="6E26E9D1">
        <w:rPr>
          <w:rFonts w:eastAsia="Calibri"/>
          <w:sz w:val="22"/>
          <w:szCs w:val="22"/>
        </w:rPr>
        <w:t>micronucleated</w:t>
      </w:r>
      <w:proofErr w:type="spellEnd"/>
      <w:r w:rsidRPr="6E26E9D1">
        <w:rPr>
          <w:rFonts w:eastAsia="Calibri"/>
          <w:sz w:val="22"/>
          <w:szCs w:val="22"/>
        </w:rPr>
        <w:t xml:space="preserve"> (MN) </w:t>
      </w:r>
      <w:proofErr w:type="spellStart"/>
      <w:r w:rsidRPr="6E26E9D1">
        <w:rPr>
          <w:rFonts w:eastAsia="Calibri"/>
          <w:sz w:val="22"/>
          <w:szCs w:val="22"/>
        </w:rPr>
        <w:t>normochromatic</w:t>
      </w:r>
      <w:proofErr w:type="spellEnd"/>
      <w:r w:rsidRPr="6E26E9D1">
        <w:rPr>
          <w:rFonts w:eastAsia="Calibri"/>
          <w:sz w:val="22"/>
          <w:szCs w:val="22"/>
        </w:rPr>
        <w:t xml:space="preserve"> erythrocytes (NCE), including the positive control response, due to exposure to </w:t>
      </w:r>
      <w:proofErr w:type="spellStart"/>
      <w:r w:rsidRPr="00E46A05">
        <w:rPr>
          <w:rFonts w:eastAsia="Calibri"/>
          <w:i/>
          <w:iCs/>
          <w:sz w:val="22"/>
          <w:szCs w:val="22"/>
        </w:rPr>
        <w:t>Bt</w:t>
      </w:r>
      <w:proofErr w:type="spellEnd"/>
      <w:r w:rsidRPr="6E26E9D1">
        <w:rPr>
          <w:rFonts w:eastAsia="Calibri"/>
          <w:sz w:val="22"/>
          <w:szCs w:val="22"/>
        </w:rPr>
        <w:t xml:space="preserve"> spore crystals, which also suggests the entirety of the micronucleus data are unreliable. As indicated in OECD TG 474 (and its associated supporting references) the timing of animal dosing and bone marrow sampling is associated with the kinetics of erythrocyte formation and maturation.  Following exposure to a genotoxic agent, chromosomal damage occurs in the nucleated erythroblasts.  The resultant micronuclei are formed during the final round of mitosis and cell division.  Maturation of the erythroblasts from their final cell division into erythrocytes in the systemic circulation takes approximately 36-48 hours.  The initial stage, involving expulsion of the nucleus to form the enucleated polychromatic erythrocytes (PCE) occurs within 5-10 hours of final cell division.  The PCE persist in the bone marrow for a further 10-30 hours, during which time the cellular RNA is degraded, and further maturation of the cells occurs to form the NCE.  The NCE are released into the systemic circulation where they continue to mature into erythrocytes.  Based on the cell maturation kinetics, the optimum sample time for micronucleus analysis of MN PCE (as defined by OECD TG 474) is 24 hours after a single dose administration.  However, various sources recommend a minimum of two sampling times, at 24 and 48 hours after a single dose administration (MacGregor </w:t>
      </w:r>
      <w:r w:rsidRPr="00E46A05">
        <w:rPr>
          <w:rFonts w:eastAsia="Calibri"/>
          <w:i/>
          <w:iCs/>
          <w:sz w:val="22"/>
          <w:szCs w:val="22"/>
        </w:rPr>
        <w:t>et al.</w:t>
      </w:r>
      <w:r w:rsidRPr="6E26E9D1">
        <w:rPr>
          <w:rFonts w:eastAsia="Calibri"/>
          <w:sz w:val="22"/>
          <w:szCs w:val="22"/>
        </w:rPr>
        <w:t xml:space="preserve">, 1987; Hayashi </w:t>
      </w:r>
      <w:r w:rsidRPr="00E46A05">
        <w:rPr>
          <w:rFonts w:eastAsia="Calibri"/>
          <w:i/>
          <w:iCs/>
          <w:sz w:val="22"/>
          <w:szCs w:val="22"/>
        </w:rPr>
        <w:t>et al</w:t>
      </w:r>
      <w:r w:rsidR="00E46A05">
        <w:rPr>
          <w:rFonts w:eastAsia="Calibri"/>
          <w:sz w:val="22"/>
          <w:szCs w:val="22"/>
        </w:rPr>
        <w:t>.</w:t>
      </w:r>
      <w:r w:rsidRPr="6E26E9D1">
        <w:rPr>
          <w:rFonts w:eastAsia="Calibri"/>
          <w:sz w:val="22"/>
          <w:szCs w:val="22"/>
        </w:rPr>
        <w:t xml:space="preserve">, 1994; Mavournin </w:t>
      </w:r>
      <w:r w:rsidRPr="00E46A05">
        <w:rPr>
          <w:rFonts w:eastAsia="Calibri"/>
          <w:i/>
          <w:iCs/>
          <w:sz w:val="22"/>
          <w:szCs w:val="22"/>
        </w:rPr>
        <w:t>et al</w:t>
      </w:r>
      <w:r w:rsidRPr="6E26E9D1">
        <w:rPr>
          <w:rFonts w:eastAsia="Calibri"/>
          <w:sz w:val="22"/>
          <w:szCs w:val="22"/>
        </w:rPr>
        <w:t xml:space="preserve">., 1990). The majority of NCE observed </w:t>
      </w:r>
      <w:r w:rsidRPr="6E26E9D1">
        <w:rPr>
          <w:rFonts w:eastAsia="Calibri"/>
          <w:sz w:val="22"/>
          <w:szCs w:val="22"/>
        </w:rPr>
        <w:lastRenderedPageBreak/>
        <w:t xml:space="preserve">24 hours after animal dosing would have existed in the bone marrow as enucleated PCE at the time of animal exposure.  Consequently, any micronuclei observed in the NCE population at 24 hours after animal treatment would have been formed prior to animal dosing.  It is the opinion of the </w:t>
      </w:r>
      <w:r w:rsidR="00224860">
        <w:rPr>
          <w:rFonts w:eastAsia="Calibri"/>
          <w:sz w:val="22"/>
          <w:szCs w:val="22"/>
        </w:rPr>
        <w:t>a</w:t>
      </w:r>
      <w:r w:rsidRPr="6E26E9D1">
        <w:rPr>
          <w:rFonts w:eastAsia="Calibri"/>
          <w:sz w:val="22"/>
          <w:szCs w:val="22"/>
        </w:rPr>
        <w:t xml:space="preserve">pplicant that it is improbable the MN NCE observed in treated mice were induced by exposure to </w:t>
      </w:r>
      <w:proofErr w:type="spellStart"/>
      <w:r w:rsidRPr="00E46A05">
        <w:rPr>
          <w:rFonts w:eastAsia="Calibri"/>
          <w:i/>
          <w:iCs/>
          <w:sz w:val="22"/>
          <w:szCs w:val="22"/>
        </w:rPr>
        <w:t>Bt</w:t>
      </w:r>
      <w:proofErr w:type="spellEnd"/>
      <w:r w:rsidRPr="6E26E9D1">
        <w:rPr>
          <w:rFonts w:eastAsia="Calibri"/>
          <w:sz w:val="22"/>
          <w:szCs w:val="22"/>
        </w:rPr>
        <w:t xml:space="preserve"> spore crystals or cyclophosphamide (the positive control).  </w:t>
      </w:r>
    </w:p>
    <w:p w14:paraId="26684F65" w14:textId="665C6D62" w:rsidR="00B03D13" w:rsidRPr="00D64807" w:rsidRDefault="00B03D13" w:rsidP="0051610F">
      <w:pPr>
        <w:tabs>
          <w:tab w:val="clear" w:pos="720"/>
        </w:tabs>
        <w:spacing w:after="200"/>
        <w:jc w:val="both"/>
        <w:rPr>
          <w:rFonts w:eastAsia="Calibri"/>
          <w:sz w:val="22"/>
          <w:szCs w:val="22"/>
        </w:rPr>
      </w:pPr>
      <w:r w:rsidRPr="6E26E9D1">
        <w:rPr>
          <w:rFonts w:eastAsia="Calibri"/>
          <w:sz w:val="22"/>
          <w:szCs w:val="22"/>
        </w:rPr>
        <w:t xml:space="preserve">The observations of apparently treatment-related increases in MN NCE are considered by the </w:t>
      </w:r>
      <w:r w:rsidR="00224860">
        <w:rPr>
          <w:rFonts w:eastAsia="Calibri"/>
          <w:sz w:val="22"/>
          <w:szCs w:val="22"/>
        </w:rPr>
        <w:t>a</w:t>
      </w:r>
      <w:r w:rsidRPr="6E26E9D1">
        <w:rPr>
          <w:rFonts w:eastAsia="Calibri"/>
          <w:sz w:val="22"/>
          <w:szCs w:val="22"/>
        </w:rPr>
        <w:t xml:space="preserve">pplicant to be an artefact, most likely related to the slide staining and/or slide reading procedures.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(2015b) do not report the slide staining procedures they used, instead they reference the seminal paper of Schmid (1975) and one of their previous publications (</w:t>
      </w:r>
      <w:bookmarkStart w:id="95" w:name="_Hlk74241899"/>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2013</w:t>
      </w:r>
      <w:bookmarkEnd w:id="95"/>
      <w:r w:rsidRPr="6E26E9D1">
        <w:rPr>
          <w:rFonts w:eastAsia="Calibri"/>
          <w:sz w:val="22"/>
          <w:szCs w:val="22"/>
        </w:rPr>
        <w:t xml:space="preserve">).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(2013) also only reference Schmid (1975), but they do indicate that slide scoring was performed using light microscopy.  It is the opinion of the </w:t>
      </w:r>
      <w:r w:rsidR="00224860">
        <w:rPr>
          <w:rFonts w:eastAsia="Calibri"/>
          <w:sz w:val="22"/>
          <w:szCs w:val="22"/>
        </w:rPr>
        <w:t>a</w:t>
      </w:r>
      <w:r w:rsidRPr="6E26E9D1">
        <w:rPr>
          <w:rFonts w:eastAsia="Calibri"/>
          <w:sz w:val="22"/>
          <w:szCs w:val="22"/>
        </w:rPr>
        <w:t xml:space="preserve">pplicant that it is highly likely that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(2015b) used a Giemsa-based stain for assessment of the bone marrow smears.  Giemsa does not specifically stain nucleic-acids and as a consequence can result in slide scoring artefacts, the most well reported being the staining of granules from mast cells present in rat bone marrow, which have the appearance of MN (OECD TG 474).  One possible explanation for the apparent increase in MN in both the NCE and PCE populations in animals receiving an intraperitoneal injection of </w:t>
      </w:r>
      <w:proofErr w:type="spellStart"/>
      <w:r w:rsidRPr="00F5030A">
        <w:rPr>
          <w:rFonts w:eastAsia="Calibri"/>
          <w:i/>
          <w:iCs/>
          <w:sz w:val="22"/>
          <w:szCs w:val="22"/>
        </w:rPr>
        <w:t>Bt</w:t>
      </w:r>
      <w:proofErr w:type="spellEnd"/>
      <w:r w:rsidRPr="6E26E9D1">
        <w:rPr>
          <w:rFonts w:eastAsia="Calibri"/>
          <w:sz w:val="22"/>
          <w:szCs w:val="22"/>
        </w:rPr>
        <w:t xml:space="preserve"> spore crystals, is that </w:t>
      </w:r>
      <w:proofErr w:type="spellStart"/>
      <w:r w:rsidRPr="00F5030A">
        <w:rPr>
          <w:rFonts w:eastAsia="Calibri"/>
          <w:i/>
          <w:iCs/>
          <w:sz w:val="22"/>
          <w:szCs w:val="22"/>
        </w:rPr>
        <w:t>Bt</w:t>
      </w:r>
      <w:proofErr w:type="spellEnd"/>
      <w:r w:rsidRPr="6E26E9D1">
        <w:rPr>
          <w:rFonts w:eastAsia="Calibri"/>
          <w:sz w:val="22"/>
          <w:szCs w:val="22"/>
        </w:rPr>
        <w:t xml:space="preserve"> Cry proteins may have been present in the bone marrow smears and as a consequence became stained purple by the Giemsa stain used.  However, this would not account for the apparently positive response in cyclophosphamide-treated animals.  Whatever the cause of the artefactual results, it cannot be excluded that the issue also affected assessment of micronuclei in the PCE population.  Consequently, it is the opinion of the </w:t>
      </w:r>
      <w:r w:rsidR="00F5030A">
        <w:rPr>
          <w:rFonts w:eastAsia="Calibri"/>
          <w:sz w:val="22"/>
          <w:szCs w:val="22"/>
        </w:rPr>
        <w:t>a</w:t>
      </w:r>
      <w:r w:rsidRPr="6E26E9D1">
        <w:rPr>
          <w:rFonts w:eastAsia="Calibri"/>
          <w:sz w:val="22"/>
          <w:szCs w:val="22"/>
        </w:rPr>
        <w:t xml:space="preserve">pplicant that the entirety of the micronucleus data reported by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(2015b) are unreliable and unsuitable for evaluation of the potential </w:t>
      </w:r>
      <w:r w:rsidRPr="6E26E9D1">
        <w:rPr>
          <w:rFonts w:eastAsia="Calibri"/>
          <w:i/>
          <w:iCs/>
          <w:sz w:val="22"/>
          <w:szCs w:val="22"/>
        </w:rPr>
        <w:t>in vivo</w:t>
      </w:r>
      <w:r w:rsidRPr="6E26E9D1">
        <w:rPr>
          <w:rFonts w:eastAsia="Calibri"/>
          <w:sz w:val="22"/>
          <w:szCs w:val="22"/>
        </w:rPr>
        <w:t xml:space="preserve"> genotoxicity of </w:t>
      </w:r>
      <w:proofErr w:type="spellStart"/>
      <w:r w:rsidRPr="00F5030A">
        <w:rPr>
          <w:rFonts w:eastAsia="Calibri"/>
          <w:i/>
          <w:iCs/>
          <w:sz w:val="22"/>
          <w:szCs w:val="22"/>
        </w:rPr>
        <w:t>Bt</w:t>
      </w:r>
      <w:proofErr w:type="spellEnd"/>
      <w:r w:rsidRPr="6E26E9D1">
        <w:rPr>
          <w:rFonts w:eastAsia="Calibri"/>
          <w:sz w:val="22"/>
          <w:szCs w:val="22"/>
        </w:rPr>
        <w:t xml:space="preserve"> spore crystals.  </w:t>
      </w:r>
    </w:p>
    <w:p w14:paraId="0ABAAA10" w14:textId="77777777" w:rsidR="00B03D13" w:rsidRPr="00D64807" w:rsidRDefault="00B03D13" w:rsidP="0051610F">
      <w:pPr>
        <w:tabs>
          <w:tab w:val="clear" w:pos="720"/>
        </w:tabs>
        <w:spacing w:after="200"/>
        <w:jc w:val="both"/>
        <w:rPr>
          <w:rFonts w:eastAsia="Calibri"/>
          <w:sz w:val="22"/>
          <w:szCs w:val="22"/>
        </w:rPr>
      </w:pPr>
      <w:r w:rsidRPr="6E26E9D1">
        <w:rPr>
          <w:rFonts w:eastAsia="Calibri"/>
          <w:sz w:val="22"/>
          <w:szCs w:val="22"/>
        </w:rPr>
        <w:t xml:space="preserve">An additional deviation from OECD TG 474 is the definition of the maximum tolerated dose (MTD) and subsequent dose selection.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(2015b) define a Cry1Aa, Cry1Ab and Cry2Aa dose of 270 mg/kg an MTD following which 28.6% (Cry1Aa and Cry2Aa) and 42.9% (Cry1Ab) of dosed animals died. However, OECD TG 474 defines an MTD as the highest dose administered in the mammalian erythrocyte micronucleus test that will be tolerated without evidence of study-limiting toxicity (no death or distress necessitating humane euthanasia). As a considerable proportion of animals dosed at 270 mg/kg Cry1Aa, Cry1Ab and Cry2Aa died following exposure, the MTD was clearly exceeded. No mortality or clinical signs were reported in the animals examined for MN formation. Therefore, it cannot be excluded that none of the doses selected were below or at the MTD. </w:t>
      </w:r>
    </w:p>
    <w:p w14:paraId="361AEF85" w14:textId="77777777" w:rsidR="00B03D13" w:rsidRPr="00D64807" w:rsidRDefault="00B03D13" w:rsidP="0051610F">
      <w:pPr>
        <w:tabs>
          <w:tab w:val="clear" w:pos="720"/>
        </w:tabs>
        <w:spacing w:after="200"/>
        <w:jc w:val="both"/>
        <w:rPr>
          <w:rFonts w:eastAsia="Calibri"/>
          <w:sz w:val="22"/>
          <w:szCs w:val="22"/>
        </w:rPr>
      </w:pPr>
      <w:r w:rsidRPr="6E26E9D1">
        <w:rPr>
          <w:rFonts w:eastAsia="Calibri"/>
          <w:sz w:val="22"/>
          <w:szCs w:val="22"/>
        </w:rPr>
        <w:t xml:space="preserve">A further consideration is the fact the nature of the test material is not extensively described in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(2015b). Therefore, it cannot be ruled out that the Cry proteins may have been activated during the treatments steps during or leading to lyophilization. For example, activation of Cry proteins could potentially result from treatment of spores with strongly alkaline buffer solutions. </w:t>
      </w:r>
    </w:p>
    <w:p w14:paraId="426394A3" w14:textId="77777777" w:rsidR="00B03D13" w:rsidRPr="00D64807" w:rsidRDefault="00B03D13" w:rsidP="0051610F">
      <w:pPr>
        <w:keepNext/>
        <w:keepLines/>
        <w:tabs>
          <w:tab w:val="clear" w:pos="720"/>
        </w:tabs>
        <w:spacing w:after="200"/>
        <w:jc w:val="both"/>
        <w:rPr>
          <w:rFonts w:eastAsia="Calibri"/>
          <w:sz w:val="22"/>
          <w:szCs w:val="22"/>
          <w:u w:val="single"/>
        </w:rPr>
      </w:pPr>
      <w:r w:rsidRPr="6E26E9D1">
        <w:rPr>
          <w:rFonts w:eastAsia="Calibri"/>
          <w:sz w:val="22"/>
          <w:szCs w:val="22"/>
          <w:u w:val="single"/>
        </w:rPr>
        <w:t>Potential for confounding systemic toxicity and homeostatic perturbation</w:t>
      </w:r>
    </w:p>
    <w:p w14:paraId="014A0A75" w14:textId="78F7D54A" w:rsidR="00B03D13" w:rsidRPr="00D64807" w:rsidRDefault="00B03D13" w:rsidP="0051610F">
      <w:pPr>
        <w:tabs>
          <w:tab w:val="clear" w:pos="720"/>
        </w:tabs>
        <w:spacing w:after="200"/>
        <w:jc w:val="both"/>
        <w:rPr>
          <w:rFonts w:eastAsia="Calibri"/>
          <w:sz w:val="22"/>
          <w:szCs w:val="22"/>
        </w:rPr>
      </w:pPr>
      <w:r w:rsidRPr="6E26E9D1">
        <w:rPr>
          <w:rFonts w:eastAsia="Calibri"/>
          <w:sz w:val="22"/>
          <w:szCs w:val="22"/>
        </w:rPr>
        <w:t xml:space="preserve">Aside from the technical errors described above, the route of exposure and doses above the MTD may have compromised the typical homeostatic mechanisms in the test system (mice), causing what appears to be a genotoxic response, but is, in fact, more likely to be a typical immune response following the overload of </w:t>
      </w:r>
      <w:proofErr w:type="spellStart"/>
      <w:r w:rsidRPr="00F5030A">
        <w:rPr>
          <w:rFonts w:eastAsia="Calibri"/>
          <w:i/>
          <w:iCs/>
          <w:sz w:val="22"/>
          <w:szCs w:val="22"/>
        </w:rPr>
        <w:t>Bt</w:t>
      </w:r>
      <w:proofErr w:type="spellEnd"/>
      <w:r w:rsidRPr="6E26E9D1">
        <w:rPr>
          <w:rFonts w:eastAsia="Calibri"/>
          <w:sz w:val="22"/>
          <w:szCs w:val="22"/>
        </w:rPr>
        <w:t xml:space="preserve"> spore crystals administered. An immune response is corroborated by significant increases in neutrophils, monocytes and eosinophils also measured. Although not measured in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(2015b), it is plausible that administration of such significant doses of Cry proteins directly into the systemic system of mice could lead to an increase in body temperature as part of the immune response.  There is evidence in the literature that an increase in temperature (hyperthermia) can enhance the induction of micronuclei (</w:t>
      </w:r>
      <w:proofErr w:type="spellStart"/>
      <w:r w:rsidRPr="6E26E9D1">
        <w:rPr>
          <w:rFonts w:eastAsia="Calibri"/>
          <w:sz w:val="22"/>
          <w:szCs w:val="22"/>
        </w:rPr>
        <w:t>Asanami</w:t>
      </w:r>
      <w:proofErr w:type="spellEnd"/>
      <w:r w:rsidRPr="6E26E9D1">
        <w:rPr>
          <w:rFonts w:eastAsia="Calibri"/>
          <w:sz w:val="22"/>
          <w:szCs w:val="22"/>
        </w:rPr>
        <w:t xml:space="preserve"> and Shimono, 1999; Shuey et al., 2006; </w:t>
      </w:r>
      <w:proofErr w:type="spellStart"/>
      <w:r w:rsidRPr="6E26E9D1">
        <w:rPr>
          <w:rFonts w:eastAsia="Calibri"/>
          <w:sz w:val="22"/>
          <w:szCs w:val="22"/>
        </w:rPr>
        <w:t>Hintzsche</w:t>
      </w:r>
      <w:proofErr w:type="spellEnd"/>
      <w:r w:rsidRPr="6E26E9D1">
        <w:rPr>
          <w:rFonts w:eastAsia="Calibri"/>
          <w:sz w:val="22"/>
          <w:szCs w:val="22"/>
        </w:rPr>
        <w:t xml:space="preserve">, H. </w:t>
      </w:r>
      <w:r w:rsidRPr="6E26E9D1">
        <w:rPr>
          <w:rFonts w:eastAsia="Calibri"/>
          <w:i/>
          <w:iCs/>
          <w:sz w:val="22"/>
          <w:szCs w:val="22"/>
        </w:rPr>
        <w:t>et. al.</w:t>
      </w:r>
      <w:r w:rsidRPr="6E26E9D1">
        <w:rPr>
          <w:rFonts w:eastAsia="Calibri"/>
          <w:sz w:val="22"/>
          <w:szCs w:val="22"/>
        </w:rPr>
        <w:t>, 2012), which may not necessarily be because of toxic agents but solely caused by a temperature-induced genomic damage (</w:t>
      </w:r>
      <w:proofErr w:type="spellStart"/>
      <w:r w:rsidRPr="6E26E9D1">
        <w:rPr>
          <w:rFonts w:eastAsia="Calibri"/>
          <w:sz w:val="22"/>
          <w:szCs w:val="22"/>
        </w:rPr>
        <w:t>Hintzsche</w:t>
      </w:r>
      <w:proofErr w:type="spellEnd"/>
      <w:r w:rsidRPr="6E26E9D1">
        <w:rPr>
          <w:rFonts w:eastAsia="Calibri"/>
          <w:sz w:val="22"/>
          <w:szCs w:val="22"/>
        </w:rPr>
        <w:t xml:space="preserve">, H. </w:t>
      </w:r>
      <w:r w:rsidRPr="6E26E9D1">
        <w:rPr>
          <w:rFonts w:eastAsia="Calibri"/>
          <w:i/>
          <w:iCs/>
          <w:sz w:val="22"/>
          <w:szCs w:val="22"/>
        </w:rPr>
        <w:t>et. al.</w:t>
      </w:r>
      <w:r w:rsidRPr="6E26E9D1">
        <w:rPr>
          <w:rFonts w:eastAsia="Calibri"/>
          <w:sz w:val="22"/>
          <w:szCs w:val="22"/>
        </w:rPr>
        <w:t xml:space="preserve">, 2012). However, as discussed above, observations of increases in MN formation is considered by the </w:t>
      </w:r>
      <w:r w:rsidR="00224860">
        <w:rPr>
          <w:rFonts w:eastAsia="Calibri"/>
          <w:sz w:val="22"/>
          <w:szCs w:val="22"/>
        </w:rPr>
        <w:t>a</w:t>
      </w:r>
      <w:r w:rsidRPr="6E26E9D1">
        <w:rPr>
          <w:rFonts w:eastAsia="Calibri"/>
          <w:sz w:val="22"/>
          <w:szCs w:val="22"/>
        </w:rPr>
        <w:t>pplicant to be an artefact.</w:t>
      </w:r>
    </w:p>
    <w:p w14:paraId="107FEACC" w14:textId="5A2449FC" w:rsidR="00B03D13" w:rsidRPr="00D64807" w:rsidRDefault="00B03D13" w:rsidP="0051610F">
      <w:pPr>
        <w:tabs>
          <w:tab w:val="clear" w:pos="720"/>
        </w:tabs>
        <w:spacing w:after="200"/>
        <w:jc w:val="both"/>
        <w:rPr>
          <w:rFonts w:eastAsia="Calibri"/>
          <w:sz w:val="22"/>
          <w:szCs w:val="22"/>
        </w:rPr>
      </w:pPr>
      <w:r w:rsidRPr="712552B8">
        <w:rPr>
          <w:rFonts w:eastAsia="Calibri"/>
          <w:sz w:val="22"/>
          <w:szCs w:val="22"/>
        </w:rPr>
        <w:lastRenderedPageBreak/>
        <w:t xml:space="preserve">Dosing in excess of the MTD is considered to have induced systemic toxicity which would have confounded any MN formation had it in fact occurred. Systemic toxicity may have manifested in </w:t>
      </w:r>
      <w:proofErr w:type="spellStart"/>
      <w:r w:rsidRPr="712552B8">
        <w:rPr>
          <w:rFonts w:eastAsia="Calibri"/>
          <w:sz w:val="22"/>
          <w:szCs w:val="22"/>
        </w:rPr>
        <w:t>haematotoxic</w:t>
      </w:r>
      <w:proofErr w:type="spellEnd"/>
      <w:r w:rsidRPr="712552B8">
        <w:rPr>
          <w:rFonts w:eastAsia="Calibri"/>
          <w:sz w:val="22"/>
          <w:szCs w:val="22"/>
        </w:rPr>
        <w:t xml:space="preserve"> effects indicated by a significant decrease in lymphocytes, a (non-significant) decrease in total white blood cells (WBC) and an increase in neutrophils + monocytes at any dose (no dose-response relationship was noted). Haemolysis was observed in cell lines of rat, mouse, sheep, horse and human erythrocytes exposed to alkali-solubilised crystal δ-endotoxin protein from </w:t>
      </w:r>
      <w:proofErr w:type="spellStart"/>
      <w:r w:rsidRPr="00F5030A">
        <w:rPr>
          <w:rFonts w:eastAsia="Calibri"/>
          <w:i/>
          <w:iCs/>
          <w:sz w:val="22"/>
          <w:szCs w:val="22"/>
        </w:rPr>
        <w:t>Bt</w:t>
      </w:r>
      <w:proofErr w:type="spellEnd"/>
      <w:r w:rsidRPr="712552B8">
        <w:rPr>
          <w:rFonts w:eastAsia="Calibri"/>
          <w:sz w:val="22"/>
          <w:szCs w:val="22"/>
        </w:rPr>
        <w:t xml:space="preserve"> </w:t>
      </w:r>
      <w:r w:rsidRPr="712552B8">
        <w:rPr>
          <w:rFonts w:eastAsia="Calibri"/>
          <w:i/>
          <w:iCs/>
          <w:sz w:val="22"/>
          <w:szCs w:val="22"/>
        </w:rPr>
        <w:t xml:space="preserve">var </w:t>
      </w:r>
      <w:proofErr w:type="spellStart"/>
      <w:r w:rsidRPr="712552B8">
        <w:rPr>
          <w:rFonts w:eastAsia="Calibri"/>
          <w:i/>
          <w:iCs/>
          <w:sz w:val="22"/>
          <w:szCs w:val="22"/>
        </w:rPr>
        <w:t>israelensis</w:t>
      </w:r>
      <w:proofErr w:type="spellEnd"/>
      <w:r w:rsidRPr="712552B8">
        <w:rPr>
          <w:rFonts w:eastAsia="Calibri"/>
          <w:sz w:val="22"/>
          <w:szCs w:val="22"/>
        </w:rPr>
        <w:t xml:space="preserve"> at room temperature (in 50 mM-Na</w:t>
      </w:r>
      <w:r w:rsidRPr="712552B8">
        <w:rPr>
          <w:rFonts w:eastAsia="Calibri"/>
          <w:sz w:val="22"/>
          <w:szCs w:val="22"/>
          <w:vertAlign w:val="subscript"/>
        </w:rPr>
        <w:t>2</w:t>
      </w:r>
      <w:r w:rsidRPr="712552B8">
        <w:rPr>
          <w:rFonts w:eastAsia="Calibri"/>
          <w:sz w:val="22"/>
          <w:szCs w:val="22"/>
        </w:rPr>
        <w:t>CO</w:t>
      </w:r>
      <w:r w:rsidRPr="712552B8">
        <w:rPr>
          <w:rFonts w:eastAsia="Calibri"/>
          <w:sz w:val="22"/>
          <w:szCs w:val="22"/>
          <w:vertAlign w:val="subscript"/>
        </w:rPr>
        <w:t>3</w:t>
      </w:r>
      <w:r w:rsidRPr="712552B8">
        <w:rPr>
          <w:rFonts w:eastAsia="Calibri"/>
          <w:sz w:val="22"/>
          <w:szCs w:val="22"/>
        </w:rPr>
        <w:t xml:space="preserve">·HCl, pH 10.5) (Thomas and Ellar, 1983). However, no haemolytic response was noted when erythrocytes were incubated at a lower temperature or with proteins from </w:t>
      </w:r>
      <w:proofErr w:type="spellStart"/>
      <w:r w:rsidRPr="00F5030A">
        <w:rPr>
          <w:rFonts w:eastAsia="Calibri"/>
          <w:i/>
          <w:iCs/>
          <w:sz w:val="22"/>
          <w:szCs w:val="22"/>
        </w:rPr>
        <w:t>Bt</w:t>
      </w:r>
      <w:proofErr w:type="spellEnd"/>
      <w:r w:rsidRPr="712552B8">
        <w:rPr>
          <w:rFonts w:eastAsia="Calibri"/>
          <w:sz w:val="22"/>
          <w:szCs w:val="22"/>
        </w:rPr>
        <w:t xml:space="preserve"> </w:t>
      </w:r>
      <w:r w:rsidRPr="712552B8">
        <w:rPr>
          <w:rFonts w:eastAsia="Calibri"/>
          <w:i/>
          <w:iCs/>
          <w:sz w:val="22"/>
          <w:szCs w:val="22"/>
        </w:rPr>
        <w:t xml:space="preserve">var </w:t>
      </w:r>
      <w:proofErr w:type="spellStart"/>
      <w:r w:rsidRPr="712552B8">
        <w:rPr>
          <w:rFonts w:eastAsia="Calibri"/>
          <w:i/>
          <w:iCs/>
          <w:sz w:val="22"/>
          <w:szCs w:val="22"/>
        </w:rPr>
        <w:t>kurstaki</w:t>
      </w:r>
      <w:proofErr w:type="spellEnd"/>
      <w:r w:rsidRPr="712552B8">
        <w:rPr>
          <w:rFonts w:eastAsia="Calibri"/>
          <w:sz w:val="22"/>
          <w:szCs w:val="22"/>
        </w:rPr>
        <w:t xml:space="preserve">, which was used in </w:t>
      </w:r>
      <w:proofErr w:type="spellStart"/>
      <w:r w:rsidRPr="712552B8">
        <w:rPr>
          <w:rFonts w:eastAsia="Calibri"/>
          <w:sz w:val="22"/>
          <w:szCs w:val="22"/>
        </w:rPr>
        <w:t>Mezzomo</w:t>
      </w:r>
      <w:proofErr w:type="spellEnd"/>
      <w:r w:rsidRPr="712552B8">
        <w:rPr>
          <w:rFonts w:eastAsia="Calibri"/>
          <w:sz w:val="22"/>
          <w:szCs w:val="22"/>
        </w:rPr>
        <w:t xml:space="preserve"> </w:t>
      </w:r>
      <w:r w:rsidRPr="712552B8">
        <w:rPr>
          <w:rFonts w:eastAsia="Calibri"/>
          <w:i/>
          <w:iCs/>
          <w:sz w:val="22"/>
          <w:szCs w:val="22"/>
        </w:rPr>
        <w:t>et al.</w:t>
      </w:r>
      <w:r w:rsidRPr="712552B8">
        <w:rPr>
          <w:rFonts w:eastAsia="Calibri"/>
          <w:sz w:val="22"/>
          <w:szCs w:val="22"/>
        </w:rPr>
        <w:t xml:space="preserve"> (2015b). The decrease of total WBC noted in </w:t>
      </w:r>
      <w:proofErr w:type="spellStart"/>
      <w:r w:rsidRPr="712552B8">
        <w:rPr>
          <w:rFonts w:eastAsia="Calibri"/>
          <w:sz w:val="22"/>
          <w:szCs w:val="22"/>
        </w:rPr>
        <w:t>Mezzomo</w:t>
      </w:r>
      <w:proofErr w:type="spellEnd"/>
      <w:r w:rsidRPr="712552B8">
        <w:rPr>
          <w:rFonts w:eastAsia="Calibri"/>
          <w:sz w:val="22"/>
          <w:szCs w:val="22"/>
        </w:rPr>
        <w:t xml:space="preserve"> </w:t>
      </w:r>
      <w:r w:rsidRPr="712552B8">
        <w:rPr>
          <w:rFonts w:eastAsia="Calibri"/>
          <w:i/>
          <w:iCs/>
          <w:sz w:val="22"/>
          <w:szCs w:val="22"/>
        </w:rPr>
        <w:t>et al.</w:t>
      </w:r>
      <w:r w:rsidRPr="712552B8">
        <w:rPr>
          <w:rFonts w:eastAsia="Calibri"/>
          <w:sz w:val="22"/>
          <w:szCs w:val="22"/>
        </w:rPr>
        <w:t xml:space="preserve"> (2015b) was not significant and well above the lower bound of the haematological leukocyte range noted in male Swiss Webster mice (Santos </w:t>
      </w:r>
      <w:r w:rsidRPr="712552B8">
        <w:rPr>
          <w:rFonts w:eastAsia="Calibri"/>
          <w:i/>
          <w:iCs/>
          <w:sz w:val="22"/>
          <w:szCs w:val="22"/>
        </w:rPr>
        <w:t>et al.</w:t>
      </w:r>
      <w:r w:rsidRPr="712552B8">
        <w:rPr>
          <w:rFonts w:eastAsia="Calibri"/>
          <w:sz w:val="22"/>
          <w:szCs w:val="22"/>
        </w:rPr>
        <w:t xml:space="preserve">, 2016). A reduction in lymphocytes and an increase in neutrophils + monocytes may be interpreted as indication of </w:t>
      </w:r>
      <w:proofErr w:type="spellStart"/>
      <w:r w:rsidRPr="712552B8">
        <w:rPr>
          <w:rFonts w:eastAsia="Calibri"/>
          <w:sz w:val="22"/>
          <w:szCs w:val="22"/>
        </w:rPr>
        <w:t>haematotoxicity</w:t>
      </w:r>
      <w:proofErr w:type="spellEnd"/>
      <w:r w:rsidRPr="712552B8">
        <w:rPr>
          <w:rFonts w:eastAsia="Calibri"/>
          <w:sz w:val="22"/>
          <w:szCs w:val="22"/>
        </w:rPr>
        <w:t xml:space="preserve"> and would be considered to be </w:t>
      </w:r>
      <w:r w:rsidR="00931B60" w:rsidRPr="712552B8">
        <w:rPr>
          <w:rFonts w:eastAsia="Calibri"/>
          <w:sz w:val="22"/>
          <w:szCs w:val="22"/>
        </w:rPr>
        <w:t>evidence of systemic toxicity</w:t>
      </w:r>
      <w:r w:rsidRPr="712552B8">
        <w:rPr>
          <w:rFonts w:eastAsia="Calibri"/>
          <w:sz w:val="22"/>
          <w:szCs w:val="22"/>
        </w:rPr>
        <w:t xml:space="preserve"> caused by dosing above the MTD. </w:t>
      </w:r>
    </w:p>
    <w:p w14:paraId="165F41BF" w14:textId="77777777" w:rsidR="00B03D13" w:rsidRPr="00D64807" w:rsidRDefault="00B03D13" w:rsidP="0051610F">
      <w:pPr>
        <w:tabs>
          <w:tab w:val="clear" w:pos="720"/>
        </w:tabs>
        <w:spacing w:after="200"/>
        <w:jc w:val="both"/>
        <w:rPr>
          <w:rFonts w:eastAsia="Calibri"/>
          <w:sz w:val="22"/>
          <w:szCs w:val="22"/>
          <w:u w:val="single"/>
        </w:rPr>
      </w:pPr>
      <w:r w:rsidRPr="6E26E9D1">
        <w:rPr>
          <w:rFonts w:eastAsia="Calibri"/>
          <w:sz w:val="22"/>
          <w:szCs w:val="22"/>
          <w:u w:val="single"/>
        </w:rPr>
        <w:t>Concerns related to non-dietary exposure</w:t>
      </w:r>
    </w:p>
    <w:p w14:paraId="5F69ECC0" w14:textId="77777777" w:rsidR="00B03D13" w:rsidRPr="00D64807" w:rsidRDefault="00B03D13" w:rsidP="0051610F">
      <w:pPr>
        <w:tabs>
          <w:tab w:val="clear" w:pos="720"/>
        </w:tabs>
        <w:spacing w:after="200"/>
        <w:jc w:val="both"/>
        <w:rPr>
          <w:rFonts w:eastAsia="Calibri"/>
          <w:sz w:val="22"/>
          <w:szCs w:val="22"/>
        </w:rPr>
      </w:pPr>
      <w:r w:rsidRPr="6E26E9D1">
        <w:rPr>
          <w:rFonts w:eastAsia="Calibri"/>
          <w:sz w:val="22"/>
          <w:szCs w:val="22"/>
        </w:rPr>
        <w:t xml:space="preserve">While genotoxicity of Cry proteins by dietary exposure was considered of no concern in the recent EFSA conclusion (2021), genotoxicity following non-dietary exposure could not be excluded as area of concern. One of the relevant routes of exposure is via inhalation. Similar to pH values reported for the blood and tissues reported above, the airway surface liquid covering a healthy airway epithelium has a pH of approximately 7.2 (Song </w:t>
      </w:r>
      <w:r w:rsidRPr="6E26E9D1">
        <w:rPr>
          <w:rFonts w:eastAsia="Calibri"/>
          <w:i/>
          <w:iCs/>
          <w:sz w:val="22"/>
          <w:szCs w:val="22"/>
        </w:rPr>
        <w:t>et al.</w:t>
      </w:r>
      <w:r w:rsidRPr="6E26E9D1">
        <w:rPr>
          <w:rFonts w:eastAsia="Calibri"/>
          <w:sz w:val="22"/>
          <w:szCs w:val="22"/>
        </w:rPr>
        <w:t xml:space="preserve">, 2006) and the air present in healthy lungs (measured as exhaled breath condensate) has a pH of 7.7 (Vaughan </w:t>
      </w:r>
      <w:r w:rsidRPr="6E26E9D1">
        <w:rPr>
          <w:rFonts w:eastAsia="Calibri"/>
          <w:i/>
          <w:iCs/>
          <w:sz w:val="22"/>
          <w:szCs w:val="22"/>
        </w:rPr>
        <w:t>et al.</w:t>
      </w:r>
      <w:r w:rsidRPr="6E26E9D1">
        <w:rPr>
          <w:rFonts w:eastAsia="Calibri"/>
          <w:sz w:val="22"/>
          <w:szCs w:val="22"/>
        </w:rPr>
        <w:t xml:space="preserve">, 2003). This implies that solubilization and proteolytic activation of </w:t>
      </w:r>
      <w:proofErr w:type="spellStart"/>
      <w:r w:rsidRPr="00D92C9F">
        <w:rPr>
          <w:rFonts w:eastAsia="Calibri"/>
          <w:i/>
          <w:iCs/>
          <w:sz w:val="22"/>
          <w:szCs w:val="22"/>
        </w:rPr>
        <w:t>Bt</w:t>
      </w:r>
      <w:proofErr w:type="spellEnd"/>
      <w:r w:rsidRPr="6E26E9D1">
        <w:rPr>
          <w:rFonts w:eastAsia="Calibri"/>
          <w:sz w:val="22"/>
          <w:szCs w:val="22"/>
        </w:rPr>
        <w:t xml:space="preserve"> spore crystals are unlikely in the alveolar space due to an insufficiently alkaline environment. </w:t>
      </w:r>
    </w:p>
    <w:p w14:paraId="7DAC7852" w14:textId="1668E578" w:rsidR="00B03D13" w:rsidRPr="00D64807" w:rsidRDefault="00B03D13" w:rsidP="0051610F">
      <w:pPr>
        <w:tabs>
          <w:tab w:val="clear" w:pos="720"/>
        </w:tabs>
        <w:spacing w:after="200"/>
        <w:jc w:val="both"/>
        <w:rPr>
          <w:rFonts w:eastAsia="Calibri"/>
          <w:sz w:val="22"/>
          <w:szCs w:val="22"/>
        </w:rPr>
      </w:pPr>
      <w:r w:rsidRPr="6E26E9D1">
        <w:rPr>
          <w:rFonts w:eastAsia="Calibri"/>
          <w:sz w:val="22"/>
          <w:szCs w:val="22"/>
        </w:rPr>
        <w:t xml:space="preserve">Also, the toxic fragments of Cry proteins are expected to be too big to be readily absorbed in the alveolar space. Most of the Cry proteins have a long chain equivalent to 120-250 </w:t>
      </w:r>
      <w:proofErr w:type="spellStart"/>
      <w:r w:rsidRPr="6E26E9D1">
        <w:rPr>
          <w:rFonts w:eastAsia="Calibri"/>
          <w:sz w:val="22"/>
          <w:szCs w:val="22"/>
        </w:rPr>
        <w:t>kDa</w:t>
      </w:r>
      <w:proofErr w:type="spellEnd"/>
      <w:r w:rsidRPr="6E26E9D1">
        <w:rPr>
          <w:rFonts w:eastAsia="Calibri"/>
          <w:sz w:val="22"/>
          <w:szCs w:val="22"/>
        </w:rPr>
        <w:t xml:space="preserve"> molecular weight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2015c). Following solubilization (at approx. pH ≥10) and activation, the toxic fragment of the protein has a molecular weight of about 60 </w:t>
      </w:r>
      <w:proofErr w:type="spellStart"/>
      <w:r w:rsidRPr="6E26E9D1">
        <w:rPr>
          <w:rFonts w:eastAsia="Calibri"/>
          <w:sz w:val="22"/>
          <w:szCs w:val="22"/>
        </w:rPr>
        <w:t>kDa</w:t>
      </w:r>
      <w:proofErr w:type="spellEnd"/>
      <w:r w:rsidRPr="6E26E9D1">
        <w:rPr>
          <w:rFonts w:eastAsia="Calibri"/>
          <w:sz w:val="22"/>
          <w:szCs w:val="22"/>
        </w:rPr>
        <w:t xml:space="preserve"> or higher (Nguyen and Russel, 2010; Bergamasco </w:t>
      </w:r>
      <w:r w:rsidRPr="6E26E9D1">
        <w:rPr>
          <w:rFonts w:eastAsia="Calibri"/>
          <w:i/>
          <w:iCs/>
          <w:sz w:val="22"/>
          <w:szCs w:val="22"/>
        </w:rPr>
        <w:t>et al.</w:t>
      </w:r>
      <w:r w:rsidRPr="6E26E9D1">
        <w:rPr>
          <w:rFonts w:eastAsia="Calibri"/>
          <w:sz w:val="22"/>
          <w:szCs w:val="22"/>
        </w:rPr>
        <w:t xml:space="preserve">, 2013;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2015c). Therapeutic proteins of a molecular weight of ≥40 </w:t>
      </w:r>
      <w:proofErr w:type="spellStart"/>
      <w:r w:rsidRPr="6E26E9D1">
        <w:rPr>
          <w:rFonts w:eastAsia="Calibri"/>
          <w:sz w:val="22"/>
          <w:szCs w:val="22"/>
        </w:rPr>
        <w:t>kDa</w:t>
      </w:r>
      <w:proofErr w:type="spellEnd"/>
      <w:r w:rsidRPr="6E26E9D1">
        <w:rPr>
          <w:rFonts w:eastAsia="Calibri"/>
          <w:sz w:val="22"/>
          <w:szCs w:val="22"/>
        </w:rPr>
        <w:t xml:space="preserve"> are expected to exhibit a 5% bioavailability of the dose via inhalation (Pfister </w:t>
      </w:r>
      <w:r w:rsidRPr="6E26E9D1">
        <w:rPr>
          <w:rFonts w:eastAsia="Calibri"/>
          <w:i/>
          <w:iCs/>
          <w:sz w:val="22"/>
          <w:szCs w:val="22"/>
        </w:rPr>
        <w:t>et al.</w:t>
      </w:r>
      <w:r w:rsidRPr="6E26E9D1">
        <w:rPr>
          <w:rFonts w:eastAsia="Calibri"/>
          <w:sz w:val="22"/>
          <w:szCs w:val="22"/>
        </w:rPr>
        <w:t xml:space="preserve">, 2014). These bioavailability values were generated with optimized aerosols and inhalation devices; these are prerequisites which are not applicable to a worker and bystander inhalation scenario. Taking this into account, the deposition of 120-250 </w:t>
      </w:r>
      <w:proofErr w:type="spellStart"/>
      <w:r w:rsidRPr="6E26E9D1">
        <w:rPr>
          <w:rFonts w:eastAsia="Calibri"/>
          <w:sz w:val="22"/>
          <w:szCs w:val="22"/>
        </w:rPr>
        <w:t>kDa</w:t>
      </w:r>
      <w:proofErr w:type="spellEnd"/>
      <w:r w:rsidRPr="6E26E9D1">
        <w:rPr>
          <w:rFonts w:eastAsia="Calibri"/>
          <w:sz w:val="22"/>
          <w:szCs w:val="22"/>
        </w:rPr>
        <w:t xml:space="preserve"> crystals (non-solubilized) in the alveoli is expected to be minimal and an inhalation bioavailability of 5% is considered to be conservative.</w:t>
      </w:r>
    </w:p>
    <w:p w14:paraId="5C90DFF8" w14:textId="3D371C78" w:rsidR="00B03D13" w:rsidRDefault="00B03D13" w:rsidP="0051610F">
      <w:pPr>
        <w:tabs>
          <w:tab w:val="clear" w:pos="720"/>
        </w:tabs>
        <w:spacing w:after="200"/>
        <w:jc w:val="both"/>
        <w:rPr>
          <w:rFonts w:eastAsia="Calibri"/>
          <w:sz w:val="22"/>
          <w:szCs w:val="22"/>
          <w:u w:val="single"/>
        </w:rPr>
      </w:pPr>
      <w:r w:rsidRPr="6E26E9D1">
        <w:rPr>
          <w:rFonts w:eastAsia="Calibri"/>
          <w:sz w:val="22"/>
          <w:szCs w:val="22"/>
          <w:u w:val="single"/>
        </w:rPr>
        <w:t>Conclusion</w:t>
      </w:r>
    </w:p>
    <w:p w14:paraId="75ACD035" w14:textId="610F6F53" w:rsidR="00D92C9F" w:rsidRDefault="00931B60" w:rsidP="0051610F">
      <w:pPr>
        <w:tabs>
          <w:tab w:val="clear" w:pos="720"/>
        </w:tabs>
        <w:spacing w:after="200"/>
        <w:jc w:val="both"/>
        <w:rPr>
          <w:rFonts w:eastAsia="Calibri"/>
          <w:sz w:val="22"/>
          <w:szCs w:val="22"/>
        </w:rPr>
        <w:sectPr w:rsidR="00D92C9F" w:rsidSect="005C34FA">
          <w:headerReference w:type="default" r:id="rId19"/>
          <w:pgSz w:w="11909" w:h="16834" w:code="9"/>
          <w:pgMar w:top="1134" w:right="1418" w:bottom="1418" w:left="1134" w:header="709" w:footer="448" w:gutter="0"/>
          <w:cols w:space="720"/>
          <w:noEndnote/>
          <w:docGrid w:linePitch="360"/>
        </w:sectPr>
      </w:pPr>
      <w:r w:rsidRPr="6E26E9D1">
        <w:rPr>
          <w:rFonts w:eastAsia="Calibri"/>
          <w:sz w:val="22"/>
          <w:szCs w:val="22"/>
        </w:rPr>
        <w:t xml:space="preserve">As a consequence of the abovementioned, it is the opinion of the </w:t>
      </w:r>
      <w:r w:rsidR="00224860">
        <w:rPr>
          <w:rFonts w:eastAsia="Calibri"/>
          <w:sz w:val="22"/>
          <w:szCs w:val="22"/>
        </w:rPr>
        <w:t>a</w:t>
      </w:r>
      <w:r w:rsidRPr="6E26E9D1">
        <w:rPr>
          <w:rFonts w:eastAsia="Calibri"/>
          <w:sz w:val="22"/>
          <w:szCs w:val="22"/>
        </w:rPr>
        <w:t xml:space="preserve">pplicant that the </w:t>
      </w:r>
      <w:proofErr w:type="spellStart"/>
      <w:r w:rsidRPr="6E26E9D1">
        <w:rPr>
          <w:rFonts w:eastAsia="Calibri"/>
          <w:sz w:val="22"/>
          <w:szCs w:val="22"/>
        </w:rPr>
        <w:t>Mezzomo</w:t>
      </w:r>
      <w:proofErr w:type="spellEnd"/>
      <w:r w:rsidRPr="6E26E9D1">
        <w:rPr>
          <w:rFonts w:eastAsia="Calibri"/>
          <w:sz w:val="22"/>
          <w:szCs w:val="22"/>
        </w:rPr>
        <w:t xml:space="preserve"> </w:t>
      </w:r>
      <w:r w:rsidRPr="6E26E9D1">
        <w:rPr>
          <w:rFonts w:eastAsia="Calibri"/>
          <w:i/>
          <w:iCs/>
          <w:sz w:val="22"/>
          <w:szCs w:val="22"/>
        </w:rPr>
        <w:t>et al.</w:t>
      </w:r>
      <w:r w:rsidRPr="6E26E9D1">
        <w:rPr>
          <w:rFonts w:eastAsia="Calibri"/>
          <w:sz w:val="22"/>
          <w:szCs w:val="22"/>
        </w:rPr>
        <w:t xml:space="preserve"> (2015b) investigated a compromised test system and that results presented in this paper cannot be reliably interpreted due to deficiencies in methodology, performance and reporting to implicate </w:t>
      </w:r>
      <w:proofErr w:type="spellStart"/>
      <w:r w:rsidRPr="00D92C9F">
        <w:rPr>
          <w:rFonts w:eastAsia="Calibri"/>
          <w:i/>
          <w:iCs/>
          <w:sz w:val="22"/>
          <w:szCs w:val="22"/>
        </w:rPr>
        <w:t>Bt</w:t>
      </w:r>
      <w:proofErr w:type="spellEnd"/>
      <w:r w:rsidRPr="6E26E9D1">
        <w:rPr>
          <w:rFonts w:eastAsia="Calibri"/>
          <w:sz w:val="22"/>
          <w:szCs w:val="22"/>
        </w:rPr>
        <w:t xml:space="preserve"> spore crystals as a potential genotoxin. Furthermore, it cannot be ruled out that the </w:t>
      </w:r>
      <w:proofErr w:type="spellStart"/>
      <w:r w:rsidRPr="00D92C9F">
        <w:rPr>
          <w:rFonts w:eastAsia="Calibri"/>
          <w:i/>
          <w:iCs/>
          <w:sz w:val="22"/>
          <w:szCs w:val="22"/>
        </w:rPr>
        <w:t>Bt</w:t>
      </w:r>
      <w:proofErr w:type="spellEnd"/>
      <w:r w:rsidRPr="6E26E9D1">
        <w:rPr>
          <w:rFonts w:eastAsia="Calibri"/>
          <w:sz w:val="22"/>
          <w:szCs w:val="22"/>
        </w:rPr>
        <w:t xml:space="preserve"> spore crystals may have been partly solubilised and activated prior to injection at high dose into the test mice, as the normal physiological condition is unlikely to be favourable for the solubilisation and activation of the spore crystals.</w:t>
      </w:r>
    </w:p>
    <w:p w14:paraId="31A39FC6" w14:textId="77777777" w:rsidR="00B03D13" w:rsidRPr="00D64807" w:rsidRDefault="00B03D13" w:rsidP="00E22937">
      <w:pPr>
        <w:spacing w:before="40" w:after="0"/>
        <w:jc w:val="both"/>
        <w:rPr>
          <w:b/>
          <w:bCs/>
          <w:sz w:val="22"/>
          <w:szCs w:val="22"/>
          <w:u w:val="single"/>
        </w:rPr>
      </w:pPr>
      <w:r w:rsidRPr="6E26E9D1">
        <w:rPr>
          <w:b/>
          <w:bCs/>
          <w:sz w:val="22"/>
          <w:szCs w:val="22"/>
          <w:u w:val="single"/>
        </w:rPr>
        <w:lastRenderedPageBreak/>
        <w:t>References</w:t>
      </w:r>
    </w:p>
    <w:p w14:paraId="6D352C98" w14:textId="77777777" w:rsidR="00B03D13" w:rsidRPr="00646192" w:rsidRDefault="00B03D13" w:rsidP="00E22937">
      <w:pPr>
        <w:spacing w:before="40" w:after="0"/>
        <w:ind w:left="284" w:hanging="284"/>
        <w:jc w:val="both"/>
        <w:rPr>
          <w:sz w:val="22"/>
          <w:szCs w:val="22"/>
          <w:lang w:val="fr-FR"/>
        </w:rPr>
      </w:pPr>
      <w:proofErr w:type="spellStart"/>
      <w:r w:rsidRPr="6E26E9D1">
        <w:rPr>
          <w:sz w:val="22"/>
          <w:szCs w:val="22"/>
        </w:rPr>
        <w:t>Asanami</w:t>
      </w:r>
      <w:proofErr w:type="spellEnd"/>
      <w:r w:rsidRPr="6E26E9D1">
        <w:rPr>
          <w:sz w:val="22"/>
          <w:szCs w:val="22"/>
        </w:rPr>
        <w:t xml:space="preserve"> S. and Shimono K (1999). The effect of hyperthermia on micronucleus by mutagens in mice. </w:t>
      </w:r>
      <w:r w:rsidRPr="00646192">
        <w:rPr>
          <w:i/>
          <w:sz w:val="22"/>
          <w:szCs w:val="22"/>
          <w:lang w:val="fr-FR"/>
        </w:rPr>
        <w:t>Mutat. Res. Genet. Toxicol. Environ. Mutagen</w:t>
      </w:r>
      <w:r w:rsidRPr="00646192">
        <w:rPr>
          <w:sz w:val="22"/>
          <w:szCs w:val="22"/>
          <w:lang w:val="fr-FR"/>
        </w:rPr>
        <w:t xml:space="preserve"> 446(2), 149 -154  </w:t>
      </w:r>
    </w:p>
    <w:p w14:paraId="2BFCAFDE" w14:textId="77777777" w:rsidR="00B03D13" w:rsidRPr="00D64807" w:rsidRDefault="00B03D13" w:rsidP="00E22937">
      <w:pPr>
        <w:spacing w:before="40" w:after="0"/>
        <w:ind w:left="315" w:hanging="315"/>
        <w:jc w:val="both"/>
        <w:rPr>
          <w:sz w:val="22"/>
          <w:szCs w:val="22"/>
        </w:rPr>
      </w:pPr>
      <w:r w:rsidRPr="00646192">
        <w:rPr>
          <w:sz w:val="22"/>
          <w:szCs w:val="22"/>
          <w:lang w:val="fr-FR"/>
        </w:rPr>
        <w:t xml:space="preserve">Bergamasco V.B., Mendes D.R.P., Fernandes O.A. et al (2013). </w:t>
      </w:r>
      <w:r w:rsidRPr="00AD24D4">
        <w:rPr>
          <w:i/>
          <w:iCs/>
          <w:sz w:val="22"/>
          <w:szCs w:val="22"/>
        </w:rPr>
        <w:t>Bacillus thuringiensis</w:t>
      </w:r>
      <w:r w:rsidRPr="00AD24D4">
        <w:rPr>
          <w:sz w:val="22"/>
          <w:szCs w:val="22"/>
        </w:rPr>
        <w:t xml:space="preserve"> Cry1Ia10 and Vip3Aa protein interactions and their toxicity in Spodoptera spp. </w:t>
      </w:r>
      <w:r w:rsidRPr="6E26E9D1">
        <w:rPr>
          <w:sz w:val="22"/>
          <w:szCs w:val="22"/>
        </w:rPr>
        <w:t xml:space="preserve">(Lepidoptera). </w:t>
      </w:r>
      <w:r w:rsidRPr="6E26E9D1">
        <w:rPr>
          <w:i/>
          <w:iCs/>
          <w:sz w:val="22"/>
          <w:szCs w:val="22"/>
        </w:rPr>
        <w:t xml:space="preserve">J. </w:t>
      </w:r>
      <w:proofErr w:type="spellStart"/>
      <w:r w:rsidRPr="6E26E9D1">
        <w:rPr>
          <w:i/>
          <w:iCs/>
          <w:sz w:val="22"/>
          <w:szCs w:val="22"/>
        </w:rPr>
        <w:t>Invertebr</w:t>
      </w:r>
      <w:proofErr w:type="spellEnd"/>
      <w:r w:rsidRPr="6E26E9D1">
        <w:rPr>
          <w:i/>
          <w:iCs/>
          <w:sz w:val="22"/>
          <w:szCs w:val="22"/>
        </w:rPr>
        <w:t xml:space="preserve">. </w:t>
      </w:r>
      <w:proofErr w:type="spellStart"/>
      <w:r w:rsidRPr="6E26E9D1">
        <w:rPr>
          <w:i/>
          <w:iCs/>
          <w:sz w:val="22"/>
          <w:szCs w:val="22"/>
        </w:rPr>
        <w:t>Pathol</w:t>
      </w:r>
      <w:proofErr w:type="spellEnd"/>
      <w:r w:rsidRPr="6E26E9D1">
        <w:rPr>
          <w:sz w:val="22"/>
          <w:szCs w:val="22"/>
        </w:rPr>
        <w:t>. 112, 152-158</w:t>
      </w:r>
    </w:p>
    <w:p w14:paraId="17F399D0" w14:textId="77777777" w:rsidR="00B03D13" w:rsidRPr="00D64807" w:rsidRDefault="00B03D13" w:rsidP="00E22937">
      <w:pPr>
        <w:spacing w:before="40" w:after="0"/>
        <w:ind w:left="315" w:hanging="315"/>
        <w:jc w:val="both"/>
        <w:rPr>
          <w:sz w:val="22"/>
          <w:szCs w:val="22"/>
        </w:rPr>
      </w:pPr>
      <w:r w:rsidRPr="6E26E9D1">
        <w:rPr>
          <w:sz w:val="22"/>
          <w:szCs w:val="22"/>
        </w:rPr>
        <w:t xml:space="preserve">Calhoun C.M., Schnell T.D., and Mandigo R.W. (1998). Porcine Bone Marrow: Extraction procedure and characterization by bone type. </w:t>
      </w:r>
      <w:r w:rsidRPr="6E26E9D1">
        <w:rPr>
          <w:i/>
          <w:iCs/>
          <w:sz w:val="22"/>
          <w:szCs w:val="22"/>
        </w:rPr>
        <w:t>Meat Sci.</w:t>
      </w:r>
      <w:r w:rsidRPr="6E26E9D1">
        <w:rPr>
          <w:sz w:val="22"/>
          <w:szCs w:val="22"/>
        </w:rPr>
        <w:t xml:space="preserve"> 50(4) 489 - 497</w:t>
      </w:r>
    </w:p>
    <w:p w14:paraId="776082F2" w14:textId="77777777" w:rsidR="00B03D13" w:rsidRPr="00D64807" w:rsidRDefault="00B03D13" w:rsidP="00E22937">
      <w:pPr>
        <w:spacing w:before="40" w:after="0"/>
        <w:ind w:left="315" w:hanging="315"/>
        <w:jc w:val="both"/>
        <w:rPr>
          <w:sz w:val="22"/>
          <w:szCs w:val="22"/>
        </w:rPr>
      </w:pPr>
      <w:r w:rsidRPr="6E26E9D1">
        <w:rPr>
          <w:sz w:val="22"/>
          <w:szCs w:val="22"/>
        </w:rPr>
        <w:t xml:space="preserve">Dow J.A.T. (1992). pH gradients of Lepidopteran midgut. </w:t>
      </w:r>
      <w:r w:rsidRPr="6E26E9D1">
        <w:rPr>
          <w:i/>
          <w:iCs/>
          <w:sz w:val="22"/>
          <w:szCs w:val="22"/>
        </w:rPr>
        <w:t>J. exp. Biol.</w:t>
      </w:r>
      <w:r w:rsidRPr="6E26E9D1">
        <w:rPr>
          <w:sz w:val="22"/>
          <w:szCs w:val="22"/>
        </w:rPr>
        <w:t xml:space="preserve"> 172, 355 -375</w:t>
      </w:r>
    </w:p>
    <w:p w14:paraId="4C8C7B92" w14:textId="77777777" w:rsidR="00B03D13" w:rsidRPr="00D64807" w:rsidRDefault="00B03D13" w:rsidP="00E22937">
      <w:pPr>
        <w:spacing w:before="40" w:after="0"/>
        <w:ind w:left="315" w:hanging="315"/>
        <w:jc w:val="both"/>
        <w:rPr>
          <w:sz w:val="22"/>
          <w:szCs w:val="22"/>
        </w:rPr>
      </w:pPr>
      <w:r w:rsidRPr="6E26E9D1">
        <w:rPr>
          <w:sz w:val="22"/>
          <w:szCs w:val="22"/>
        </w:rPr>
        <w:t xml:space="preserve">European Food Safety Authority (EFSA), Alvarez F, Arena M., Auteri D., et al (2021). Conclusion on the peer review of the pesticide risk assessment of the active substance </w:t>
      </w:r>
      <w:r w:rsidRPr="6E26E9D1">
        <w:rPr>
          <w:i/>
          <w:iCs/>
          <w:sz w:val="22"/>
          <w:szCs w:val="22"/>
        </w:rPr>
        <w:t>Bacillus thuringiensis</w:t>
      </w:r>
      <w:r w:rsidRPr="6E26E9D1">
        <w:rPr>
          <w:sz w:val="22"/>
          <w:szCs w:val="22"/>
        </w:rPr>
        <w:t xml:space="preserve"> subsp. </w:t>
      </w:r>
      <w:proofErr w:type="spellStart"/>
      <w:r w:rsidRPr="6E26E9D1">
        <w:rPr>
          <w:i/>
          <w:iCs/>
          <w:sz w:val="22"/>
          <w:szCs w:val="22"/>
        </w:rPr>
        <w:t>kurstaki</w:t>
      </w:r>
      <w:proofErr w:type="spellEnd"/>
      <w:r w:rsidRPr="6E26E9D1">
        <w:rPr>
          <w:i/>
          <w:iCs/>
          <w:sz w:val="22"/>
          <w:szCs w:val="22"/>
        </w:rPr>
        <w:t xml:space="preserve"> </w:t>
      </w:r>
      <w:r w:rsidRPr="6E26E9D1">
        <w:rPr>
          <w:sz w:val="22"/>
          <w:szCs w:val="22"/>
        </w:rPr>
        <w:t xml:space="preserve">strain ABTS-351. EFSA Journal 2021; 19(10):6879, 20 pp; </w:t>
      </w:r>
      <w:proofErr w:type="spellStart"/>
      <w:r w:rsidRPr="6E26E9D1">
        <w:rPr>
          <w:sz w:val="22"/>
          <w:szCs w:val="22"/>
        </w:rPr>
        <w:t>doi</w:t>
      </w:r>
      <w:proofErr w:type="spellEnd"/>
      <w:r w:rsidRPr="6E26E9D1">
        <w:rPr>
          <w:sz w:val="22"/>
          <w:szCs w:val="22"/>
        </w:rPr>
        <w:t>: 10.2903/j.efsa.2021.6879</w:t>
      </w:r>
    </w:p>
    <w:p w14:paraId="446D5B0B" w14:textId="77777777" w:rsidR="00B03D13" w:rsidRPr="00D64807" w:rsidRDefault="00B03D13" w:rsidP="00E22937">
      <w:pPr>
        <w:spacing w:before="40" w:after="0"/>
        <w:ind w:left="315" w:hanging="315"/>
        <w:jc w:val="both"/>
        <w:rPr>
          <w:sz w:val="22"/>
          <w:szCs w:val="22"/>
        </w:rPr>
      </w:pPr>
      <w:r w:rsidRPr="6E26E9D1">
        <w:rPr>
          <w:sz w:val="22"/>
          <w:szCs w:val="22"/>
        </w:rPr>
        <w:t xml:space="preserve">Griffiths J.R. (1991). Are cancer cells acidic? </w:t>
      </w:r>
      <w:r w:rsidRPr="6E26E9D1">
        <w:rPr>
          <w:i/>
          <w:iCs/>
          <w:sz w:val="22"/>
          <w:szCs w:val="22"/>
        </w:rPr>
        <w:t>Br. J. Cancer</w:t>
      </w:r>
      <w:r w:rsidRPr="6E26E9D1">
        <w:rPr>
          <w:sz w:val="22"/>
          <w:szCs w:val="22"/>
        </w:rPr>
        <w:t xml:space="preserve"> 64, 425-427</w:t>
      </w:r>
    </w:p>
    <w:p w14:paraId="324A8805" w14:textId="77777777" w:rsidR="00B03D13" w:rsidRPr="00D64807" w:rsidRDefault="00B03D13" w:rsidP="00E22937">
      <w:pPr>
        <w:spacing w:before="40" w:after="0"/>
        <w:ind w:left="315" w:hanging="315"/>
        <w:jc w:val="both"/>
        <w:rPr>
          <w:sz w:val="22"/>
          <w:szCs w:val="22"/>
        </w:rPr>
      </w:pPr>
      <w:r w:rsidRPr="6E26E9D1">
        <w:rPr>
          <w:sz w:val="22"/>
          <w:szCs w:val="22"/>
        </w:rPr>
        <w:t xml:space="preserve">Hayashi M., Tice R.R., MacGregor J.T et al. </w:t>
      </w:r>
      <w:r w:rsidRPr="00935061">
        <w:rPr>
          <w:sz w:val="22"/>
          <w:szCs w:val="22"/>
          <w:lang w:val="it-IT"/>
        </w:rPr>
        <w:t xml:space="preserve">(1994). In vivo rodent erythrocyte micronucleus assay. </w:t>
      </w:r>
      <w:r w:rsidRPr="6E26E9D1">
        <w:rPr>
          <w:sz w:val="22"/>
          <w:szCs w:val="22"/>
        </w:rPr>
        <w:t>Mutation Research/Environmental Mutagenesis and Related Subjects, Vol. 312/3, pp. 293-304</w:t>
      </w:r>
    </w:p>
    <w:p w14:paraId="7050E52E" w14:textId="77777777" w:rsidR="00B03D13" w:rsidRPr="00D64807" w:rsidRDefault="00B03D13" w:rsidP="00E22937">
      <w:pPr>
        <w:spacing w:before="40" w:after="0"/>
        <w:ind w:left="315" w:hanging="315"/>
        <w:jc w:val="both"/>
        <w:rPr>
          <w:sz w:val="22"/>
          <w:szCs w:val="22"/>
        </w:rPr>
      </w:pPr>
      <w:proofErr w:type="spellStart"/>
      <w:r w:rsidRPr="6E26E9D1">
        <w:rPr>
          <w:sz w:val="22"/>
          <w:szCs w:val="22"/>
        </w:rPr>
        <w:t>Hintzsche</w:t>
      </w:r>
      <w:proofErr w:type="spellEnd"/>
      <w:r w:rsidRPr="6E26E9D1">
        <w:rPr>
          <w:sz w:val="22"/>
          <w:szCs w:val="22"/>
        </w:rPr>
        <w:t xml:space="preserve"> H., Riese T. and Stopper H. (2012). Hyperthermia-induced micronucleus formation in a human keratinocyte cell line. </w:t>
      </w:r>
      <w:proofErr w:type="spellStart"/>
      <w:r w:rsidRPr="6E26E9D1">
        <w:rPr>
          <w:sz w:val="22"/>
          <w:szCs w:val="22"/>
        </w:rPr>
        <w:t>Mutat</w:t>
      </w:r>
      <w:proofErr w:type="spellEnd"/>
      <w:r w:rsidRPr="6E26E9D1">
        <w:rPr>
          <w:sz w:val="22"/>
          <w:szCs w:val="22"/>
        </w:rPr>
        <w:t xml:space="preserve">. Res. 738 – 739, 71-74 </w:t>
      </w:r>
    </w:p>
    <w:p w14:paraId="6A750CD8" w14:textId="77777777" w:rsidR="00B03D13" w:rsidRPr="00D64807" w:rsidRDefault="00B03D13" w:rsidP="00E22937">
      <w:pPr>
        <w:spacing w:before="40" w:after="0"/>
        <w:ind w:left="315" w:hanging="315"/>
        <w:jc w:val="both"/>
        <w:rPr>
          <w:sz w:val="22"/>
          <w:szCs w:val="22"/>
        </w:rPr>
      </w:pPr>
      <w:r w:rsidRPr="6E26E9D1">
        <w:rPr>
          <w:sz w:val="22"/>
          <w:szCs w:val="22"/>
        </w:rPr>
        <w:t xml:space="preserve">Knowles B.H. and Dow J.A.T. (1993). The crystal δ‐endotoxins of </w:t>
      </w:r>
      <w:r w:rsidRPr="6E26E9D1">
        <w:rPr>
          <w:i/>
          <w:iCs/>
          <w:sz w:val="22"/>
          <w:szCs w:val="22"/>
        </w:rPr>
        <w:t>Bacillus thuringiensis</w:t>
      </w:r>
      <w:r w:rsidRPr="6E26E9D1">
        <w:rPr>
          <w:sz w:val="22"/>
          <w:szCs w:val="22"/>
        </w:rPr>
        <w:t xml:space="preserve">: Models for their mechanism of action on the insect gut. </w:t>
      </w:r>
      <w:proofErr w:type="spellStart"/>
      <w:r w:rsidRPr="6E26E9D1">
        <w:rPr>
          <w:i/>
          <w:iCs/>
          <w:sz w:val="22"/>
          <w:szCs w:val="22"/>
        </w:rPr>
        <w:t>BioEssays</w:t>
      </w:r>
      <w:proofErr w:type="spellEnd"/>
      <w:r w:rsidRPr="6E26E9D1">
        <w:rPr>
          <w:sz w:val="22"/>
          <w:szCs w:val="22"/>
        </w:rPr>
        <w:t xml:space="preserve"> 15(7), 469 – 476</w:t>
      </w:r>
    </w:p>
    <w:p w14:paraId="277AB37B" w14:textId="77777777" w:rsidR="00B03D13" w:rsidRPr="00D64807" w:rsidRDefault="00B03D13" w:rsidP="00E22937">
      <w:pPr>
        <w:spacing w:before="40" w:after="0"/>
        <w:ind w:left="315" w:hanging="315"/>
        <w:jc w:val="both"/>
        <w:rPr>
          <w:sz w:val="22"/>
          <w:szCs w:val="22"/>
        </w:rPr>
      </w:pPr>
      <w:r w:rsidRPr="6E26E9D1">
        <w:rPr>
          <w:sz w:val="22"/>
          <w:szCs w:val="22"/>
        </w:rPr>
        <w:t xml:space="preserve">Knowles B.H (1994) Mechanism of action of </w:t>
      </w:r>
      <w:r w:rsidRPr="6E26E9D1">
        <w:rPr>
          <w:i/>
          <w:iCs/>
          <w:sz w:val="22"/>
          <w:szCs w:val="22"/>
        </w:rPr>
        <w:t>Bacillus thuringiensis</w:t>
      </w:r>
      <w:r w:rsidRPr="6E26E9D1">
        <w:rPr>
          <w:sz w:val="22"/>
          <w:szCs w:val="22"/>
        </w:rPr>
        <w:t xml:space="preserve"> insecticidal δ-endotoxins. </w:t>
      </w:r>
      <w:r w:rsidRPr="6E26E9D1">
        <w:rPr>
          <w:i/>
          <w:iCs/>
          <w:sz w:val="22"/>
          <w:szCs w:val="22"/>
        </w:rPr>
        <w:t>Adv. In Insect Phys.</w:t>
      </w:r>
      <w:r w:rsidRPr="6E26E9D1">
        <w:rPr>
          <w:sz w:val="22"/>
          <w:szCs w:val="22"/>
        </w:rPr>
        <w:t xml:space="preserve"> 24, 275 – 308</w:t>
      </w:r>
    </w:p>
    <w:p w14:paraId="29443693" w14:textId="77777777" w:rsidR="00B03D13" w:rsidRPr="00D64807" w:rsidRDefault="00B03D13" w:rsidP="00E22937">
      <w:pPr>
        <w:spacing w:before="40" w:after="0"/>
        <w:ind w:left="315" w:hanging="315"/>
        <w:jc w:val="both"/>
        <w:rPr>
          <w:sz w:val="22"/>
          <w:szCs w:val="22"/>
        </w:rPr>
      </w:pPr>
      <w:r w:rsidRPr="6E26E9D1">
        <w:rPr>
          <w:sz w:val="22"/>
          <w:szCs w:val="22"/>
        </w:rPr>
        <w:t>MacGregor J.T., Heddle J.A., Hite M. (1987). Guidelines for the conduct of micronucleus assays in mammalian bone marrow erythrocytes. Mutation Research/Genetic Toxicology, Vol. 189/2, pp. 103-112</w:t>
      </w:r>
    </w:p>
    <w:p w14:paraId="38EE646B" w14:textId="77777777" w:rsidR="00B03D13" w:rsidRPr="00D64807" w:rsidRDefault="00B03D13" w:rsidP="00E22937">
      <w:pPr>
        <w:spacing w:before="40" w:after="0"/>
        <w:ind w:left="315" w:hanging="315"/>
        <w:jc w:val="both"/>
        <w:rPr>
          <w:sz w:val="22"/>
          <w:szCs w:val="22"/>
        </w:rPr>
      </w:pPr>
      <w:r w:rsidRPr="6E26E9D1">
        <w:rPr>
          <w:sz w:val="22"/>
          <w:szCs w:val="22"/>
        </w:rPr>
        <w:t>Mavournin K.H., Blakey D.H., Cimino M.C., Salamone M.F. and Heddle J.A. (1990). The in vivo micronucleus assay in mammalian bone marrow and peripheral blood. A report of the U.S. Environmental Protection Agency Gene-Tox Program, Mutation Research/Reviews in Genetic Toxicology, Vol. 239/1, pp. 29-80</w:t>
      </w:r>
    </w:p>
    <w:p w14:paraId="2C8F2D7F" w14:textId="77777777" w:rsidR="00B03D13" w:rsidRPr="00D64807" w:rsidRDefault="00B03D13" w:rsidP="00E22937">
      <w:pPr>
        <w:spacing w:before="40" w:after="0"/>
        <w:ind w:left="315" w:hanging="315"/>
        <w:jc w:val="both"/>
        <w:rPr>
          <w:sz w:val="22"/>
          <w:szCs w:val="22"/>
        </w:rPr>
      </w:pPr>
      <w:r w:rsidRPr="00B957E5">
        <w:rPr>
          <w:sz w:val="22"/>
          <w:szCs w:val="22"/>
          <w:lang w:val="es-ES"/>
        </w:rPr>
        <w:t xml:space="preserve">Mezzomo B., Miranda-Vilela A., Freire I., Barbosa L., Portilho F., Lacava Z., Grisolia C. (2013). </w:t>
      </w:r>
      <w:proofErr w:type="spellStart"/>
      <w:r w:rsidRPr="6E26E9D1">
        <w:rPr>
          <w:sz w:val="22"/>
          <w:szCs w:val="22"/>
        </w:rPr>
        <w:t>Hematotoxicity</w:t>
      </w:r>
      <w:proofErr w:type="spellEnd"/>
      <w:r w:rsidRPr="6E26E9D1">
        <w:rPr>
          <w:sz w:val="22"/>
          <w:szCs w:val="22"/>
        </w:rPr>
        <w:t xml:space="preserve"> of Bacillus thuringiensis as spore-crystal Strains Cry1Aa, Cry1Ab, Cry1Ac or Cry2Aa in Swiss Albino Mice. J </w:t>
      </w:r>
      <w:proofErr w:type="spellStart"/>
      <w:r w:rsidRPr="6E26E9D1">
        <w:rPr>
          <w:sz w:val="22"/>
          <w:szCs w:val="22"/>
        </w:rPr>
        <w:t>Hematol</w:t>
      </w:r>
      <w:proofErr w:type="spellEnd"/>
      <w:r w:rsidRPr="6E26E9D1">
        <w:rPr>
          <w:sz w:val="22"/>
          <w:szCs w:val="22"/>
        </w:rPr>
        <w:t xml:space="preserve"> </w:t>
      </w:r>
      <w:proofErr w:type="spellStart"/>
      <w:r w:rsidRPr="6E26E9D1">
        <w:rPr>
          <w:sz w:val="22"/>
          <w:szCs w:val="22"/>
        </w:rPr>
        <w:t>Thromb</w:t>
      </w:r>
      <w:proofErr w:type="spellEnd"/>
      <w:r w:rsidRPr="6E26E9D1">
        <w:rPr>
          <w:sz w:val="22"/>
          <w:szCs w:val="22"/>
        </w:rPr>
        <w:t xml:space="preserve"> Dis 1:104</w:t>
      </w:r>
    </w:p>
    <w:p w14:paraId="0BD125B3" w14:textId="77777777" w:rsidR="00B03D13" w:rsidRPr="00AD24D4" w:rsidRDefault="00B03D13" w:rsidP="00E22937">
      <w:pPr>
        <w:spacing w:before="40" w:after="0"/>
        <w:ind w:left="315" w:hanging="315"/>
        <w:jc w:val="both"/>
        <w:rPr>
          <w:sz w:val="22"/>
          <w:szCs w:val="22"/>
          <w:lang w:val="es-ES"/>
        </w:rPr>
      </w:pPr>
      <w:proofErr w:type="spellStart"/>
      <w:r w:rsidRPr="6E26E9D1">
        <w:rPr>
          <w:sz w:val="22"/>
          <w:szCs w:val="22"/>
        </w:rPr>
        <w:t>Mezzomo</w:t>
      </w:r>
      <w:proofErr w:type="spellEnd"/>
      <w:r w:rsidRPr="6E26E9D1">
        <w:rPr>
          <w:sz w:val="22"/>
          <w:szCs w:val="22"/>
        </w:rPr>
        <w:t xml:space="preserve"> B.P., Miranda-Vilela A.L., Barbosa L.C.P. </w:t>
      </w:r>
      <w:r w:rsidRPr="6E26E9D1">
        <w:rPr>
          <w:i/>
          <w:iCs/>
          <w:sz w:val="22"/>
          <w:szCs w:val="22"/>
        </w:rPr>
        <w:t>et al</w:t>
      </w:r>
      <w:r w:rsidRPr="6E26E9D1">
        <w:rPr>
          <w:sz w:val="22"/>
          <w:szCs w:val="22"/>
        </w:rPr>
        <w:t xml:space="preserve"> (2015b). </w:t>
      </w:r>
      <w:proofErr w:type="spellStart"/>
      <w:r w:rsidRPr="6E26E9D1">
        <w:rPr>
          <w:sz w:val="22"/>
          <w:szCs w:val="22"/>
        </w:rPr>
        <w:t>Hematotoxicity</w:t>
      </w:r>
      <w:proofErr w:type="spellEnd"/>
      <w:r w:rsidRPr="6E26E9D1">
        <w:rPr>
          <w:sz w:val="22"/>
          <w:szCs w:val="22"/>
        </w:rPr>
        <w:t xml:space="preserve"> and genotoxicity evaluations in Swiss Mice intraperitoneally exposed to </w:t>
      </w:r>
      <w:r w:rsidRPr="6E26E9D1">
        <w:rPr>
          <w:i/>
          <w:iCs/>
          <w:sz w:val="22"/>
          <w:szCs w:val="22"/>
        </w:rPr>
        <w:t>Bacillus thuringiensis</w:t>
      </w:r>
      <w:r w:rsidRPr="6E26E9D1">
        <w:rPr>
          <w:sz w:val="22"/>
          <w:szCs w:val="22"/>
        </w:rPr>
        <w:t xml:space="preserve"> (</w:t>
      </w:r>
      <w:r w:rsidRPr="6E26E9D1">
        <w:rPr>
          <w:i/>
          <w:iCs/>
          <w:sz w:val="22"/>
          <w:szCs w:val="22"/>
        </w:rPr>
        <w:t xml:space="preserve">var </w:t>
      </w:r>
      <w:proofErr w:type="spellStart"/>
      <w:r w:rsidRPr="6E26E9D1">
        <w:rPr>
          <w:i/>
          <w:iCs/>
          <w:sz w:val="22"/>
          <w:szCs w:val="22"/>
        </w:rPr>
        <w:t>kurstaki</w:t>
      </w:r>
      <w:proofErr w:type="spellEnd"/>
      <w:r w:rsidRPr="6E26E9D1">
        <w:rPr>
          <w:sz w:val="22"/>
          <w:szCs w:val="22"/>
        </w:rPr>
        <w:t xml:space="preserve">) spore crystals genetically modiﬁed to express individually Cry1Aa, Cry1Ab, Cry1Ac, or Cry2Aa. </w:t>
      </w:r>
      <w:r w:rsidRPr="00AD24D4">
        <w:rPr>
          <w:i/>
          <w:iCs/>
          <w:sz w:val="22"/>
          <w:szCs w:val="22"/>
          <w:lang w:val="es-ES"/>
        </w:rPr>
        <w:t>Environ. Toxicol.</w:t>
      </w:r>
      <w:r w:rsidRPr="00AD24D4">
        <w:rPr>
          <w:sz w:val="22"/>
          <w:szCs w:val="22"/>
          <w:lang w:val="es-ES"/>
        </w:rPr>
        <w:t xml:space="preserve"> 31 (8), 970 -978</w:t>
      </w:r>
    </w:p>
    <w:p w14:paraId="719FFF38" w14:textId="77777777" w:rsidR="00B03D13" w:rsidRPr="00D64807" w:rsidRDefault="00B03D13" w:rsidP="00E22937">
      <w:pPr>
        <w:spacing w:before="40" w:after="0"/>
        <w:ind w:left="315" w:hanging="315"/>
        <w:jc w:val="both"/>
        <w:rPr>
          <w:sz w:val="22"/>
          <w:szCs w:val="22"/>
        </w:rPr>
      </w:pPr>
      <w:r w:rsidRPr="00B957E5">
        <w:rPr>
          <w:sz w:val="22"/>
          <w:szCs w:val="22"/>
          <w:lang w:val="es-ES"/>
        </w:rPr>
        <w:t xml:space="preserve">Mezzomo B.P., Miranda-Vilela A.L., Grisolia C.K. (2015c). </w:t>
      </w:r>
      <w:r w:rsidRPr="6E26E9D1">
        <w:rPr>
          <w:sz w:val="22"/>
          <w:szCs w:val="22"/>
        </w:rPr>
        <w:t xml:space="preserve">Toxicological evaluation of a potential </w:t>
      </w:r>
      <w:proofErr w:type="spellStart"/>
      <w:r w:rsidRPr="6E26E9D1">
        <w:rPr>
          <w:sz w:val="22"/>
          <w:szCs w:val="22"/>
        </w:rPr>
        <w:t>immunosensitizer</w:t>
      </w:r>
      <w:proofErr w:type="spellEnd"/>
      <w:r w:rsidRPr="6E26E9D1">
        <w:rPr>
          <w:sz w:val="22"/>
          <w:szCs w:val="22"/>
        </w:rPr>
        <w:t xml:space="preserve"> for use as a mucosal adjuvant – </w:t>
      </w:r>
      <w:bookmarkStart w:id="96" w:name="_Hlk74342612"/>
      <w:r w:rsidRPr="6E26E9D1">
        <w:rPr>
          <w:i/>
          <w:iCs/>
          <w:sz w:val="22"/>
          <w:szCs w:val="22"/>
        </w:rPr>
        <w:t>Bacillus thuringiensis</w:t>
      </w:r>
      <w:r w:rsidRPr="6E26E9D1">
        <w:rPr>
          <w:sz w:val="22"/>
          <w:szCs w:val="22"/>
        </w:rPr>
        <w:t xml:space="preserve"> </w:t>
      </w:r>
      <w:bookmarkEnd w:id="96"/>
      <w:r w:rsidRPr="6E26E9D1">
        <w:rPr>
          <w:sz w:val="22"/>
          <w:szCs w:val="22"/>
        </w:rPr>
        <w:t>Cry1Ac spore-crystals: A possible inverse agonist that deserves further investigation. Toxins 7, 5348-5358</w:t>
      </w:r>
    </w:p>
    <w:p w14:paraId="220EF437" w14:textId="77777777" w:rsidR="00B03D13" w:rsidRPr="00D64807" w:rsidRDefault="00B03D13" w:rsidP="00E22937">
      <w:pPr>
        <w:spacing w:before="40" w:after="0"/>
        <w:ind w:left="315" w:hanging="315"/>
        <w:jc w:val="both"/>
        <w:rPr>
          <w:sz w:val="22"/>
          <w:szCs w:val="22"/>
        </w:rPr>
      </w:pPr>
      <w:proofErr w:type="spellStart"/>
      <w:r w:rsidRPr="6E26E9D1">
        <w:rPr>
          <w:sz w:val="22"/>
          <w:szCs w:val="22"/>
        </w:rPr>
        <w:t>Naimov</w:t>
      </w:r>
      <w:proofErr w:type="spellEnd"/>
      <w:r w:rsidRPr="6E26E9D1">
        <w:rPr>
          <w:sz w:val="22"/>
          <w:szCs w:val="22"/>
        </w:rPr>
        <w:t xml:space="preserve"> S., </w:t>
      </w:r>
      <w:proofErr w:type="spellStart"/>
      <w:r w:rsidRPr="6E26E9D1">
        <w:rPr>
          <w:sz w:val="22"/>
          <w:szCs w:val="22"/>
        </w:rPr>
        <w:t>Boncheva</w:t>
      </w:r>
      <w:proofErr w:type="spellEnd"/>
      <w:r w:rsidRPr="6E26E9D1">
        <w:rPr>
          <w:sz w:val="22"/>
          <w:szCs w:val="22"/>
        </w:rPr>
        <w:t xml:space="preserve"> R., Karlova R. </w:t>
      </w:r>
      <w:r w:rsidRPr="6E26E9D1">
        <w:rPr>
          <w:i/>
          <w:iCs/>
          <w:sz w:val="22"/>
          <w:szCs w:val="22"/>
        </w:rPr>
        <w:t>et al.</w:t>
      </w:r>
      <w:r w:rsidRPr="6E26E9D1">
        <w:rPr>
          <w:sz w:val="22"/>
          <w:szCs w:val="22"/>
        </w:rPr>
        <w:t xml:space="preserve"> (2008). Solubilization, activation, and insecticidal activity of </w:t>
      </w:r>
      <w:r w:rsidRPr="6E26E9D1">
        <w:rPr>
          <w:i/>
          <w:iCs/>
          <w:sz w:val="22"/>
          <w:szCs w:val="22"/>
        </w:rPr>
        <w:t>Bacillus thuringiensis</w:t>
      </w:r>
      <w:r w:rsidRPr="6E26E9D1">
        <w:rPr>
          <w:sz w:val="22"/>
          <w:szCs w:val="22"/>
        </w:rPr>
        <w:t xml:space="preserve"> Serovar </w:t>
      </w:r>
      <w:proofErr w:type="spellStart"/>
      <w:r w:rsidRPr="6E26E9D1">
        <w:rPr>
          <w:sz w:val="22"/>
          <w:szCs w:val="22"/>
        </w:rPr>
        <w:t>thompsoni</w:t>
      </w:r>
      <w:proofErr w:type="spellEnd"/>
      <w:r w:rsidRPr="6E26E9D1">
        <w:rPr>
          <w:sz w:val="22"/>
          <w:szCs w:val="22"/>
        </w:rPr>
        <w:t xml:space="preserve"> HD542 crystal protein. </w:t>
      </w:r>
      <w:r w:rsidRPr="6E26E9D1">
        <w:rPr>
          <w:i/>
          <w:iCs/>
          <w:sz w:val="22"/>
          <w:szCs w:val="22"/>
        </w:rPr>
        <w:t xml:space="preserve">Appl. Environ. </w:t>
      </w:r>
      <w:proofErr w:type="spellStart"/>
      <w:r w:rsidRPr="6E26E9D1">
        <w:rPr>
          <w:i/>
          <w:iCs/>
          <w:sz w:val="22"/>
          <w:szCs w:val="22"/>
        </w:rPr>
        <w:t>Microbiol</w:t>
      </w:r>
      <w:proofErr w:type="spellEnd"/>
      <w:r w:rsidRPr="6E26E9D1">
        <w:rPr>
          <w:i/>
          <w:iCs/>
          <w:sz w:val="22"/>
          <w:szCs w:val="22"/>
        </w:rPr>
        <w:t>.</w:t>
      </w:r>
      <w:r w:rsidRPr="6E26E9D1">
        <w:rPr>
          <w:sz w:val="22"/>
          <w:szCs w:val="22"/>
        </w:rPr>
        <w:t xml:space="preserve"> 75(23), 7145 – 7151</w:t>
      </w:r>
    </w:p>
    <w:p w14:paraId="32BBB8F9" w14:textId="77777777" w:rsidR="00B03D13" w:rsidRPr="00D64807" w:rsidRDefault="00B03D13" w:rsidP="00E22937">
      <w:pPr>
        <w:spacing w:before="40" w:after="0"/>
        <w:ind w:left="315" w:hanging="315"/>
        <w:jc w:val="both"/>
        <w:rPr>
          <w:sz w:val="22"/>
          <w:szCs w:val="22"/>
        </w:rPr>
      </w:pPr>
      <w:r w:rsidRPr="6E26E9D1">
        <w:rPr>
          <w:sz w:val="22"/>
          <w:szCs w:val="22"/>
        </w:rPr>
        <w:t xml:space="preserve">Nguyen J. and Russell S.C. (2010) Targeted proteomics approach to species-level identification of </w:t>
      </w:r>
      <w:r w:rsidRPr="6E26E9D1">
        <w:rPr>
          <w:i/>
          <w:iCs/>
          <w:sz w:val="22"/>
          <w:szCs w:val="22"/>
        </w:rPr>
        <w:t>Bacillus thuringiensis</w:t>
      </w:r>
      <w:r w:rsidRPr="6E26E9D1">
        <w:rPr>
          <w:sz w:val="22"/>
          <w:szCs w:val="22"/>
        </w:rPr>
        <w:t xml:space="preserve"> spores by AP-MALDI-MS. </w:t>
      </w:r>
      <w:r w:rsidRPr="6E26E9D1">
        <w:rPr>
          <w:i/>
          <w:iCs/>
          <w:sz w:val="22"/>
          <w:szCs w:val="22"/>
        </w:rPr>
        <w:t xml:space="preserve">J. Am. Soc. Mass </w:t>
      </w:r>
      <w:proofErr w:type="spellStart"/>
      <w:r w:rsidRPr="6E26E9D1">
        <w:rPr>
          <w:i/>
          <w:iCs/>
          <w:sz w:val="22"/>
          <w:szCs w:val="22"/>
        </w:rPr>
        <w:t>Spectrom</w:t>
      </w:r>
      <w:proofErr w:type="spellEnd"/>
      <w:r w:rsidRPr="6E26E9D1">
        <w:rPr>
          <w:sz w:val="22"/>
          <w:szCs w:val="22"/>
        </w:rPr>
        <w:t>. 21, 993-1001</w:t>
      </w:r>
    </w:p>
    <w:p w14:paraId="66B3FDE0" w14:textId="77777777" w:rsidR="00B03D13" w:rsidRPr="00D64807" w:rsidRDefault="00B03D13" w:rsidP="00E22937">
      <w:pPr>
        <w:spacing w:before="40" w:after="0"/>
        <w:ind w:left="315" w:hanging="315"/>
        <w:jc w:val="both"/>
        <w:rPr>
          <w:sz w:val="22"/>
          <w:szCs w:val="22"/>
        </w:rPr>
      </w:pPr>
      <w:r w:rsidRPr="6E26E9D1">
        <w:rPr>
          <w:sz w:val="22"/>
          <w:szCs w:val="22"/>
        </w:rPr>
        <w:t xml:space="preserve">Palma L., Munoz D., Berry C. et al. (2014). </w:t>
      </w:r>
      <w:r w:rsidRPr="6E26E9D1">
        <w:rPr>
          <w:i/>
          <w:iCs/>
          <w:sz w:val="22"/>
          <w:szCs w:val="22"/>
        </w:rPr>
        <w:t>Bacillus thuringiensis</w:t>
      </w:r>
      <w:r w:rsidRPr="6E26E9D1">
        <w:rPr>
          <w:sz w:val="22"/>
          <w:szCs w:val="22"/>
        </w:rPr>
        <w:t xml:space="preserve"> toxins: An overview of their biocidal activity. </w:t>
      </w:r>
      <w:r w:rsidRPr="6E26E9D1">
        <w:rPr>
          <w:i/>
          <w:iCs/>
          <w:sz w:val="22"/>
          <w:szCs w:val="22"/>
        </w:rPr>
        <w:t>toxins</w:t>
      </w:r>
      <w:r w:rsidRPr="6E26E9D1">
        <w:rPr>
          <w:sz w:val="22"/>
          <w:szCs w:val="22"/>
        </w:rPr>
        <w:t xml:space="preserve"> 6, 3296 – 3325</w:t>
      </w:r>
    </w:p>
    <w:p w14:paraId="221F56EA" w14:textId="77777777" w:rsidR="00B03D13" w:rsidRPr="00646192" w:rsidRDefault="00B03D13" w:rsidP="00E22937">
      <w:pPr>
        <w:spacing w:before="40" w:after="0"/>
        <w:ind w:left="315" w:hanging="315"/>
        <w:jc w:val="both"/>
        <w:rPr>
          <w:sz w:val="22"/>
          <w:szCs w:val="22"/>
          <w:lang w:val="fr-FR"/>
        </w:rPr>
      </w:pPr>
      <w:bookmarkStart w:id="97" w:name="_Hlk85107464"/>
      <w:r w:rsidRPr="00015D67">
        <w:rPr>
          <w:sz w:val="22"/>
          <w:szCs w:val="22"/>
          <w:lang w:val="da-DK"/>
        </w:rPr>
        <w:t xml:space="preserve">Pfister T., Dolan D., Bercu J. </w:t>
      </w:r>
      <w:r w:rsidRPr="00015D67">
        <w:rPr>
          <w:i/>
          <w:iCs/>
          <w:sz w:val="22"/>
          <w:szCs w:val="22"/>
          <w:lang w:val="da-DK"/>
        </w:rPr>
        <w:t>et al.</w:t>
      </w:r>
      <w:r w:rsidRPr="00015D67">
        <w:rPr>
          <w:sz w:val="22"/>
          <w:szCs w:val="22"/>
          <w:lang w:val="da-DK"/>
        </w:rPr>
        <w:t xml:space="preserve"> </w:t>
      </w:r>
      <w:r w:rsidRPr="6E26E9D1">
        <w:rPr>
          <w:sz w:val="22"/>
          <w:szCs w:val="22"/>
        </w:rPr>
        <w:t xml:space="preserve">(2014). Bioavailability of therapeutic proteins by inhalation – worker safety aspects. </w:t>
      </w:r>
      <w:r w:rsidRPr="00646192">
        <w:rPr>
          <w:i/>
          <w:sz w:val="22"/>
          <w:szCs w:val="22"/>
          <w:lang w:val="fr-FR"/>
        </w:rPr>
        <w:t>Ann Occup. Hyg.</w:t>
      </w:r>
      <w:r w:rsidRPr="00646192">
        <w:rPr>
          <w:sz w:val="22"/>
          <w:szCs w:val="22"/>
          <w:lang w:val="fr-FR"/>
        </w:rPr>
        <w:t xml:space="preserve"> 1-13.</w:t>
      </w:r>
    </w:p>
    <w:p w14:paraId="27560F00" w14:textId="77777777" w:rsidR="00B03D13" w:rsidRPr="00D64807" w:rsidRDefault="00B03D13" w:rsidP="00E22937">
      <w:pPr>
        <w:spacing w:before="40" w:after="0"/>
        <w:ind w:left="315" w:hanging="315"/>
        <w:jc w:val="both"/>
        <w:rPr>
          <w:sz w:val="22"/>
          <w:szCs w:val="22"/>
        </w:rPr>
      </w:pPr>
      <w:bookmarkStart w:id="98" w:name="_Hlk85106910"/>
      <w:bookmarkEnd w:id="97"/>
      <w:r w:rsidRPr="00646192">
        <w:rPr>
          <w:sz w:val="22"/>
          <w:szCs w:val="22"/>
          <w:lang w:val="fr-FR"/>
        </w:rPr>
        <w:t xml:space="preserve">Santos E.W., Olivera D.C. de, Hastreiter A. </w:t>
      </w:r>
      <w:r w:rsidRPr="00646192">
        <w:rPr>
          <w:i/>
          <w:sz w:val="22"/>
          <w:szCs w:val="22"/>
          <w:lang w:val="fr-FR"/>
        </w:rPr>
        <w:t>et al.</w:t>
      </w:r>
      <w:r w:rsidRPr="00646192">
        <w:rPr>
          <w:sz w:val="22"/>
          <w:szCs w:val="22"/>
          <w:lang w:val="fr-FR"/>
        </w:rPr>
        <w:t xml:space="preserve"> </w:t>
      </w:r>
      <w:r w:rsidRPr="6E26E9D1">
        <w:rPr>
          <w:sz w:val="22"/>
          <w:szCs w:val="22"/>
        </w:rPr>
        <w:t xml:space="preserve">(2016). </w:t>
      </w:r>
      <w:proofErr w:type="spellStart"/>
      <w:r w:rsidRPr="6E26E9D1">
        <w:rPr>
          <w:sz w:val="22"/>
          <w:szCs w:val="22"/>
        </w:rPr>
        <w:t>Hematological</w:t>
      </w:r>
      <w:proofErr w:type="spellEnd"/>
      <w:r w:rsidRPr="6E26E9D1">
        <w:rPr>
          <w:sz w:val="22"/>
          <w:szCs w:val="22"/>
        </w:rPr>
        <w:t xml:space="preserve"> and biochemical reference values for C57BL/6, Swiss Webster and BALB/c mice. </w:t>
      </w:r>
      <w:r w:rsidRPr="6E26E9D1">
        <w:rPr>
          <w:i/>
          <w:iCs/>
          <w:sz w:val="22"/>
          <w:szCs w:val="22"/>
        </w:rPr>
        <w:t>Braz. J. Vet. Res. Anim. Sci.</w:t>
      </w:r>
      <w:r w:rsidRPr="6E26E9D1">
        <w:rPr>
          <w:sz w:val="22"/>
          <w:szCs w:val="22"/>
        </w:rPr>
        <w:t>, </w:t>
      </w:r>
      <w:r w:rsidRPr="6E26E9D1">
        <w:rPr>
          <w:i/>
          <w:iCs/>
          <w:sz w:val="22"/>
          <w:szCs w:val="22"/>
        </w:rPr>
        <w:t>53</w:t>
      </w:r>
      <w:r w:rsidRPr="6E26E9D1">
        <w:rPr>
          <w:sz w:val="22"/>
          <w:szCs w:val="22"/>
        </w:rPr>
        <w:t>(2), 138-145.</w:t>
      </w:r>
    </w:p>
    <w:bookmarkEnd w:id="98"/>
    <w:p w14:paraId="2B8A2B1F" w14:textId="77777777" w:rsidR="00B03D13" w:rsidRPr="00D64807" w:rsidRDefault="00B03D13" w:rsidP="00E22937">
      <w:pPr>
        <w:spacing w:before="40" w:after="0"/>
        <w:ind w:left="315" w:hanging="315"/>
        <w:jc w:val="both"/>
        <w:rPr>
          <w:sz w:val="22"/>
          <w:szCs w:val="22"/>
        </w:rPr>
      </w:pPr>
      <w:r w:rsidRPr="6E26E9D1">
        <w:rPr>
          <w:sz w:val="22"/>
          <w:szCs w:val="22"/>
        </w:rPr>
        <w:lastRenderedPageBreak/>
        <w:t xml:space="preserve">Schmid W. (1975). The micronucleus test. </w:t>
      </w:r>
      <w:proofErr w:type="spellStart"/>
      <w:r w:rsidRPr="6E26E9D1">
        <w:rPr>
          <w:sz w:val="22"/>
          <w:szCs w:val="22"/>
        </w:rPr>
        <w:t>Mutat</w:t>
      </w:r>
      <w:proofErr w:type="spellEnd"/>
      <w:r w:rsidRPr="6E26E9D1">
        <w:rPr>
          <w:sz w:val="22"/>
          <w:szCs w:val="22"/>
        </w:rPr>
        <w:t xml:space="preserve"> Res 31:9–15</w:t>
      </w:r>
    </w:p>
    <w:p w14:paraId="6EA51FF9" w14:textId="77777777" w:rsidR="00B03D13" w:rsidRPr="00646192" w:rsidRDefault="00B03D13" w:rsidP="00E22937">
      <w:pPr>
        <w:spacing w:before="40" w:after="40"/>
        <w:ind w:left="315" w:hanging="315"/>
        <w:jc w:val="both"/>
        <w:rPr>
          <w:sz w:val="22"/>
          <w:szCs w:val="22"/>
          <w:lang w:val="fr-FR"/>
        </w:rPr>
      </w:pPr>
      <w:r w:rsidRPr="6E26E9D1">
        <w:rPr>
          <w:sz w:val="22"/>
          <w:szCs w:val="22"/>
        </w:rPr>
        <w:t xml:space="preserve">Shuey D.L, Gudi R., </w:t>
      </w:r>
      <w:proofErr w:type="spellStart"/>
      <w:r w:rsidRPr="6E26E9D1">
        <w:rPr>
          <w:sz w:val="22"/>
          <w:szCs w:val="22"/>
        </w:rPr>
        <w:t>Krsmanovic</w:t>
      </w:r>
      <w:proofErr w:type="spellEnd"/>
      <w:r w:rsidRPr="6E26E9D1">
        <w:rPr>
          <w:sz w:val="22"/>
          <w:szCs w:val="22"/>
        </w:rPr>
        <w:t xml:space="preserve"> L. and Gerson R.J. (2006). Evidence that oxymorphone-induced increases in micronuclei occur secondary to hyperthermia. </w:t>
      </w:r>
      <w:r w:rsidRPr="00646192">
        <w:rPr>
          <w:i/>
          <w:sz w:val="22"/>
          <w:szCs w:val="22"/>
          <w:lang w:val="fr-FR"/>
        </w:rPr>
        <w:t>Toxicol. Sci.</w:t>
      </w:r>
      <w:r w:rsidRPr="00646192">
        <w:rPr>
          <w:sz w:val="22"/>
          <w:szCs w:val="22"/>
          <w:lang w:val="fr-FR"/>
        </w:rPr>
        <w:t xml:space="preserve"> 95(2), 369-375.</w:t>
      </w:r>
    </w:p>
    <w:p w14:paraId="4FC879E2" w14:textId="77777777" w:rsidR="00B03D13" w:rsidRPr="00D64807" w:rsidRDefault="00B03D13" w:rsidP="00E22937">
      <w:pPr>
        <w:spacing w:before="40" w:after="0"/>
        <w:ind w:left="315" w:hanging="315"/>
        <w:jc w:val="both"/>
        <w:rPr>
          <w:sz w:val="22"/>
          <w:szCs w:val="22"/>
        </w:rPr>
      </w:pPr>
      <w:r w:rsidRPr="00646192">
        <w:rPr>
          <w:sz w:val="22"/>
          <w:szCs w:val="22"/>
          <w:lang w:val="fr-FR"/>
        </w:rPr>
        <w:t xml:space="preserve">Song Y., Salinas D., Nielson D.W. et al. </w:t>
      </w:r>
      <w:r w:rsidRPr="6E26E9D1">
        <w:rPr>
          <w:sz w:val="22"/>
          <w:szCs w:val="22"/>
        </w:rPr>
        <w:t xml:space="preserve">(2006). Hyperacidity of secreted fluid from submucosal glands in early cystic fibrosis. </w:t>
      </w:r>
      <w:r w:rsidRPr="6E26E9D1">
        <w:rPr>
          <w:i/>
          <w:iCs/>
          <w:sz w:val="22"/>
          <w:szCs w:val="22"/>
        </w:rPr>
        <w:t>Am. J. Physiol. Cell Physiol</w:t>
      </w:r>
      <w:r w:rsidRPr="6E26E9D1">
        <w:rPr>
          <w:sz w:val="22"/>
          <w:szCs w:val="22"/>
        </w:rPr>
        <w:t>. 290, C741-C749</w:t>
      </w:r>
    </w:p>
    <w:p w14:paraId="58F8B8A1" w14:textId="77777777" w:rsidR="00B03D13" w:rsidRPr="00015D67" w:rsidRDefault="00B03D13" w:rsidP="00E22937">
      <w:pPr>
        <w:spacing w:before="40" w:after="0"/>
        <w:ind w:left="315" w:hanging="315"/>
        <w:jc w:val="both"/>
        <w:rPr>
          <w:sz w:val="22"/>
          <w:szCs w:val="22"/>
          <w:lang w:val="da-DK"/>
        </w:rPr>
      </w:pPr>
      <w:r w:rsidRPr="6E26E9D1">
        <w:rPr>
          <w:sz w:val="22"/>
          <w:szCs w:val="22"/>
        </w:rPr>
        <w:t xml:space="preserve">Thomas W.E. and Ellar D.J. (1983). </w:t>
      </w:r>
      <w:r w:rsidRPr="6E26E9D1">
        <w:rPr>
          <w:i/>
          <w:iCs/>
          <w:sz w:val="22"/>
          <w:szCs w:val="22"/>
        </w:rPr>
        <w:t>Bacillus thuringiensis</w:t>
      </w:r>
      <w:r w:rsidRPr="6E26E9D1">
        <w:rPr>
          <w:sz w:val="22"/>
          <w:szCs w:val="22"/>
        </w:rPr>
        <w:t xml:space="preserve"> </w:t>
      </w:r>
      <w:r w:rsidRPr="6E26E9D1">
        <w:rPr>
          <w:i/>
          <w:iCs/>
          <w:sz w:val="22"/>
          <w:szCs w:val="22"/>
        </w:rPr>
        <w:t xml:space="preserve">var </w:t>
      </w:r>
      <w:proofErr w:type="spellStart"/>
      <w:r w:rsidRPr="6E26E9D1">
        <w:rPr>
          <w:i/>
          <w:iCs/>
          <w:sz w:val="22"/>
          <w:szCs w:val="22"/>
        </w:rPr>
        <w:t>israelensis</w:t>
      </w:r>
      <w:proofErr w:type="spellEnd"/>
      <w:r w:rsidRPr="6E26E9D1">
        <w:rPr>
          <w:sz w:val="22"/>
          <w:szCs w:val="22"/>
        </w:rPr>
        <w:t xml:space="preserve"> crystal δ-endotoxin: Effects on insect and mammalian cells in vitro and in vivo. </w:t>
      </w:r>
      <w:r w:rsidRPr="00015D67">
        <w:rPr>
          <w:i/>
          <w:iCs/>
          <w:sz w:val="22"/>
          <w:szCs w:val="22"/>
          <w:lang w:val="da-DK"/>
        </w:rPr>
        <w:t>J. Cell Sci</w:t>
      </w:r>
      <w:r w:rsidRPr="00015D67">
        <w:rPr>
          <w:sz w:val="22"/>
          <w:szCs w:val="22"/>
          <w:lang w:val="da-DK"/>
        </w:rPr>
        <w:t>. 60, 181-197</w:t>
      </w:r>
    </w:p>
    <w:p w14:paraId="58CFD70C" w14:textId="77777777" w:rsidR="00B03D13" w:rsidRPr="00DA073E" w:rsidRDefault="00B03D13" w:rsidP="00E22937">
      <w:pPr>
        <w:pStyle w:val="TableText8pt"/>
        <w:spacing w:before="0" w:after="0"/>
        <w:ind w:left="315" w:hanging="315"/>
        <w:jc w:val="left"/>
      </w:pPr>
      <w:r w:rsidRPr="00015D67">
        <w:rPr>
          <w:sz w:val="22"/>
          <w:szCs w:val="22"/>
          <w:lang w:val="da-DK"/>
        </w:rPr>
        <w:t xml:space="preserve">Vaughan J., Ngamtrakulpanit L., Pajewski T.N. et al. </w:t>
      </w:r>
      <w:r w:rsidRPr="6E26E9D1">
        <w:rPr>
          <w:sz w:val="22"/>
          <w:szCs w:val="22"/>
        </w:rPr>
        <w:t xml:space="preserve">(2003). Exhaled breath condensate pH is a robust and reproducible assay of airway acidity. </w:t>
      </w:r>
      <w:r w:rsidRPr="6E26E9D1">
        <w:rPr>
          <w:i/>
          <w:iCs/>
          <w:sz w:val="22"/>
          <w:szCs w:val="22"/>
        </w:rPr>
        <w:t>Eur. Respir. J</w:t>
      </w:r>
      <w:r w:rsidRPr="6E26E9D1">
        <w:rPr>
          <w:sz w:val="22"/>
          <w:szCs w:val="22"/>
        </w:rPr>
        <w:t>. 22, 889-894</w:t>
      </w:r>
      <w:bookmarkEnd w:id="94"/>
    </w:p>
    <w:sectPr w:rsidR="00B03D13" w:rsidRPr="00DA073E" w:rsidSect="005C34FA">
      <w:pgSz w:w="11909" w:h="16834" w:code="9"/>
      <w:pgMar w:top="1134" w:right="1418" w:bottom="1418" w:left="1134" w:header="709" w:footer="44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7B24B" w14:textId="77777777" w:rsidR="00F67134" w:rsidRDefault="00F67134">
      <w:r>
        <w:separator/>
      </w:r>
    </w:p>
  </w:endnote>
  <w:endnote w:type="continuationSeparator" w:id="0">
    <w:p w14:paraId="5299C163" w14:textId="77777777" w:rsidR="00F67134" w:rsidRDefault="00F67134">
      <w:r>
        <w:continuationSeparator/>
      </w:r>
    </w:p>
  </w:endnote>
  <w:endnote w:type="continuationNotice" w:id="1">
    <w:p w14:paraId="70B6E67C" w14:textId="77777777" w:rsidR="00F67134" w:rsidRDefault="00F671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old">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193AD" w14:textId="77777777" w:rsidR="00C73877" w:rsidRDefault="00C73877" w:rsidP="00F5489F">
    <w:pPr>
      <w:pStyle w:val="Stopka"/>
      <w:tabs>
        <w:tab w:val="left" w:pos="7800"/>
      </w:tabs>
    </w:pPr>
    <w:bookmarkStart w:id="0" w:name="AuthorName"/>
    <w:bookmarkEnd w:id="0"/>
  </w:p>
  <w:p w14:paraId="1271C1E9" w14:textId="6D50CF02" w:rsidR="00C47399" w:rsidRPr="00C47399" w:rsidRDefault="00C47399" w:rsidP="00C47399">
    <w:pPr>
      <w:pBdr>
        <w:top w:val="single" w:sz="4" w:space="1" w:color="auto"/>
      </w:pBdr>
      <w:tabs>
        <w:tab w:val="clear" w:pos="720"/>
        <w:tab w:val="center" w:pos="4153"/>
        <w:tab w:val="right" w:pos="8306"/>
      </w:tabs>
      <w:autoSpaceDE w:val="0"/>
      <w:autoSpaceDN w:val="0"/>
      <w:spacing w:after="0"/>
      <w:rPr>
        <w:rFonts w:eastAsia="SimSun" w:cs="Arial"/>
        <w:sz w:val="16"/>
        <w:szCs w:val="20"/>
        <w:lang w:eastAsia="en-GB"/>
      </w:rPr>
    </w:pPr>
    <w:r w:rsidRPr="00C47399">
      <w:rPr>
        <w:rFonts w:eastAsia="SimSun" w:cs="Arial"/>
        <w:sz w:val="16"/>
        <w:szCs w:val="20"/>
        <w:lang w:eastAsia="en-GB"/>
      </w:rPr>
      <w:t xml:space="preserve">Applicant: </w:t>
    </w:r>
    <w:bookmarkStart w:id="1" w:name="_Hlk134799017"/>
    <w:r w:rsidR="00C640E1">
      <w:rPr>
        <w:rFonts w:eastAsia="SimSun" w:cs="Arial"/>
        <w:sz w:val="16"/>
        <w:szCs w:val="20"/>
        <w:lang w:eastAsia="en-GB"/>
      </w:rPr>
      <w:t>XXXX</w:t>
    </w:r>
    <w:bookmarkEnd w:id="1"/>
    <w:r w:rsidRPr="00C47399">
      <w:rPr>
        <w:rFonts w:ascii="Arial" w:eastAsia="SimSun" w:hAnsi="Arial" w:cs="Arial"/>
        <w:sz w:val="16"/>
        <w:szCs w:val="20"/>
        <w:lang w:eastAsia="en-GB"/>
      </w:rPr>
      <w:ptab w:relativeTo="margin" w:alignment="center" w:leader="none"/>
    </w:r>
    <w:r w:rsidRPr="00C47399">
      <w:rPr>
        <w:rFonts w:ascii="Arial" w:eastAsia="SimSun" w:hAnsi="Arial" w:cs="Arial"/>
        <w:sz w:val="16"/>
        <w:szCs w:val="20"/>
        <w:lang w:eastAsia="en-GB"/>
      </w:rPr>
      <w:ptab w:relativeTo="margin" w:alignment="right" w:leader="none"/>
    </w:r>
    <w:r w:rsidRPr="00C47399">
      <w:rPr>
        <w:rFonts w:eastAsia="SimSun"/>
        <w:sz w:val="16"/>
        <w:szCs w:val="20"/>
        <w:lang w:eastAsia="en-GB"/>
      </w:rPr>
      <w:t>Zonal</w:t>
    </w:r>
    <w:r w:rsidRPr="00C47399">
      <w:rPr>
        <w:rFonts w:ascii="Arial" w:eastAsia="SimSun" w:hAnsi="Arial" w:cs="Arial"/>
        <w:sz w:val="16"/>
        <w:szCs w:val="20"/>
        <w:lang w:eastAsia="en-GB"/>
      </w:rPr>
      <w:t xml:space="preserve"> </w:t>
    </w:r>
    <w:r w:rsidRPr="00C47399">
      <w:rPr>
        <w:rFonts w:eastAsia="SimSun" w:cs="Arial"/>
        <w:sz w:val="16"/>
        <w:szCs w:val="20"/>
        <w:lang w:eastAsia="en-GB"/>
      </w:rPr>
      <w:t>Evaluator: Poland</w:t>
    </w:r>
  </w:p>
  <w:p w14:paraId="3128B6ED" w14:textId="57896D81" w:rsidR="00C47399" w:rsidRPr="00C47399" w:rsidRDefault="00C47399" w:rsidP="00C47399">
    <w:pPr>
      <w:pBdr>
        <w:top w:val="single" w:sz="4" w:space="1" w:color="auto"/>
      </w:pBdr>
      <w:tabs>
        <w:tab w:val="clear" w:pos="720"/>
        <w:tab w:val="center" w:pos="4153"/>
        <w:tab w:val="right" w:pos="8306"/>
      </w:tabs>
      <w:autoSpaceDE w:val="0"/>
      <w:autoSpaceDN w:val="0"/>
      <w:spacing w:after="0"/>
      <w:rPr>
        <w:rFonts w:ascii="Arial" w:eastAsia="SimSun" w:hAnsi="Arial" w:cs="Arial"/>
        <w:sz w:val="16"/>
        <w:szCs w:val="20"/>
        <w:lang w:eastAsia="en-GB"/>
      </w:rPr>
    </w:pPr>
    <w:r w:rsidRPr="00C47399">
      <w:rPr>
        <w:rFonts w:ascii="Arial" w:eastAsia="SimSun" w:hAnsi="Arial" w:cs="Arial"/>
        <w:sz w:val="16"/>
        <w:szCs w:val="20"/>
        <w:lang w:eastAsia="en-GB"/>
      </w:rPr>
      <w:ptab w:relativeTo="margin" w:alignment="center" w:leader="none"/>
    </w:r>
    <w:r w:rsidRPr="00C47399">
      <w:rPr>
        <w:rFonts w:ascii="Arial" w:eastAsia="SimSun" w:hAnsi="Arial" w:cs="Arial"/>
        <w:sz w:val="16"/>
        <w:szCs w:val="20"/>
        <w:lang w:eastAsia="en-GB"/>
      </w:rPr>
      <w:ptab w:relativeTo="margin" w:alignment="right" w:leader="none"/>
    </w:r>
    <w:r w:rsidRPr="00C47399">
      <w:rPr>
        <w:rFonts w:eastAsia="SimSun"/>
        <w:sz w:val="16"/>
        <w:szCs w:val="20"/>
        <w:lang w:eastAsia="en-GB"/>
      </w:rPr>
      <w:t>Date</w:t>
    </w:r>
    <w:r w:rsidRPr="00C47399">
      <w:rPr>
        <w:rFonts w:eastAsia="SimSun" w:cs="Arial"/>
        <w:sz w:val="16"/>
        <w:szCs w:val="20"/>
        <w:lang w:eastAsia="en-GB"/>
      </w:rPr>
      <w:t xml:space="preserve">: </w:t>
    </w:r>
    <w:r w:rsidR="00A17BED">
      <w:rPr>
        <w:rFonts w:eastAsia="SimSun" w:cs="Arial"/>
        <w:sz w:val="16"/>
        <w:szCs w:val="20"/>
        <w:lang w:eastAsia="en-GB"/>
      </w:rPr>
      <w:t>Ma</w:t>
    </w:r>
    <w:r w:rsidR="00E57C1F">
      <w:rPr>
        <w:rFonts w:eastAsia="SimSun" w:cs="Arial"/>
        <w:sz w:val="16"/>
        <w:szCs w:val="20"/>
        <w:lang w:eastAsia="en-GB"/>
      </w:rPr>
      <w:t>y</w:t>
    </w:r>
    <w:r w:rsidR="00A17BED">
      <w:rPr>
        <w:rFonts w:eastAsia="SimSun" w:cs="Arial"/>
        <w:sz w:val="16"/>
        <w:szCs w:val="20"/>
        <w:lang w:eastAsia="en-GB"/>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8071F" w14:textId="77777777" w:rsidR="00F67134" w:rsidRDefault="00F67134">
      <w:r>
        <w:separator/>
      </w:r>
    </w:p>
  </w:footnote>
  <w:footnote w:type="continuationSeparator" w:id="0">
    <w:p w14:paraId="23E484B0" w14:textId="77777777" w:rsidR="00F67134" w:rsidRDefault="00F67134">
      <w:r>
        <w:continuationSeparator/>
      </w:r>
    </w:p>
  </w:footnote>
  <w:footnote w:type="continuationNotice" w:id="1">
    <w:p w14:paraId="25173E26" w14:textId="77777777" w:rsidR="00F67134" w:rsidRDefault="00F67134">
      <w:pPr>
        <w:spacing w:after="0"/>
      </w:pPr>
    </w:p>
  </w:footnote>
  <w:footnote w:id="2">
    <w:p w14:paraId="398A2E7B" w14:textId="07A84B7B" w:rsidR="00C73877" w:rsidRDefault="00C73877" w:rsidP="00F41BA6">
      <w:pPr>
        <w:pStyle w:val="Tekstprzypisudolnego"/>
        <w:spacing w:before="120" w:after="120"/>
        <w:rPr>
          <w:spacing w:val="-5"/>
        </w:rPr>
      </w:pPr>
      <w:r>
        <w:rPr>
          <w:rStyle w:val="Odwoanieprzypisudolnego"/>
        </w:rPr>
        <w:footnoteRef/>
      </w:r>
      <w:r w:rsidR="6E26E9D1">
        <w:t xml:space="preserve">Bernstein L </w:t>
      </w:r>
      <w:r w:rsidR="6E26E9D1" w:rsidRPr="6E26E9D1">
        <w:rPr>
          <w:i/>
          <w:iCs/>
        </w:rPr>
        <w:t>et al</w:t>
      </w:r>
      <w:r w:rsidR="6E26E9D1">
        <w:t>. (1999). Immune Responses in Farm Workers after Exposure to Bacillus thuringiensis Pesticides; Environmental Health Perspectives 107 (7):575-582.</w:t>
      </w:r>
    </w:p>
  </w:footnote>
  <w:footnote w:id="3">
    <w:p w14:paraId="0525F71C" w14:textId="4F9B2CA5" w:rsidR="00C73877" w:rsidRDefault="00C73877" w:rsidP="00F41BA6">
      <w:pPr>
        <w:pStyle w:val="Tekstprzypisudolnego"/>
        <w:spacing w:before="120" w:after="120"/>
      </w:pPr>
      <w:r>
        <w:rPr>
          <w:rStyle w:val="Odwoanieprzypisudolnego"/>
        </w:rPr>
        <w:footnoteRef/>
      </w:r>
      <w:r w:rsidR="6E26E9D1">
        <w:t xml:space="preserve">Doekes G </w:t>
      </w:r>
      <w:r w:rsidR="6E26E9D1" w:rsidRPr="6E26E9D1">
        <w:rPr>
          <w:i/>
          <w:iCs/>
        </w:rPr>
        <w:t>et al</w:t>
      </w:r>
      <w:r w:rsidR="6E26E9D1">
        <w:t>. (2004). IgE sensitization to bacterial and fungal biopesticides in a cohort of Danish greenhouse workers: the BIOGART study. American Journal of Industrial Medicine 46(4):404-407.</w:t>
      </w:r>
    </w:p>
  </w:footnote>
  <w:footnote w:id="4">
    <w:p w14:paraId="1C859928" w14:textId="0F0C9614" w:rsidR="00C73877" w:rsidRDefault="00C73877" w:rsidP="00F41BA6">
      <w:pPr>
        <w:pStyle w:val="Tekstprzypisudolnego"/>
      </w:pPr>
      <w:r>
        <w:rPr>
          <w:rStyle w:val="Odwoanieprzypisudolnego"/>
        </w:rPr>
        <w:footnoteRef/>
      </w:r>
      <w:r w:rsidR="6E26E9D1">
        <w:t xml:space="preserve">Baelum J </w:t>
      </w:r>
      <w:r w:rsidR="6E26E9D1" w:rsidRPr="6E26E9D1">
        <w:rPr>
          <w:i/>
          <w:iCs/>
        </w:rPr>
        <w:t>et al.</w:t>
      </w:r>
      <w:r w:rsidR="6E26E9D1">
        <w:t xml:space="preserve"> (2012). </w:t>
      </w:r>
      <w:r w:rsidR="6E26E9D1" w:rsidRPr="00B373D4">
        <w:t>Health effects of selected microbiological control agents: a 3-year follow-up study</w:t>
      </w:r>
      <w:r w:rsidR="6E26E9D1">
        <w:t xml:space="preserve">. </w:t>
      </w:r>
      <w:r w:rsidR="6E26E9D1" w:rsidRPr="00B373D4">
        <w:t>Annals of Agricultural and Environmental Medicine 19(4):631-636</w:t>
      </w:r>
      <w:r w:rsidR="6E26E9D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thickThinMediumGap" w:sz="12" w:space="0" w:color="auto"/>
      </w:tblBorders>
      <w:tblLook w:val="0000" w:firstRow="0" w:lastRow="0" w:firstColumn="0" w:lastColumn="0" w:noHBand="0" w:noVBand="0"/>
    </w:tblPr>
    <w:tblGrid>
      <w:gridCol w:w="2408"/>
      <w:gridCol w:w="4131"/>
      <w:gridCol w:w="2816"/>
    </w:tblGrid>
    <w:tr w:rsidR="00C73877" w14:paraId="3E4F7C88" w14:textId="77777777" w:rsidTr="00356A0C">
      <w:tc>
        <w:tcPr>
          <w:tcW w:w="1287" w:type="pct"/>
          <w:tcBorders>
            <w:bottom w:val="thickThinMediumGap" w:sz="12" w:space="0" w:color="auto"/>
          </w:tcBorders>
          <w:tcMar>
            <w:left w:w="0" w:type="dxa"/>
            <w:right w:w="0" w:type="dxa"/>
          </w:tcMar>
        </w:tcPr>
        <w:p w14:paraId="11D7670F" w14:textId="77777777" w:rsidR="00C73877" w:rsidRPr="00250878" w:rsidRDefault="6E26E9D1" w:rsidP="00F02067">
          <w:pPr>
            <w:pStyle w:val="Nagwek"/>
            <w:jc w:val="left"/>
            <w:rPr>
              <w:rFonts w:ascii="Times New Roman" w:hAnsi="Times New Roman"/>
            </w:rPr>
          </w:pPr>
          <w:r w:rsidRPr="00250878">
            <w:rPr>
              <w:rFonts w:ascii="Times New Roman" w:hAnsi="Times New Roman"/>
            </w:rPr>
            <w:t>Part B – Section 3</w:t>
          </w:r>
          <w:r w:rsidR="00C73877" w:rsidRPr="00250878">
            <w:rPr>
              <w:rFonts w:ascii="Times New Roman" w:hAnsi="Times New Roman"/>
            </w:rPr>
            <w:br/>
          </w:r>
          <w:r w:rsidRPr="00250878">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0F9970E3" w14:textId="29B0F9D2" w:rsidR="00C73877" w:rsidRPr="00250878" w:rsidRDefault="6E26E9D1">
          <w:pPr>
            <w:pStyle w:val="Nagwek"/>
            <w:rPr>
              <w:rFonts w:ascii="Times New Roman" w:hAnsi="Times New Roman"/>
            </w:rPr>
          </w:pPr>
          <w:r w:rsidRPr="00250878">
            <w:rPr>
              <w:rFonts w:ascii="Times New Roman" w:hAnsi="Times New Roman"/>
            </w:rPr>
            <w:t>Foray</w:t>
          </w:r>
          <w:r w:rsidRPr="00250878">
            <w:rPr>
              <w:rFonts w:ascii="Times New Roman" w:hAnsi="Times New Roman"/>
              <w:vertAlign w:val="superscript"/>
            </w:rPr>
            <w:t>®</w:t>
          </w:r>
          <w:r w:rsidRPr="00250878">
            <w:rPr>
              <w:rFonts w:ascii="Times New Roman" w:hAnsi="Times New Roman"/>
            </w:rPr>
            <w:t xml:space="preserve"> 76B</w:t>
          </w:r>
        </w:p>
      </w:tc>
      <w:tc>
        <w:tcPr>
          <w:tcW w:w="1505" w:type="pct"/>
          <w:tcBorders>
            <w:bottom w:val="thickThinMediumGap" w:sz="12" w:space="0" w:color="auto"/>
          </w:tcBorders>
          <w:tcMar>
            <w:left w:w="0" w:type="dxa"/>
            <w:right w:w="0" w:type="dxa"/>
          </w:tcMar>
        </w:tcPr>
        <w:p w14:paraId="0C8C5E0E" w14:textId="3B593708" w:rsidR="00C73877" w:rsidRPr="00250878" w:rsidRDefault="6E26E9D1" w:rsidP="00B957E5">
          <w:pPr>
            <w:spacing w:after="0"/>
            <w:jc w:val="right"/>
            <w:rPr>
              <w:color w:val="000000"/>
              <w:sz w:val="16"/>
              <w:szCs w:val="16"/>
            </w:rPr>
          </w:pPr>
          <w:r w:rsidRPr="00250878">
            <w:rPr>
              <w:color w:val="000000" w:themeColor="text1"/>
              <w:sz w:val="16"/>
              <w:szCs w:val="16"/>
            </w:rPr>
            <w:t>Registration Report – Central Zone</w:t>
          </w:r>
          <w:r w:rsidR="00C73877" w:rsidRPr="00250878">
            <w:rPr>
              <w:sz w:val="16"/>
              <w:szCs w:val="16"/>
            </w:rPr>
            <w:br/>
          </w:r>
          <w:r w:rsidRPr="00250878">
            <w:rPr>
              <w:color w:val="000000" w:themeColor="text1"/>
              <w:sz w:val="16"/>
              <w:szCs w:val="16"/>
            </w:rPr>
            <w:t xml:space="preserve">Member State: </w:t>
          </w:r>
          <w:r w:rsidR="00C159BC">
            <w:rPr>
              <w:color w:val="000000" w:themeColor="text1"/>
              <w:sz w:val="16"/>
              <w:szCs w:val="16"/>
            </w:rPr>
            <w:t>Poland</w:t>
          </w:r>
        </w:p>
        <w:p w14:paraId="0000EB4C" w14:textId="77777777" w:rsidR="00C73877" w:rsidRPr="00250878" w:rsidRDefault="6E26E9D1">
          <w:pPr>
            <w:pStyle w:val="Nagwek"/>
            <w:jc w:val="right"/>
            <w:rPr>
              <w:rFonts w:ascii="Times New Roman" w:hAnsi="Times New Roman"/>
            </w:rPr>
          </w:pPr>
          <w:r w:rsidRPr="00250878">
            <w:rPr>
              <w:rFonts w:ascii="Times New Roman" w:hAnsi="Times New Roman"/>
            </w:rPr>
            <w:t xml:space="preserve">Page </w:t>
          </w:r>
          <w:r w:rsidR="00C73877" w:rsidRPr="00250878">
            <w:rPr>
              <w:rFonts w:ascii="Times New Roman" w:hAnsi="Times New Roman"/>
            </w:rPr>
            <w:fldChar w:fldCharType="begin"/>
          </w:r>
          <w:r w:rsidR="00C73877" w:rsidRPr="00250878">
            <w:rPr>
              <w:rFonts w:ascii="Times New Roman" w:hAnsi="Times New Roman"/>
            </w:rPr>
            <w:instrText xml:space="preserve"> PAGE </w:instrText>
          </w:r>
          <w:r w:rsidR="00C73877" w:rsidRPr="00250878">
            <w:rPr>
              <w:rFonts w:ascii="Times New Roman" w:hAnsi="Times New Roman"/>
            </w:rPr>
            <w:fldChar w:fldCharType="separate"/>
          </w:r>
          <w:r w:rsidRPr="00250878">
            <w:rPr>
              <w:rFonts w:ascii="Times New Roman" w:hAnsi="Times New Roman"/>
            </w:rPr>
            <w:t>1</w:t>
          </w:r>
          <w:r w:rsidR="00C73877" w:rsidRPr="00250878">
            <w:rPr>
              <w:rFonts w:ascii="Times New Roman" w:hAnsi="Times New Roman"/>
            </w:rPr>
            <w:fldChar w:fldCharType="end"/>
          </w:r>
          <w:r w:rsidRPr="00250878">
            <w:rPr>
              <w:rFonts w:ascii="Times New Roman" w:hAnsi="Times New Roman"/>
            </w:rPr>
            <w:t xml:space="preserve"> of </w:t>
          </w:r>
          <w:r w:rsidR="00C73877" w:rsidRPr="00250878">
            <w:rPr>
              <w:rFonts w:ascii="Times New Roman" w:hAnsi="Times New Roman"/>
            </w:rPr>
            <w:fldChar w:fldCharType="begin"/>
          </w:r>
          <w:r w:rsidR="00C73877" w:rsidRPr="00250878">
            <w:rPr>
              <w:rFonts w:ascii="Times New Roman" w:hAnsi="Times New Roman"/>
            </w:rPr>
            <w:instrText xml:space="preserve"> NUMPAGES </w:instrText>
          </w:r>
          <w:r w:rsidR="00C73877" w:rsidRPr="00250878">
            <w:rPr>
              <w:rFonts w:ascii="Times New Roman" w:hAnsi="Times New Roman"/>
            </w:rPr>
            <w:fldChar w:fldCharType="separate"/>
          </w:r>
          <w:r w:rsidRPr="00250878">
            <w:rPr>
              <w:rFonts w:ascii="Times New Roman" w:hAnsi="Times New Roman"/>
            </w:rPr>
            <w:t>6</w:t>
          </w:r>
          <w:r w:rsidR="00C73877" w:rsidRPr="00250878">
            <w:rPr>
              <w:rFonts w:ascii="Times New Roman" w:hAnsi="Times New Roman"/>
            </w:rPr>
            <w:fldChar w:fldCharType="end"/>
          </w:r>
        </w:p>
      </w:tc>
    </w:tr>
  </w:tbl>
  <w:p w14:paraId="0A69308C" w14:textId="77777777" w:rsidR="00C73877" w:rsidRDefault="00C738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B8811" w14:textId="77777777" w:rsidR="00C73877" w:rsidRDefault="00C73877">
    <w:pPr>
      <w:pStyle w:val="Nagwek"/>
      <w:framePr w:wrap="around" w:vAnchor="text" w:hAnchor="margin" w:xAlign="right" w:y="1"/>
      <w:rPr>
        <w:rStyle w:val="Numerstrony"/>
      </w:rPr>
    </w:pPr>
    <w:r w:rsidRPr="6E26E9D1">
      <w:rPr>
        <w:rStyle w:val="Numerstrony"/>
      </w:rPr>
      <w:fldChar w:fldCharType="begin"/>
    </w:r>
    <w:r w:rsidRPr="6E26E9D1">
      <w:rPr>
        <w:rStyle w:val="Numerstrony"/>
      </w:rPr>
      <w:instrText xml:space="preserve">PAGE  </w:instrText>
    </w:r>
    <w:r w:rsidRPr="6E26E9D1">
      <w:rPr>
        <w:rStyle w:val="Numerstrony"/>
      </w:rPr>
      <w:fldChar w:fldCharType="separate"/>
    </w:r>
    <w:r w:rsidR="6E26E9D1" w:rsidRPr="6E26E9D1">
      <w:rPr>
        <w:rStyle w:val="Numerstrony"/>
      </w:rPr>
      <w:t>55</w:t>
    </w:r>
    <w:r w:rsidRPr="6E26E9D1">
      <w:rPr>
        <w:rStyle w:val="Numerstrony"/>
      </w:rPr>
      <w:fldChar w:fldCharType="end"/>
    </w:r>
  </w:p>
  <w:p w14:paraId="3EBFCC4B" w14:textId="77777777" w:rsidR="00C73877" w:rsidRDefault="00C73877">
    <w:pPr>
      <w:pStyle w:val="Nagwek"/>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EBE88" w14:textId="77777777" w:rsidR="00C73877" w:rsidRDefault="00C7387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BC27B" w14:textId="77777777" w:rsidR="00C73877" w:rsidRDefault="00C73877">
    <w:pPr>
      <w:pStyle w:val="Nagwek"/>
      <w:framePr w:wrap="around" w:vAnchor="text" w:hAnchor="margin" w:xAlign="right" w:y="1"/>
      <w:rPr>
        <w:rStyle w:val="Numerstrony"/>
      </w:rPr>
    </w:pPr>
    <w:r w:rsidRPr="6E26E9D1">
      <w:rPr>
        <w:rStyle w:val="Numerstrony"/>
      </w:rPr>
      <w:fldChar w:fldCharType="begin"/>
    </w:r>
    <w:r w:rsidRPr="6E26E9D1">
      <w:rPr>
        <w:rStyle w:val="Numerstrony"/>
      </w:rPr>
      <w:instrText xml:space="preserve">PAGE  </w:instrText>
    </w:r>
    <w:r w:rsidRPr="6E26E9D1">
      <w:rPr>
        <w:rStyle w:val="Numerstrony"/>
      </w:rPr>
      <w:fldChar w:fldCharType="separate"/>
    </w:r>
    <w:r w:rsidR="6E26E9D1" w:rsidRPr="6E26E9D1">
      <w:rPr>
        <w:rStyle w:val="Numerstrony"/>
      </w:rPr>
      <w:t>55</w:t>
    </w:r>
    <w:r w:rsidRPr="6E26E9D1">
      <w:rPr>
        <w:rStyle w:val="Numerstrony"/>
      </w:rPr>
      <w:fldChar w:fldCharType="end"/>
    </w:r>
  </w:p>
  <w:p w14:paraId="59C09BDC" w14:textId="77777777" w:rsidR="00C73877" w:rsidRDefault="00C73877">
    <w:pPr>
      <w:pStyle w:val="Nagwek"/>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6846B" w14:textId="77777777" w:rsidR="00C73877" w:rsidRDefault="00C73877">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thickThinMediumGap" w:sz="12" w:space="0" w:color="auto"/>
      </w:tblBorders>
      <w:tblLook w:val="0000" w:firstRow="0" w:lastRow="0" w:firstColumn="0" w:lastColumn="0" w:noHBand="0" w:noVBand="0"/>
    </w:tblPr>
    <w:tblGrid>
      <w:gridCol w:w="2408"/>
      <w:gridCol w:w="4131"/>
      <w:gridCol w:w="2816"/>
    </w:tblGrid>
    <w:tr w:rsidR="00356A0C" w14:paraId="6099861D" w14:textId="77777777" w:rsidTr="00356A0C">
      <w:tc>
        <w:tcPr>
          <w:tcW w:w="1287" w:type="pct"/>
          <w:tcBorders>
            <w:bottom w:val="thickThinMediumGap" w:sz="12" w:space="0" w:color="auto"/>
          </w:tcBorders>
          <w:tcMar>
            <w:left w:w="0" w:type="dxa"/>
            <w:right w:w="0" w:type="dxa"/>
          </w:tcMar>
        </w:tcPr>
        <w:p w14:paraId="0BE7AC6D" w14:textId="77777777" w:rsidR="00356A0C" w:rsidRPr="00250878" w:rsidRDefault="00356A0C" w:rsidP="00F02067">
          <w:pPr>
            <w:pStyle w:val="Nagwek"/>
            <w:jc w:val="left"/>
            <w:rPr>
              <w:rFonts w:ascii="Times New Roman" w:hAnsi="Times New Roman"/>
            </w:rPr>
          </w:pPr>
          <w:r w:rsidRPr="00250878">
            <w:rPr>
              <w:rFonts w:ascii="Times New Roman" w:hAnsi="Times New Roman"/>
            </w:rPr>
            <w:t>Part B – Section 3</w:t>
          </w:r>
          <w:r w:rsidRPr="00250878">
            <w:rPr>
              <w:rFonts w:ascii="Times New Roman" w:hAnsi="Times New Roman"/>
            </w:rPr>
            <w:br/>
          </w:r>
          <w:r w:rsidRPr="00250878">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51CE76B0" w14:textId="77777777" w:rsidR="00356A0C" w:rsidRPr="00250878" w:rsidRDefault="00356A0C">
          <w:pPr>
            <w:pStyle w:val="Nagwek"/>
            <w:rPr>
              <w:rFonts w:ascii="Times New Roman" w:hAnsi="Times New Roman"/>
            </w:rPr>
          </w:pPr>
          <w:r w:rsidRPr="00250878">
            <w:rPr>
              <w:rFonts w:ascii="Times New Roman" w:hAnsi="Times New Roman"/>
            </w:rPr>
            <w:t>Foray</w:t>
          </w:r>
          <w:r w:rsidRPr="00250878">
            <w:rPr>
              <w:rFonts w:ascii="Times New Roman" w:hAnsi="Times New Roman"/>
              <w:vertAlign w:val="superscript"/>
            </w:rPr>
            <w:t>®</w:t>
          </w:r>
          <w:r w:rsidRPr="00250878">
            <w:rPr>
              <w:rFonts w:ascii="Times New Roman" w:hAnsi="Times New Roman"/>
            </w:rPr>
            <w:t xml:space="preserve"> 76B</w:t>
          </w:r>
        </w:p>
      </w:tc>
      <w:tc>
        <w:tcPr>
          <w:tcW w:w="1505" w:type="pct"/>
          <w:tcBorders>
            <w:bottom w:val="thickThinMediumGap" w:sz="12" w:space="0" w:color="auto"/>
          </w:tcBorders>
          <w:tcMar>
            <w:left w:w="0" w:type="dxa"/>
            <w:right w:w="0" w:type="dxa"/>
          </w:tcMar>
        </w:tcPr>
        <w:p w14:paraId="78AC1467" w14:textId="0D773C09" w:rsidR="00356A0C" w:rsidRPr="00250878" w:rsidRDefault="00356A0C" w:rsidP="00B957E5">
          <w:pPr>
            <w:spacing w:after="0"/>
            <w:jc w:val="right"/>
            <w:rPr>
              <w:color w:val="000000"/>
              <w:sz w:val="16"/>
              <w:szCs w:val="16"/>
            </w:rPr>
          </w:pPr>
          <w:r w:rsidRPr="00250878">
            <w:rPr>
              <w:color w:val="000000" w:themeColor="text1"/>
              <w:sz w:val="16"/>
              <w:szCs w:val="16"/>
            </w:rPr>
            <w:t>Registration Report – Central Zone</w:t>
          </w:r>
          <w:r w:rsidRPr="00250878">
            <w:rPr>
              <w:sz w:val="16"/>
              <w:szCs w:val="16"/>
            </w:rPr>
            <w:br/>
          </w:r>
          <w:r w:rsidRPr="00250878">
            <w:rPr>
              <w:color w:val="000000" w:themeColor="text1"/>
              <w:sz w:val="16"/>
              <w:szCs w:val="16"/>
            </w:rPr>
            <w:t xml:space="preserve">Member State: </w:t>
          </w:r>
          <w:r w:rsidR="00C159BC">
            <w:rPr>
              <w:color w:val="000000" w:themeColor="text1"/>
              <w:sz w:val="16"/>
              <w:szCs w:val="16"/>
            </w:rPr>
            <w:t>Poland</w:t>
          </w:r>
        </w:p>
        <w:p w14:paraId="7C97A4C8" w14:textId="77777777" w:rsidR="00356A0C" w:rsidRPr="00250878" w:rsidRDefault="00356A0C">
          <w:pPr>
            <w:pStyle w:val="Nagwek"/>
            <w:jc w:val="right"/>
            <w:rPr>
              <w:rFonts w:ascii="Times New Roman" w:hAnsi="Times New Roman"/>
            </w:rPr>
          </w:pPr>
          <w:r w:rsidRPr="00250878">
            <w:rPr>
              <w:rFonts w:ascii="Times New Roman" w:hAnsi="Times New Roman"/>
            </w:rPr>
            <w:t xml:space="preserve">Page </w:t>
          </w:r>
          <w:r w:rsidRPr="00250878">
            <w:rPr>
              <w:rFonts w:ascii="Times New Roman" w:hAnsi="Times New Roman"/>
            </w:rPr>
            <w:fldChar w:fldCharType="begin"/>
          </w:r>
          <w:r w:rsidRPr="00250878">
            <w:rPr>
              <w:rFonts w:ascii="Times New Roman" w:hAnsi="Times New Roman"/>
            </w:rPr>
            <w:instrText xml:space="preserve"> PAGE </w:instrText>
          </w:r>
          <w:r w:rsidRPr="00250878">
            <w:rPr>
              <w:rFonts w:ascii="Times New Roman" w:hAnsi="Times New Roman"/>
            </w:rPr>
            <w:fldChar w:fldCharType="separate"/>
          </w:r>
          <w:r w:rsidRPr="00250878">
            <w:rPr>
              <w:rFonts w:ascii="Times New Roman" w:hAnsi="Times New Roman"/>
            </w:rPr>
            <w:t>1</w:t>
          </w:r>
          <w:r w:rsidRPr="00250878">
            <w:rPr>
              <w:rFonts w:ascii="Times New Roman" w:hAnsi="Times New Roman"/>
            </w:rPr>
            <w:fldChar w:fldCharType="end"/>
          </w:r>
          <w:r w:rsidRPr="00250878">
            <w:rPr>
              <w:rFonts w:ascii="Times New Roman" w:hAnsi="Times New Roman"/>
            </w:rPr>
            <w:t xml:space="preserve"> of </w:t>
          </w:r>
          <w:r w:rsidRPr="00250878">
            <w:rPr>
              <w:rFonts w:ascii="Times New Roman" w:hAnsi="Times New Roman"/>
            </w:rPr>
            <w:fldChar w:fldCharType="begin"/>
          </w:r>
          <w:r w:rsidRPr="00250878">
            <w:rPr>
              <w:rFonts w:ascii="Times New Roman" w:hAnsi="Times New Roman"/>
            </w:rPr>
            <w:instrText xml:space="preserve"> NUMPAGES </w:instrText>
          </w:r>
          <w:r w:rsidRPr="00250878">
            <w:rPr>
              <w:rFonts w:ascii="Times New Roman" w:hAnsi="Times New Roman"/>
            </w:rPr>
            <w:fldChar w:fldCharType="separate"/>
          </w:r>
          <w:r w:rsidRPr="00250878">
            <w:rPr>
              <w:rFonts w:ascii="Times New Roman" w:hAnsi="Times New Roman"/>
            </w:rPr>
            <w:t>6</w:t>
          </w:r>
          <w:r w:rsidRPr="00250878">
            <w:rPr>
              <w:rFonts w:ascii="Times New Roman" w:hAnsi="Times New Roman"/>
            </w:rPr>
            <w:fldChar w:fldCharType="end"/>
          </w:r>
        </w:p>
      </w:tc>
    </w:tr>
  </w:tbl>
  <w:p w14:paraId="7CBAF14E" w14:textId="77777777" w:rsidR="00356A0C" w:rsidRDefault="00356A0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thickThinMediumGap" w:sz="12" w:space="0" w:color="auto"/>
      </w:tblBorders>
      <w:tblLook w:val="0000" w:firstRow="0" w:lastRow="0" w:firstColumn="0" w:lastColumn="0" w:noHBand="0" w:noVBand="0"/>
    </w:tblPr>
    <w:tblGrid>
      <w:gridCol w:w="2408"/>
      <w:gridCol w:w="4131"/>
      <w:gridCol w:w="2816"/>
    </w:tblGrid>
    <w:tr w:rsidR="00B87C18" w14:paraId="61A72D32" w14:textId="77777777" w:rsidTr="00B87C18">
      <w:tc>
        <w:tcPr>
          <w:tcW w:w="1287" w:type="pct"/>
          <w:tcBorders>
            <w:bottom w:val="thickThinMediumGap" w:sz="12" w:space="0" w:color="auto"/>
          </w:tcBorders>
          <w:tcMar>
            <w:left w:w="0" w:type="dxa"/>
            <w:right w:w="0" w:type="dxa"/>
          </w:tcMar>
        </w:tcPr>
        <w:p w14:paraId="5CB378BD" w14:textId="77777777" w:rsidR="00B87C18" w:rsidRPr="00250878" w:rsidRDefault="00B87C18" w:rsidP="00F02067">
          <w:pPr>
            <w:pStyle w:val="Nagwek"/>
            <w:jc w:val="left"/>
            <w:rPr>
              <w:rFonts w:ascii="Times New Roman" w:hAnsi="Times New Roman"/>
            </w:rPr>
          </w:pPr>
          <w:r w:rsidRPr="00250878">
            <w:rPr>
              <w:rFonts w:ascii="Times New Roman" w:hAnsi="Times New Roman"/>
            </w:rPr>
            <w:t>Part B – Section 3</w:t>
          </w:r>
          <w:r w:rsidRPr="00250878">
            <w:rPr>
              <w:rFonts w:ascii="Times New Roman" w:hAnsi="Times New Roman"/>
            </w:rPr>
            <w:br/>
          </w:r>
          <w:r w:rsidRPr="00250878">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6C2BE04C" w14:textId="77777777" w:rsidR="00B87C18" w:rsidRPr="00250878" w:rsidRDefault="00B87C18">
          <w:pPr>
            <w:pStyle w:val="Nagwek"/>
            <w:rPr>
              <w:rFonts w:ascii="Times New Roman" w:hAnsi="Times New Roman"/>
            </w:rPr>
          </w:pPr>
          <w:r w:rsidRPr="00250878">
            <w:rPr>
              <w:rFonts w:ascii="Times New Roman" w:hAnsi="Times New Roman"/>
            </w:rPr>
            <w:t>Foray</w:t>
          </w:r>
          <w:r w:rsidRPr="00250878">
            <w:rPr>
              <w:rFonts w:ascii="Times New Roman" w:hAnsi="Times New Roman"/>
              <w:vertAlign w:val="superscript"/>
            </w:rPr>
            <w:t>®</w:t>
          </w:r>
          <w:r w:rsidRPr="00250878">
            <w:rPr>
              <w:rFonts w:ascii="Times New Roman" w:hAnsi="Times New Roman"/>
            </w:rPr>
            <w:t xml:space="preserve"> 76B</w:t>
          </w:r>
        </w:p>
      </w:tc>
      <w:tc>
        <w:tcPr>
          <w:tcW w:w="1505" w:type="pct"/>
          <w:tcBorders>
            <w:bottom w:val="thickThinMediumGap" w:sz="12" w:space="0" w:color="auto"/>
          </w:tcBorders>
          <w:tcMar>
            <w:left w:w="0" w:type="dxa"/>
            <w:right w:w="0" w:type="dxa"/>
          </w:tcMar>
        </w:tcPr>
        <w:p w14:paraId="6A48A431" w14:textId="0937C33D" w:rsidR="00B87C18" w:rsidRPr="00250878" w:rsidRDefault="00B87C18" w:rsidP="00B957E5">
          <w:pPr>
            <w:spacing w:after="0"/>
            <w:jc w:val="right"/>
            <w:rPr>
              <w:color w:val="000000"/>
              <w:sz w:val="16"/>
              <w:szCs w:val="16"/>
            </w:rPr>
          </w:pPr>
          <w:r w:rsidRPr="00250878">
            <w:rPr>
              <w:color w:val="000000" w:themeColor="text1"/>
              <w:sz w:val="16"/>
              <w:szCs w:val="16"/>
            </w:rPr>
            <w:t>Registration Report – Central Zone</w:t>
          </w:r>
          <w:r w:rsidRPr="00250878">
            <w:rPr>
              <w:sz w:val="16"/>
              <w:szCs w:val="16"/>
            </w:rPr>
            <w:br/>
          </w:r>
          <w:r w:rsidRPr="00250878">
            <w:rPr>
              <w:color w:val="000000" w:themeColor="text1"/>
              <w:sz w:val="16"/>
              <w:szCs w:val="16"/>
            </w:rPr>
            <w:t xml:space="preserve">Member State: </w:t>
          </w:r>
          <w:r w:rsidR="00C159BC">
            <w:rPr>
              <w:color w:val="000000" w:themeColor="text1"/>
              <w:sz w:val="16"/>
              <w:szCs w:val="16"/>
            </w:rPr>
            <w:t>Poland</w:t>
          </w:r>
        </w:p>
        <w:p w14:paraId="7FCFCAE2" w14:textId="77777777" w:rsidR="00B87C18" w:rsidRPr="00250878" w:rsidRDefault="00B87C18">
          <w:pPr>
            <w:pStyle w:val="Nagwek"/>
            <w:jc w:val="right"/>
            <w:rPr>
              <w:rFonts w:ascii="Times New Roman" w:hAnsi="Times New Roman"/>
            </w:rPr>
          </w:pPr>
          <w:r w:rsidRPr="00250878">
            <w:rPr>
              <w:rFonts w:ascii="Times New Roman" w:hAnsi="Times New Roman"/>
            </w:rPr>
            <w:t xml:space="preserve">Page </w:t>
          </w:r>
          <w:r w:rsidRPr="00250878">
            <w:rPr>
              <w:rFonts w:ascii="Times New Roman" w:hAnsi="Times New Roman"/>
            </w:rPr>
            <w:fldChar w:fldCharType="begin"/>
          </w:r>
          <w:r w:rsidRPr="00250878">
            <w:rPr>
              <w:rFonts w:ascii="Times New Roman" w:hAnsi="Times New Roman"/>
            </w:rPr>
            <w:instrText xml:space="preserve"> PAGE </w:instrText>
          </w:r>
          <w:r w:rsidRPr="00250878">
            <w:rPr>
              <w:rFonts w:ascii="Times New Roman" w:hAnsi="Times New Roman"/>
            </w:rPr>
            <w:fldChar w:fldCharType="separate"/>
          </w:r>
          <w:r w:rsidRPr="00250878">
            <w:rPr>
              <w:rFonts w:ascii="Times New Roman" w:hAnsi="Times New Roman"/>
            </w:rPr>
            <w:t>1</w:t>
          </w:r>
          <w:r w:rsidRPr="00250878">
            <w:rPr>
              <w:rFonts w:ascii="Times New Roman" w:hAnsi="Times New Roman"/>
            </w:rPr>
            <w:fldChar w:fldCharType="end"/>
          </w:r>
          <w:r w:rsidRPr="00250878">
            <w:rPr>
              <w:rFonts w:ascii="Times New Roman" w:hAnsi="Times New Roman"/>
            </w:rPr>
            <w:t xml:space="preserve"> of </w:t>
          </w:r>
          <w:r w:rsidRPr="00250878">
            <w:rPr>
              <w:rFonts w:ascii="Times New Roman" w:hAnsi="Times New Roman"/>
            </w:rPr>
            <w:fldChar w:fldCharType="begin"/>
          </w:r>
          <w:r w:rsidRPr="00250878">
            <w:rPr>
              <w:rFonts w:ascii="Times New Roman" w:hAnsi="Times New Roman"/>
            </w:rPr>
            <w:instrText xml:space="preserve"> NUMPAGES </w:instrText>
          </w:r>
          <w:r w:rsidRPr="00250878">
            <w:rPr>
              <w:rFonts w:ascii="Times New Roman" w:hAnsi="Times New Roman"/>
            </w:rPr>
            <w:fldChar w:fldCharType="separate"/>
          </w:r>
          <w:r w:rsidRPr="00250878">
            <w:rPr>
              <w:rFonts w:ascii="Times New Roman" w:hAnsi="Times New Roman"/>
            </w:rPr>
            <w:t>6</w:t>
          </w:r>
          <w:r w:rsidRPr="00250878">
            <w:rPr>
              <w:rFonts w:ascii="Times New Roman" w:hAnsi="Times New Roman"/>
            </w:rPr>
            <w:fldChar w:fldCharType="end"/>
          </w:r>
        </w:p>
      </w:tc>
    </w:tr>
  </w:tbl>
  <w:p w14:paraId="0B29F24C" w14:textId="1CC9CBCA" w:rsidR="00FD74D4" w:rsidRDefault="00C42F93" w:rsidP="00C42F93">
    <w:pPr>
      <w:tabs>
        <w:tab w:val="clear" w:pos="720"/>
        <w:tab w:val="left" w:pos="6270"/>
      </w:tabs>
      <w:spacing w:after="0"/>
    </w:pPr>
    <w: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thickThinMediumGap" w:sz="12" w:space="0" w:color="auto"/>
      </w:tblBorders>
      <w:tblLook w:val="0000" w:firstRow="0" w:lastRow="0" w:firstColumn="0" w:lastColumn="0" w:noHBand="0" w:noVBand="0"/>
    </w:tblPr>
    <w:tblGrid>
      <w:gridCol w:w="2409"/>
      <w:gridCol w:w="4132"/>
      <w:gridCol w:w="2816"/>
    </w:tblGrid>
    <w:tr w:rsidR="009A1147" w14:paraId="28767037" w14:textId="77777777" w:rsidTr="00B87C18">
      <w:tc>
        <w:tcPr>
          <w:tcW w:w="1287" w:type="pct"/>
          <w:tcBorders>
            <w:bottom w:val="thickThinMediumGap" w:sz="12" w:space="0" w:color="auto"/>
          </w:tcBorders>
          <w:tcMar>
            <w:left w:w="0" w:type="dxa"/>
            <w:right w:w="0" w:type="dxa"/>
          </w:tcMar>
        </w:tcPr>
        <w:p w14:paraId="115F0498" w14:textId="77777777" w:rsidR="009A1147" w:rsidRPr="00250878" w:rsidRDefault="009A1147" w:rsidP="00F02067">
          <w:pPr>
            <w:pStyle w:val="Nagwek"/>
            <w:jc w:val="left"/>
            <w:rPr>
              <w:rFonts w:ascii="Times New Roman" w:hAnsi="Times New Roman"/>
            </w:rPr>
          </w:pPr>
          <w:r w:rsidRPr="00250878">
            <w:rPr>
              <w:rFonts w:ascii="Times New Roman" w:hAnsi="Times New Roman"/>
            </w:rPr>
            <w:t>Part B – Section 3</w:t>
          </w:r>
          <w:r w:rsidRPr="00250878">
            <w:rPr>
              <w:rFonts w:ascii="Times New Roman" w:hAnsi="Times New Roman"/>
            </w:rPr>
            <w:br/>
          </w:r>
          <w:r w:rsidRPr="00250878">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053FECE6" w14:textId="77777777" w:rsidR="009A1147" w:rsidRPr="00250878" w:rsidRDefault="009A1147">
          <w:pPr>
            <w:pStyle w:val="Nagwek"/>
            <w:rPr>
              <w:rFonts w:ascii="Times New Roman" w:hAnsi="Times New Roman"/>
            </w:rPr>
          </w:pPr>
          <w:r w:rsidRPr="00250878">
            <w:rPr>
              <w:rFonts w:ascii="Times New Roman" w:hAnsi="Times New Roman"/>
            </w:rPr>
            <w:t>Foray</w:t>
          </w:r>
          <w:r w:rsidRPr="00250878">
            <w:rPr>
              <w:rFonts w:ascii="Times New Roman" w:hAnsi="Times New Roman"/>
              <w:vertAlign w:val="superscript"/>
            </w:rPr>
            <w:t>®</w:t>
          </w:r>
          <w:r w:rsidRPr="00250878">
            <w:rPr>
              <w:rFonts w:ascii="Times New Roman" w:hAnsi="Times New Roman"/>
            </w:rPr>
            <w:t xml:space="preserve"> 76B</w:t>
          </w:r>
        </w:p>
      </w:tc>
      <w:tc>
        <w:tcPr>
          <w:tcW w:w="1505" w:type="pct"/>
          <w:tcBorders>
            <w:bottom w:val="thickThinMediumGap" w:sz="12" w:space="0" w:color="auto"/>
          </w:tcBorders>
          <w:tcMar>
            <w:left w:w="0" w:type="dxa"/>
            <w:right w:w="0" w:type="dxa"/>
          </w:tcMar>
        </w:tcPr>
        <w:p w14:paraId="006FF772" w14:textId="76892EA3" w:rsidR="009A1147" w:rsidRPr="00250878" w:rsidRDefault="009A1147" w:rsidP="00B957E5">
          <w:pPr>
            <w:spacing w:after="0"/>
            <w:jc w:val="right"/>
            <w:rPr>
              <w:color w:val="000000"/>
              <w:sz w:val="16"/>
              <w:szCs w:val="16"/>
            </w:rPr>
          </w:pPr>
          <w:r w:rsidRPr="00250878">
            <w:rPr>
              <w:color w:val="000000" w:themeColor="text1"/>
              <w:sz w:val="16"/>
              <w:szCs w:val="16"/>
            </w:rPr>
            <w:t>Registration Report – Central Zone</w:t>
          </w:r>
          <w:r w:rsidRPr="00250878">
            <w:rPr>
              <w:sz w:val="16"/>
              <w:szCs w:val="16"/>
            </w:rPr>
            <w:br/>
          </w:r>
          <w:r w:rsidRPr="00250878">
            <w:rPr>
              <w:color w:val="000000" w:themeColor="text1"/>
              <w:sz w:val="16"/>
              <w:szCs w:val="16"/>
            </w:rPr>
            <w:t xml:space="preserve">Member State: </w:t>
          </w:r>
          <w:r w:rsidR="00C159BC">
            <w:rPr>
              <w:color w:val="000000" w:themeColor="text1"/>
              <w:sz w:val="16"/>
              <w:szCs w:val="16"/>
            </w:rPr>
            <w:t>Poland</w:t>
          </w:r>
        </w:p>
        <w:p w14:paraId="62747341" w14:textId="77777777" w:rsidR="009A1147" w:rsidRPr="00250878" w:rsidRDefault="009A1147">
          <w:pPr>
            <w:pStyle w:val="Nagwek"/>
            <w:jc w:val="right"/>
            <w:rPr>
              <w:rFonts w:ascii="Times New Roman" w:hAnsi="Times New Roman"/>
            </w:rPr>
          </w:pPr>
          <w:r w:rsidRPr="00250878">
            <w:rPr>
              <w:rFonts w:ascii="Times New Roman" w:hAnsi="Times New Roman"/>
            </w:rPr>
            <w:t xml:space="preserve">Page </w:t>
          </w:r>
          <w:r w:rsidRPr="00250878">
            <w:rPr>
              <w:rFonts w:ascii="Times New Roman" w:hAnsi="Times New Roman"/>
            </w:rPr>
            <w:fldChar w:fldCharType="begin"/>
          </w:r>
          <w:r w:rsidRPr="00250878">
            <w:rPr>
              <w:rFonts w:ascii="Times New Roman" w:hAnsi="Times New Roman"/>
            </w:rPr>
            <w:instrText xml:space="preserve"> PAGE </w:instrText>
          </w:r>
          <w:r w:rsidRPr="00250878">
            <w:rPr>
              <w:rFonts w:ascii="Times New Roman" w:hAnsi="Times New Roman"/>
            </w:rPr>
            <w:fldChar w:fldCharType="separate"/>
          </w:r>
          <w:r w:rsidRPr="00250878">
            <w:rPr>
              <w:rFonts w:ascii="Times New Roman" w:hAnsi="Times New Roman"/>
            </w:rPr>
            <w:t>1</w:t>
          </w:r>
          <w:r w:rsidRPr="00250878">
            <w:rPr>
              <w:rFonts w:ascii="Times New Roman" w:hAnsi="Times New Roman"/>
            </w:rPr>
            <w:fldChar w:fldCharType="end"/>
          </w:r>
          <w:r w:rsidRPr="00250878">
            <w:rPr>
              <w:rFonts w:ascii="Times New Roman" w:hAnsi="Times New Roman"/>
            </w:rPr>
            <w:t xml:space="preserve"> of </w:t>
          </w:r>
          <w:r w:rsidRPr="00250878">
            <w:rPr>
              <w:rFonts w:ascii="Times New Roman" w:hAnsi="Times New Roman"/>
            </w:rPr>
            <w:fldChar w:fldCharType="begin"/>
          </w:r>
          <w:r w:rsidRPr="00250878">
            <w:rPr>
              <w:rFonts w:ascii="Times New Roman" w:hAnsi="Times New Roman"/>
            </w:rPr>
            <w:instrText xml:space="preserve"> NUMPAGES </w:instrText>
          </w:r>
          <w:r w:rsidRPr="00250878">
            <w:rPr>
              <w:rFonts w:ascii="Times New Roman" w:hAnsi="Times New Roman"/>
            </w:rPr>
            <w:fldChar w:fldCharType="separate"/>
          </w:r>
          <w:r w:rsidRPr="00250878">
            <w:rPr>
              <w:rFonts w:ascii="Times New Roman" w:hAnsi="Times New Roman"/>
            </w:rPr>
            <w:t>6</w:t>
          </w:r>
          <w:r w:rsidRPr="00250878">
            <w:rPr>
              <w:rFonts w:ascii="Times New Roman" w:hAnsi="Times New Roman"/>
            </w:rPr>
            <w:fldChar w:fldCharType="end"/>
          </w:r>
        </w:p>
      </w:tc>
    </w:tr>
  </w:tbl>
  <w:p w14:paraId="62BBA6A0" w14:textId="77777777" w:rsidR="009A1147" w:rsidRDefault="009A1147"/>
</w:hdr>
</file>

<file path=word/intelligence2.xml><?xml version="1.0" encoding="utf-8"?>
<int2:intelligence xmlns:int2="http://schemas.microsoft.com/office/intelligence/2020/intelligence" xmlns:oel="http://schemas.microsoft.com/office/2019/extlst">
  <int2:observations>
    <int2:textHash int2:hashCode="RpuJp7uszu3rd7" int2:id="BFurXn2C">
      <int2:state int2:value="Rejected" int2:type="AugLoop_Text_Critique"/>
    </int2:textHash>
    <int2:bookmark int2:bookmarkName="_Int_PjcJxATP" int2:invalidationBookmarkName="" int2:hashCode="kPD4i/hPK+8HsZ" int2:id="4A26ytyS">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07CA2"/>
    <w:multiLevelType w:val="hybridMultilevel"/>
    <w:tmpl w:val="27FC3148"/>
    <w:lvl w:ilvl="0" w:tplc="04090001">
      <w:start w:val="1"/>
      <w:numFmt w:val="bullet"/>
      <w:lvlText w:val=""/>
      <w:lvlJc w:val="left"/>
      <w:pPr>
        <w:tabs>
          <w:tab w:val="num" w:pos="1777"/>
        </w:tabs>
        <w:ind w:left="1777" w:hanging="360"/>
      </w:pPr>
      <w:rPr>
        <w:rFonts w:ascii="Symbol" w:hAnsi="Symbol" w:hint="default"/>
      </w:rPr>
    </w:lvl>
    <w:lvl w:ilvl="1" w:tplc="04090003">
      <w:start w:val="1"/>
      <w:numFmt w:val="bullet"/>
      <w:lvlText w:val="o"/>
      <w:lvlJc w:val="left"/>
      <w:pPr>
        <w:tabs>
          <w:tab w:val="num" w:pos="2497"/>
        </w:tabs>
        <w:ind w:left="2497" w:hanging="360"/>
      </w:pPr>
      <w:rPr>
        <w:rFonts w:ascii="Courier New" w:hAnsi="Courier New" w:hint="default"/>
      </w:rPr>
    </w:lvl>
    <w:lvl w:ilvl="2" w:tplc="04090005" w:tentative="1">
      <w:start w:val="1"/>
      <w:numFmt w:val="bullet"/>
      <w:lvlText w:val=""/>
      <w:lvlJc w:val="left"/>
      <w:pPr>
        <w:tabs>
          <w:tab w:val="num" w:pos="3217"/>
        </w:tabs>
        <w:ind w:left="3217" w:hanging="360"/>
      </w:pPr>
      <w:rPr>
        <w:rFonts w:ascii="Wingdings" w:hAnsi="Wingdings" w:hint="default"/>
      </w:rPr>
    </w:lvl>
    <w:lvl w:ilvl="3" w:tplc="04090001" w:tentative="1">
      <w:start w:val="1"/>
      <w:numFmt w:val="bullet"/>
      <w:lvlText w:val=""/>
      <w:lvlJc w:val="left"/>
      <w:pPr>
        <w:tabs>
          <w:tab w:val="num" w:pos="3937"/>
        </w:tabs>
        <w:ind w:left="3937" w:hanging="360"/>
      </w:pPr>
      <w:rPr>
        <w:rFonts w:ascii="Symbol" w:hAnsi="Symbol" w:hint="default"/>
      </w:rPr>
    </w:lvl>
    <w:lvl w:ilvl="4" w:tplc="04090003" w:tentative="1">
      <w:start w:val="1"/>
      <w:numFmt w:val="bullet"/>
      <w:lvlText w:val="o"/>
      <w:lvlJc w:val="left"/>
      <w:pPr>
        <w:tabs>
          <w:tab w:val="num" w:pos="4657"/>
        </w:tabs>
        <w:ind w:left="4657" w:hanging="360"/>
      </w:pPr>
      <w:rPr>
        <w:rFonts w:ascii="Courier New" w:hAnsi="Courier New" w:hint="default"/>
      </w:rPr>
    </w:lvl>
    <w:lvl w:ilvl="5" w:tplc="04090005" w:tentative="1">
      <w:start w:val="1"/>
      <w:numFmt w:val="bullet"/>
      <w:lvlText w:val=""/>
      <w:lvlJc w:val="left"/>
      <w:pPr>
        <w:tabs>
          <w:tab w:val="num" w:pos="5377"/>
        </w:tabs>
        <w:ind w:left="5377" w:hanging="360"/>
      </w:pPr>
      <w:rPr>
        <w:rFonts w:ascii="Wingdings" w:hAnsi="Wingdings" w:hint="default"/>
      </w:rPr>
    </w:lvl>
    <w:lvl w:ilvl="6" w:tplc="04090001" w:tentative="1">
      <w:start w:val="1"/>
      <w:numFmt w:val="bullet"/>
      <w:lvlText w:val=""/>
      <w:lvlJc w:val="left"/>
      <w:pPr>
        <w:tabs>
          <w:tab w:val="num" w:pos="6097"/>
        </w:tabs>
        <w:ind w:left="6097" w:hanging="360"/>
      </w:pPr>
      <w:rPr>
        <w:rFonts w:ascii="Symbol" w:hAnsi="Symbol" w:hint="default"/>
      </w:rPr>
    </w:lvl>
    <w:lvl w:ilvl="7" w:tplc="04090003" w:tentative="1">
      <w:start w:val="1"/>
      <w:numFmt w:val="bullet"/>
      <w:lvlText w:val="o"/>
      <w:lvlJc w:val="left"/>
      <w:pPr>
        <w:tabs>
          <w:tab w:val="num" w:pos="6817"/>
        </w:tabs>
        <w:ind w:left="6817" w:hanging="360"/>
      </w:pPr>
      <w:rPr>
        <w:rFonts w:ascii="Courier New" w:hAnsi="Courier New" w:hint="default"/>
      </w:rPr>
    </w:lvl>
    <w:lvl w:ilvl="8" w:tplc="04090005" w:tentative="1">
      <w:start w:val="1"/>
      <w:numFmt w:val="bullet"/>
      <w:lvlText w:val=""/>
      <w:lvlJc w:val="left"/>
      <w:pPr>
        <w:tabs>
          <w:tab w:val="num" w:pos="7537"/>
        </w:tabs>
        <w:ind w:left="7537" w:hanging="360"/>
      </w:pPr>
      <w:rPr>
        <w:rFonts w:ascii="Wingdings" w:hAnsi="Wingdings" w:hint="default"/>
      </w:rPr>
    </w:lvl>
  </w:abstractNum>
  <w:abstractNum w:abstractNumId="1" w15:restartNumberingAfterBreak="0">
    <w:nsid w:val="2AF8370B"/>
    <w:multiLevelType w:val="multilevel"/>
    <w:tmpl w:val="B0E4AA20"/>
    <w:lvl w:ilvl="0">
      <w:start w:val="7"/>
      <w:numFmt w:val="decimal"/>
      <w:lvlRestart w:val="0"/>
      <w:pStyle w:val="Nagwek1"/>
      <w:lvlText w:val="IIIA %1"/>
      <w:lvlJc w:val="left"/>
      <w:pPr>
        <w:tabs>
          <w:tab w:val="num" w:pos="1440"/>
        </w:tabs>
        <w:ind w:left="1440" w:hanging="1440"/>
      </w:pPr>
      <w:rPr>
        <w:rFonts w:cs="Times New Roman"/>
      </w:rPr>
    </w:lvl>
    <w:lvl w:ilvl="1">
      <w:start w:val="1"/>
      <w:numFmt w:val="decimal"/>
      <w:pStyle w:val="Nagwek2"/>
      <w:lvlText w:val="IIIA %1.%2"/>
      <w:lvlJc w:val="left"/>
      <w:pPr>
        <w:tabs>
          <w:tab w:val="num" w:pos="1440"/>
        </w:tabs>
        <w:ind w:left="1440" w:hanging="1440"/>
      </w:pPr>
      <w:rPr>
        <w:rFonts w:cs="Times New Roman"/>
      </w:rPr>
    </w:lvl>
    <w:lvl w:ilvl="2">
      <w:start w:val="1"/>
      <w:numFmt w:val="decimal"/>
      <w:pStyle w:val="Nagwek3"/>
      <w:lvlText w:val="IIIA %1.%2.%3"/>
      <w:lvlJc w:val="left"/>
      <w:pPr>
        <w:tabs>
          <w:tab w:val="num" w:pos="1440"/>
        </w:tabs>
        <w:ind w:left="1440" w:hanging="1440"/>
      </w:pPr>
      <w:rPr>
        <w:rFonts w:cs="Times New Roman"/>
      </w:rPr>
    </w:lvl>
    <w:lvl w:ilvl="3">
      <w:start w:val="1"/>
      <w:numFmt w:val="decimal"/>
      <w:pStyle w:val="Nagwek4"/>
      <w:lvlText w:val="IIIA %1.%2.%3.%4"/>
      <w:lvlJc w:val="left"/>
      <w:pPr>
        <w:tabs>
          <w:tab w:val="num" w:pos="1440"/>
        </w:tabs>
        <w:ind w:left="1440" w:hanging="1440"/>
      </w:pPr>
      <w:rPr>
        <w:rFonts w:cs="Times New Roman"/>
      </w:rPr>
    </w:lvl>
    <w:lvl w:ilvl="4">
      <w:start w:val="1"/>
      <w:numFmt w:val="decimal"/>
      <w:pStyle w:val="Nagwek5"/>
      <w:lvlText w:val="%1.%2.%3.%4.%5"/>
      <w:lvlJc w:val="left"/>
      <w:pPr>
        <w:tabs>
          <w:tab w:val="num" w:pos="1440"/>
        </w:tabs>
        <w:ind w:left="1440" w:hanging="1440"/>
      </w:pPr>
      <w:rPr>
        <w:rFonts w:cs="Times New Roman"/>
      </w:rPr>
    </w:lvl>
    <w:lvl w:ilvl="5">
      <w:start w:val="1"/>
      <w:numFmt w:val="decimal"/>
      <w:pStyle w:val="Nagwek6"/>
      <w:lvlText w:val="%1.%2.%3.%4.%5.%6"/>
      <w:lvlJc w:val="left"/>
      <w:pPr>
        <w:tabs>
          <w:tab w:val="num" w:pos="1440"/>
        </w:tabs>
        <w:ind w:left="1440" w:hanging="1440"/>
      </w:pPr>
      <w:rPr>
        <w:rFonts w:cs="Times New Roman"/>
      </w:rPr>
    </w:lvl>
    <w:lvl w:ilvl="6">
      <w:start w:val="1"/>
      <w:numFmt w:val="decimal"/>
      <w:pStyle w:val="Nagwek7"/>
      <w:lvlText w:val="%1.%2.%3.%4.%5.%6.%7"/>
      <w:lvlJc w:val="left"/>
      <w:pPr>
        <w:tabs>
          <w:tab w:val="num" w:pos="1440"/>
        </w:tabs>
        <w:ind w:left="1440" w:hanging="1440"/>
      </w:pPr>
      <w:rPr>
        <w:rFonts w:cs="Times New Roman"/>
      </w:rPr>
    </w:lvl>
    <w:lvl w:ilvl="7">
      <w:start w:val="1"/>
      <w:numFmt w:val="decimal"/>
      <w:pStyle w:val="Nagwek8"/>
      <w:lvlText w:val="%1.%2.%3.%4.%5.%6.%7.%8"/>
      <w:lvlJc w:val="left"/>
      <w:pPr>
        <w:tabs>
          <w:tab w:val="num" w:pos="1440"/>
        </w:tabs>
        <w:ind w:left="1440" w:hanging="1440"/>
      </w:pPr>
      <w:rPr>
        <w:rFonts w:cs="Times New Roman"/>
      </w:rPr>
    </w:lvl>
    <w:lvl w:ilvl="8">
      <w:start w:val="1"/>
      <w:numFmt w:val="decimal"/>
      <w:pStyle w:val="Nagwek9"/>
      <w:lvlText w:val="%1.%2.%3.%4.%5.%6.%7.%8.%9"/>
      <w:lvlJc w:val="left"/>
      <w:pPr>
        <w:tabs>
          <w:tab w:val="num" w:pos="1440"/>
        </w:tabs>
        <w:ind w:left="1440" w:hanging="1440"/>
      </w:pPr>
      <w:rPr>
        <w:rFonts w:cs="Times New Roman"/>
      </w:rPr>
    </w:lvl>
  </w:abstractNum>
  <w:abstractNum w:abstractNumId="2" w15:restartNumberingAfterBreak="0">
    <w:nsid w:val="2C3B080E"/>
    <w:multiLevelType w:val="hybridMultilevel"/>
    <w:tmpl w:val="E778A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790050"/>
    <w:multiLevelType w:val="hybridMultilevel"/>
    <w:tmpl w:val="5D0860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5064E9"/>
    <w:multiLevelType w:val="hybridMultilevel"/>
    <w:tmpl w:val="865AC3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681BAB"/>
    <w:multiLevelType w:val="hybridMultilevel"/>
    <w:tmpl w:val="014AF1AC"/>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6" w15:restartNumberingAfterBreak="0">
    <w:nsid w:val="57E11822"/>
    <w:multiLevelType w:val="hybridMultilevel"/>
    <w:tmpl w:val="122CA894"/>
    <w:lvl w:ilvl="0" w:tplc="8696CBF0">
      <w:numFmt w:val="bullet"/>
      <w:lvlText w:val="-"/>
      <w:lvlJc w:val="left"/>
      <w:pPr>
        <w:tabs>
          <w:tab w:val="num" w:pos="720"/>
        </w:tabs>
        <w:ind w:left="720" w:hanging="360"/>
      </w:pPr>
      <w:rPr>
        <w:rFonts w:ascii="Times New Roman" w:eastAsia="Times New Roman" w:hAnsi="Times New Roman" w:cs="Times New Roman" w:hint="default"/>
      </w:rPr>
    </w:lvl>
    <w:lvl w:ilvl="1" w:tplc="3CD2A256">
      <w:start w:val="1"/>
      <w:numFmt w:val="bullet"/>
      <w:lvlText w:val="o"/>
      <w:lvlJc w:val="left"/>
      <w:pPr>
        <w:tabs>
          <w:tab w:val="num" w:pos="1440"/>
        </w:tabs>
        <w:ind w:left="1440" w:hanging="360"/>
      </w:pPr>
      <w:rPr>
        <w:rFonts w:ascii="Courier New" w:hAnsi="Courier New" w:cs="Times New Roman" w:hint="default"/>
      </w:rPr>
    </w:lvl>
    <w:lvl w:ilvl="2" w:tplc="68AE348C">
      <w:start w:val="1"/>
      <w:numFmt w:val="bullet"/>
      <w:lvlText w:val=""/>
      <w:lvlJc w:val="left"/>
      <w:pPr>
        <w:tabs>
          <w:tab w:val="num" w:pos="2160"/>
        </w:tabs>
        <w:ind w:left="2160" w:hanging="360"/>
      </w:pPr>
      <w:rPr>
        <w:rFonts w:ascii="Wingdings" w:hAnsi="Wingdings" w:hint="default"/>
      </w:rPr>
    </w:lvl>
    <w:lvl w:ilvl="3" w:tplc="25F696FE">
      <w:start w:val="1"/>
      <w:numFmt w:val="bullet"/>
      <w:lvlText w:val=""/>
      <w:lvlJc w:val="left"/>
      <w:pPr>
        <w:tabs>
          <w:tab w:val="num" w:pos="2880"/>
        </w:tabs>
        <w:ind w:left="2880" w:hanging="360"/>
      </w:pPr>
      <w:rPr>
        <w:rFonts w:ascii="Symbol" w:hAnsi="Symbol" w:hint="default"/>
      </w:rPr>
    </w:lvl>
    <w:lvl w:ilvl="4" w:tplc="288287FC">
      <w:start w:val="1"/>
      <w:numFmt w:val="bullet"/>
      <w:lvlText w:val="o"/>
      <w:lvlJc w:val="left"/>
      <w:pPr>
        <w:tabs>
          <w:tab w:val="num" w:pos="3600"/>
        </w:tabs>
        <w:ind w:left="3600" w:hanging="360"/>
      </w:pPr>
      <w:rPr>
        <w:rFonts w:ascii="Courier New" w:hAnsi="Courier New" w:cs="Times New Roman" w:hint="default"/>
      </w:rPr>
    </w:lvl>
    <w:lvl w:ilvl="5" w:tplc="6F0207A6">
      <w:start w:val="1"/>
      <w:numFmt w:val="bullet"/>
      <w:lvlText w:val=""/>
      <w:lvlJc w:val="left"/>
      <w:pPr>
        <w:tabs>
          <w:tab w:val="num" w:pos="4320"/>
        </w:tabs>
        <w:ind w:left="4320" w:hanging="360"/>
      </w:pPr>
      <w:rPr>
        <w:rFonts w:ascii="Wingdings" w:hAnsi="Wingdings" w:hint="default"/>
      </w:rPr>
    </w:lvl>
    <w:lvl w:ilvl="6" w:tplc="AE348F6E">
      <w:start w:val="1"/>
      <w:numFmt w:val="bullet"/>
      <w:lvlText w:val=""/>
      <w:lvlJc w:val="left"/>
      <w:pPr>
        <w:tabs>
          <w:tab w:val="num" w:pos="5040"/>
        </w:tabs>
        <w:ind w:left="5040" w:hanging="360"/>
      </w:pPr>
      <w:rPr>
        <w:rFonts w:ascii="Symbol" w:hAnsi="Symbol" w:hint="default"/>
      </w:rPr>
    </w:lvl>
    <w:lvl w:ilvl="7" w:tplc="D0A288E6">
      <w:start w:val="1"/>
      <w:numFmt w:val="bullet"/>
      <w:lvlText w:val="o"/>
      <w:lvlJc w:val="left"/>
      <w:pPr>
        <w:tabs>
          <w:tab w:val="num" w:pos="5760"/>
        </w:tabs>
        <w:ind w:left="5760" w:hanging="360"/>
      </w:pPr>
      <w:rPr>
        <w:rFonts w:ascii="Courier New" w:hAnsi="Courier New" w:cs="Times New Roman" w:hint="default"/>
      </w:rPr>
    </w:lvl>
    <w:lvl w:ilvl="8" w:tplc="54D87A6E">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3A4BC4"/>
    <w:multiLevelType w:val="hybridMultilevel"/>
    <w:tmpl w:val="A18AC1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EA6FD3"/>
    <w:multiLevelType w:val="hybridMultilevel"/>
    <w:tmpl w:val="72B89DB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num w:numId="1" w16cid:durableId="1140079658">
    <w:abstractNumId w:val="1"/>
  </w:num>
  <w:num w:numId="2" w16cid:durableId="770393914">
    <w:abstractNumId w:val="3"/>
  </w:num>
  <w:num w:numId="3" w16cid:durableId="6758026">
    <w:abstractNumId w:val="0"/>
  </w:num>
  <w:num w:numId="4" w16cid:durableId="1954240922">
    <w:abstractNumId w:val="2"/>
  </w:num>
  <w:num w:numId="5" w16cid:durableId="215433354">
    <w:abstractNumId w:val="7"/>
  </w:num>
  <w:num w:numId="6" w16cid:durableId="1445274211">
    <w:abstractNumId w:val="5"/>
  </w:num>
  <w:num w:numId="7" w16cid:durableId="1068265817">
    <w:abstractNumId w:val="8"/>
  </w:num>
  <w:num w:numId="8" w16cid:durableId="525871839">
    <w:abstractNumId w:val="4"/>
  </w:num>
  <w:num w:numId="9" w16cid:durableId="1971207133">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DRR PART B SECTION 3_BLANK TEMPLATE"/>
  </w:docVars>
  <w:rsids>
    <w:rsidRoot w:val="00F6225D"/>
    <w:rsid w:val="00000D88"/>
    <w:rsid w:val="00001581"/>
    <w:rsid w:val="00002466"/>
    <w:rsid w:val="00005F55"/>
    <w:rsid w:val="00011888"/>
    <w:rsid w:val="00015D67"/>
    <w:rsid w:val="00016D97"/>
    <w:rsid w:val="000209AD"/>
    <w:rsid w:val="0002340A"/>
    <w:rsid w:val="00025458"/>
    <w:rsid w:val="000339EE"/>
    <w:rsid w:val="00036996"/>
    <w:rsid w:val="000375C8"/>
    <w:rsid w:val="0004385D"/>
    <w:rsid w:val="00044B25"/>
    <w:rsid w:val="00051866"/>
    <w:rsid w:val="00052786"/>
    <w:rsid w:val="00053651"/>
    <w:rsid w:val="0005398F"/>
    <w:rsid w:val="00054CD2"/>
    <w:rsid w:val="00061018"/>
    <w:rsid w:val="00065530"/>
    <w:rsid w:val="00070588"/>
    <w:rsid w:val="000708AC"/>
    <w:rsid w:val="00072306"/>
    <w:rsid w:val="000738CF"/>
    <w:rsid w:val="000742F9"/>
    <w:rsid w:val="00074C44"/>
    <w:rsid w:val="00075C64"/>
    <w:rsid w:val="0007614B"/>
    <w:rsid w:val="00076D96"/>
    <w:rsid w:val="00082198"/>
    <w:rsid w:val="00082EDF"/>
    <w:rsid w:val="000834F4"/>
    <w:rsid w:val="00083E0C"/>
    <w:rsid w:val="000866A8"/>
    <w:rsid w:val="00090627"/>
    <w:rsid w:val="00090CC2"/>
    <w:rsid w:val="00091049"/>
    <w:rsid w:val="00093471"/>
    <w:rsid w:val="000944FF"/>
    <w:rsid w:val="000949A5"/>
    <w:rsid w:val="00095130"/>
    <w:rsid w:val="000A177E"/>
    <w:rsid w:val="000A1D63"/>
    <w:rsid w:val="000A696C"/>
    <w:rsid w:val="000B03D8"/>
    <w:rsid w:val="000B2BE9"/>
    <w:rsid w:val="000B40D1"/>
    <w:rsid w:val="000B6182"/>
    <w:rsid w:val="000C09B6"/>
    <w:rsid w:val="000C2AE5"/>
    <w:rsid w:val="000C5061"/>
    <w:rsid w:val="000C66A4"/>
    <w:rsid w:val="000D6014"/>
    <w:rsid w:val="000D7973"/>
    <w:rsid w:val="000E1104"/>
    <w:rsid w:val="000E2AE4"/>
    <w:rsid w:val="000E6153"/>
    <w:rsid w:val="000E7064"/>
    <w:rsid w:val="000E7AF0"/>
    <w:rsid w:val="000F0AA6"/>
    <w:rsid w:val="000F1FDA"/>
    <w:rsid w:val="000F2C03"/>
    <w:rsid w:val="000F36AC"/>
    <w:rsid w:val="000F5559"/>
    <w:rsid w:val="000F55D3"/>
    <w:rsid w:val="00100975"/>
    <w:rsid w:val="00100CE1"/>
    <w:rsid w:val="00101654"/>
    <w:rsid w:val="00106AC3"/>
    <w:rsid w:val="00107303"/>
    <w:rsid w:val="00116C74"/>
    <w:rsid w:val="00123847"/>
    <w:rsid w:val="00125464"/>
    <w:rsid w:val="00126679"/>
    <w:rsid w:val="0012692F"/>
    <w:rsid w:val="00130053"/>
    <w:rsid w:val="00130424"/>
    <w:rsid w:val="00130A99"/>
    <w:rsid w:val="00133BBA"/>
    <w:rsid w:val="00133CDC"/>
    <w:rsid w:val="00140A49"/>
    <w:rsid w:val="00141769"/>
    <w:rsid w:val="00145690"/>
    <w:rsid w:val="00146C22"/>
    <w:rsid w:val="00147513"/>
    <w:rsid w:val="001520D8"/>
    <w:rsid w:val="00156A54"/>
    <w:rsid w:val="00157ACE"/>
    <w:rsid w:val="00163162"/>
    <w:rsid w:val="0016329F"/>
    <w:rsid w:val="001665B7"/>
    <w:rsid w:val="00173B94"/>
    <w:rsid w:val="001746EF"/>
    <w:rsid w:val="00175FBA"/>
    <w:rsid w:val="0018069A"/>
    <w:rsid w:val="00181B3B"/>
    <w:rsid w:val="00181C5A"/>
    <w:rsid w:val="00182606"/>
    <w:rsid w:val="001869C1"/>
    <w:rsid w:val="00192569"/>
    <w:rsid w:val="001927E3"/>
    <w:rsid w:val="00192BEF"/>
    <w:rsid w:val="00192EC4"/>
    <w:rsid w:val="00194667"/>
    <w:rsid w:val="0019693B"/>
    <w:rsid w:val="001A1D5C"/>
    <w:rsid w:val="001A27AE"/>
    <w:rsid w:val="001A3722"/>
    <w:rsid w:val="001A37B5"/>
    <w:rsid w:val="001A4975"/>
    <w:rsid w:val="001A4E7E"/>
    <w:rsid w:val="001A6AA3"/>
    <w:rsid w:val="001A6F9A"/>
    <w:rsid w:val="001A734B"/>
    <w:rsid w:val="001B5059"/>
    <w:rsid w:val="001B5106"/>
    <w:rsid w:val="001B7946"/>
    <w:rsid w:val="001B7BC7"/>
    <w:rsid w:val="001C0D2F"/>
    <w:rsid w:val="001C2245"/>
    <w:rsid w:val="001C3310"/>
    <w:rsid w:val="001C4E38"/>
    <w:rsid w:val="001C56AC"/>
    <w:rsid w:val="001C7740"/>
    <w:rsid w:val="001D13C4"/>
    <w:rsid w:val="001D5C83"/>
    <w:rsid w:val="001D5F82"/>
    <w:rsid w:val="001E1D18"/>
    <w:rsid w:val="001E759F"/>
    <w:rsid w:val="001E760A"/>
    <w:rsid w:val="001F094D"/>
    <w:rsid w:val="001F0F0B"/>
    <w:rsid w:val="001F3C4B"/>
    <w:rsid w:val="001F440F"/>
    <w:rsid w:val="00200A6B"/>
    <w:rsid w:val="002023B5"/>
    <w:rsid w:val="0020401E"/>
    <w:rsid w:val="002048E2"/>
    <w:rsid w:val="002055AD"/>
    <w:rsid w:val="00205C29"/>
    <w:rsid w:val="00206ECB"/>
    <w:rsid w:val="00207AAC"/>
    <w:rsid w:val="00207C83"/>
    <w:rsid w:val="00207DE2"/>
    <w:rsid w:val="00207EE0"/>
    <w:rsid w:val="00211CD4"/>
    <w:rsid w:val="00212DB4"/>
    <w:rsid w:val="00220669"/>
    <w:rsid w:val="0022164A"/>
    <w:rsid w:val="00222B58"/>
    <w:rsid w:val="00223221"/>
    <w:rsid w:val="00223BA0"/>
    <w:rsid w:val="0022466B"/>
    <w:rsid w:val="00224860"/>
    <w:rsid w:val="00226652"/>
    <w:rsid w:val="002270FB"/>
    <w:rsid w:val="002275BD"/>
    <w:rsid w:val="00227638"/>
    <w:rsid w:val="00227C68"/>
    <w:rsid w:val="00227D3A"/>
    <w:rsid w:val="00231B7F"/>
    <w:rsid w:val="00234173"/>
    <w:rsid w:val="00235F46"/>
    <w:rsid w:val="0024096C"/>
    <w:rsid w:val="002420A4"/>
    <w:rsid w:val="0024514A"/>
    <w:rsid w:val="002453EC"/>
    <w:rsid w:val="00247B9F"/>
    <w:rsid w:val="00247FF6"/>
    <w:rsid w:val="002505E3"/>
    <w:rsid w:val="00250877"/>
    <w:rsid w:val="00250878"/>
    <w:rsid w:val="002541F7"/>
    <w:rsid w:val="00262409"/>
    <w:rsid w:val="0026381E"/>
    <w:rsid w:val="00263B27"/>
    <w:rsid w:val="00263D54"/>
    <w:rsid w:val="00267286"/>
    <w:rsid w:val="0027101E"/>
    <w:rsid w:val="00274170"/>
    <w:rsid w:val="00280E4E"/>
    <w:rsid w:val="00283E40"/>
    <w:rsid w:val="00284565"/>
    <w:rsid w:val="00285055"/>
    <w:rsid w:val="002852B7"/>
    <w:rsid w:val="00285DFC"/>
    <w:rsid w:val="00286493"/>
    <w:rsid w:val="002879D3"/>
    <w:rsid w:val="00294004"/>
    <w:rsid w:val="00296333"/>
    <w:rsid w:val="0029635D"/>
    <w:rsid w:val="00296839"/>
    <w:rsid w:val="002970EC"/>
    <w:rsid w:val="002A0070"/>
    <w:rsid w:val="002A26CB"/>
    <w:rsid w:val="002A2DD3"/>
    <w:rsid w:val="002A309C"/>
    <w:rsid w:val="002A39BF"/>
    <w:rsid w:val="002A4BF2"/>
    <w:rsid w:val="002A6FFA"/>
    <w:rsid w:val="002A7336"/>
    <w:rsid w:val="002B1074"/>
    <w:rsid w:val="002B27A7"/>
    <w:rsid w:val="002B30A1"/>
    <w:rsid w:val="002B6AD6"/>
    <w:rsid w:val="002C1A27"/>
    <w:rsid w:val="002C1EDF"/>
    <w:rsid w:val="002C3650"/>
    <w:rsid w:val="002D013B"/>
    <w:rsid w:val="002D0356"/>
    <w:rsid w:val="002D2B32"/>
    <w:rsid w:val="002D3729"/>
    <w:rsid w:val="002E0D6A"/>
    <w:rsid w:val="002E1937"/>
    <w:rsid w:val="002E1B32"/>
    <w:rsid w:val="002E3FAB"/>
    <w:rsid w:val="002E4AE2"/>
    <w:rsid w:val="002E50B1"/>
    <w:rsid w:val="002E5F8A"/>
    <w:rsid w:val="00302286"/>
    <w:rsid w:val="00304F34"/>
    <w:rsid w:val="00311A4F"/>
    <w:rsid w:val="00311B0A"/>
    <w:rsid w:val="00312C0D"/>
    <w:rsid w:val="00312E1C"/>
    <w:rsid w:val="00312EC3"/>
    <w:rsid w:val="0031327C"/>
    <w:rsid w:val="003141AC"/>
    <w:rsid w:val="003142FE"/>
    <w:rsid w:val="003159D9"/>
    <w:rsid w:val="0031700D"/>
    <w:rsid w:val="00317E30"/>
    <w:rsid w:val="00320A97"/>
    <w:rsid w:val="00323277"/>
    <w:rsid w:val="0032499B"/>
    <w:rsid w:val="00324BE1"/>
    <w:rsid w:val="00330103"/>
    <w:rsid w:val="003323CC"/>
    <w:rsid w:val="00332788"/>
    <w:rsid w:val="0033728E"/>
    <w:rsid w:val="0034088D"/>
    <w:rsid w:val="00343FB0"/>
    <w:rsid w:val="003441FB"/>
    <w:rsid w:val="00345C38"/>
    <w:rsid w:val="00346F1E"/>
    <w:rsid w:val="00346FCC"/>
    <w:rsid w:val="00350350"/>
    <w:rsid w:val="00351216"/>
    <w:rsid w:val="00351C05"/>
    <w:rsid w:val="003523C0"/>
    <w:rsid w:val="0035404C"/>
    <w:rsid w:val="00355393"/>
    <w:rsid w:val="00356718"/>
    <w:rsid w:val="00356A0C"/>
    <w:rsid w:val="00357513"/>
    <w:rsid w:val="003578B3"/>
    <w:rsid w:val="00360E23"/>
    <w:rsid w:val="00365AAF"/>
    <w:rsid w:val="00370FC8"/>
    <w:rsid w:val="003715DA"/>
    <w:rsid w:val="00374270"/>
    <w:rsid w:val="0037533E"/>
    <w:rsid w:val="0037743A"/>
    <w:rsid w:val="00383E32"/>
    <w:rsid w:val="00387AB5"/>
    <w:rsid w:val="00387BBE"/>
    <w:rsid w:val="00393667"/>
    <w:rsid w:val="0039521D"/>
    <w:rsid w:val="00396D13"/>
    <w:rsid w:val="003A2F24"/>
    <w:rsid w:val="003A3C83"/>
    <w:rsid w:val="003A4995"/>
    <w:rsid w:val="003A59F0"/>
    <w:rsid w:val="003A7689"/>
    <w:rsid w:val="003B2449"/>
    <w:rsid w:val="003B3337"/>
    <w:rsid w:val="003B3A53"/>
    <w:rsid w:val="003C24BC"/>
    <w:rsid w:val="003C2A89"/>
    <w:rsid w:val="003C50F5"/>
    <w:rsid w:val="003C6600"/>
    <w:rsid w:val="003D2E99"/>
    <w:rsid w:val="003D464A"/>
    <w:rsid w:val="003D4BE0"/>
    <w:rsid w:val="003D651D"/>
    <w:rsid w:val="003D749A"/>
    <w:rsid w:val="003E06F0"/>
    <w:rsid w:val="003E1769"/>
    <w:rsid w:val="003E243C"/>
    <w:rsid w:val="003F000B"/>
    <w:rsid w:val="003F0D28"/>
    <w:rsid w:val="003F0F2D"/>
    <w:rsid w:val="003F1A0D"/>
    <w:rsid w:val="003F2731"/>
    <w:rsid w:val="003F36AB"/>
    <w:rsid w:val="003F47C1"/>
    <w:rsid w:val="003F527F"/>
    <w:rsid w:val="0040129A"/>
    <w:rsid w:val="00401B76"/>
    <w:rsid w:val="00401E23"/>
    <w:rsid w:val="004034E9"/>
    <w:rsid w:val="00405F60"/>
    <w:rsid w:val="00407068"/>
    <w:rsid w:val="00407623"/>
    <w:rsid w:val="004116A5"/>
    <w:rsid w:val="004116E9"/>
    <w:rsid w:val="00414056"/>
    <w:rsid w:val="004226FD"/>
    <w:rsid w:val="00422E64"/>
    <w:rsid w:val="00424E36"/>
    <w:rsid w:val="00427F43"/>
    <w:rsid w:val="00427F69"/>
    <w:rsid w:val="004306CD"/>
    <w:rsid w:val="00430FAD"/>
    <w:rsid w:val="00432152"/>
    <w:rsid w:val="0043308A"/>
    <w:rsid w:val="004370C4"/>
    <w:rsid w:val="00442A22"/>
    <w:rsid w:val="00445340"/>
    <w:rsid w:val="00446745"/>
    <w:rsid w:val="0044727A"/>
    <w:rsid w:val="00450407"/>
    <w:rsid w:val="0045045E"/>
    <w:rsid w:val="00452D4D"/>
    <w:rsid w:val="00454CA5"/>
    <w:rsid w:val="00456A5B"/>
    <w:rsid w:val="00464F76"/>
    <w:rsid w:val="004704BA"/>
    <w:rsid w:val="004728BD"/>
    <w:rsid w:val="00472BBD"/>
    <w:rsid w:val="004738CD"/>
    <w:rsid w:val="00476F63"/>
    <w:rsid w:val="0047703B"/>
    <w:rsid w:val="00480719"/>
    <w:rsid w:val="004832B7"/>
    <w:rsid w:val="00483C54"/>
    <w:rsid w:val="004867C9"/>
    <w:rsid w:val="00487E97"/>
    <w:rsid w:val="00490E95"/>
    <w:rsid w:val="004914FC"/>
    <w:rsid w:val="004941C8"/>
    <w:rsid w:val="00494914"/>
    <w:rsid w:val="00494C8A"/>
    <w:rsid w:val="00497B7F"/>
    <w:rsid w:val="004A2511"/>
    <w:rsid w:val="004A3649"/>
    <w:rsid w:val="004A5A20"/>
    <w:rsid w:val="004A5A55"/>
    <w:rsid w:val="004A7CA9"/>
    <w:rsid w:val="004B0463"/>
    <w:rsid w:val="004B3E69"/>
    <w:rsid w:val="004B45F7"/>
    <w:rsid w:val="004B5C59"/>
    <w:rsid w:val="004B72A1"/>
    <w:rsid w:val="004B7C95"/>
    <w:rsid w:val="004C29DA"/>
    <w:rsid w:val="004C4C99"/>
    <w:rsid w:val="004C5666"/>
    <w:rsid w:val="004D2B85"/>
    <w:rsid w:val="004D34C9"/>
    <w:rsid w:val="004D464F"/>
    <w:rsid w:val="004D7603"/>
    <w:rsid w:val="004E071D"/>
    <w:rsid w:val="004E0F52"/>
    <w:rsid w:val="004E1562"/>
    <w:rsid w:val="004E15B4"/>
    <w:rsid w:val="004E3A11"/>
    <w:rsid w:val="004E4164"/>
    <w:rsid w:val="004E6FA4"/>
    <w:rsid w:val="004E6FC6"/>
    <w:rsid w:val="004E7CA5"/>
    <w:rsid w:val="004F0457"/>
    <w:rsid w:val="004F341A"/>
    <w:rsid w:val="004F6856"/>
    <w:rsid w:val="005002BC"/>
    <w:rsid w:val="005030B8"/>
    <w:rsid w:val="00503870"/>
    <w:rsid w:val="005042F3"/>
    <w:rsid w:val="00504592"/>
    <w:rsid w:val="00507BD6"/>
    <w:rsid w:val="005101CC"/>
    <w:rsid w:val="00510231"/>
    <w:rsid w:val="00512DFB"/>
    <w:rsid w:val="00513505"/>
    <w:rsid w:val="0051610F"/>
    <w:rsid w:val="005170C2"/>
    <w:rsid w:val="005210A7"/>
    <w:rsid w:val="00521E2D"/>
    <w:rsid w:val="00522725"/>
    <w:rsid w:val="00522EB4"/>
    <w:rsid w:val="00524B8E"/>
    <w:rsid w:val="00525153"/>
    <w:rsid w:val="00531B35"/>
    <w:rsid w:val="00532E81"/>
    <w:rsid w:val="00534582"/>
    <w:rsid w:val="00535482"/>
    <w:rsid w:val="005360DC"/>
    <w:rsid w:val="00536AAA"/>
    <w:rsid w:val="00537B98"/>
    <w:rsid w:val="00540C02"/>
    <w:rsid w:val="00540E5D"/>
    <w:rsid w:val="00541194"/>
    <w:rsid w:val="00541B45"/>
    <w:rsid w:val="00544203"/>
    <w:rsid w:val="0054654A"/>
    <w:rsid w:val="00547374"/>
    <w:rsid w:val="005509DA"/>
    <w:rsid w:val="00553C43"/>
    <w:rsid w:val="005540D3"/>
    <w:rsid w:val="0055424B"/>
    <w:rsid w:val="00554ACA"/>
    <w:rsid w:val="005566D2"/>
    <w:rsid w:val="00557677"/>
    <w:rsid w:val="0056300B"/>
    <w:rsid w:val="00563BA2"/>
    <w:rsid w:val="0056486F"/>
    <w:rsid w:val="0056631B"/>
    <w:rsid w:val="005672D0"/>
    <w:rsid w:val="00570CCF"/>
    <w:rsid w:val="00572327"/>
    <w:rsid w:val="0057347A"/>
    <w:rsid w:val="0057353E"/>
    <w:rsid w:val="00576EDC"/>
    <w:rsid w:val="00581ED2"/>
    <w:rsid w:val="005844DE"/>
    <w:rsid w:val="00585494"/>
    <w:rsid w:val="00586679"/>
    <w:rsid w:val="00586A6B"/>
    <w:rsid w:val="00586F7D"/>
    <w:rsid w:val="0059066E"/>
    <w:rsid w:val="00595C37"/>
    <w:rsid w:val="005A182F"/>
    <w:rsid w:val="005A2673"/>
    <w:rsid w:val="005A3AC4"/>
    <w:rsid w:val="005A3F6C"/>
    <w:rsid w:val="005A6A21"/>
    <w:rsid w:val="005B24D9"/>
    <w:rsid w:val="005B3550"/>
    <w:rsid w:val="005B4B62"/>
    <w:rsid w:val="005B63D2"/>
    <w:rsid w:val="005C0825"/>
    <w:rsid w:val="005C1E1C"/>
    <w:rsid w:val="005C34FA"/>
    <w:rsid w:val="005C3938"/>
    <w:rsid w:val="005D0248"/>
    <w:rsid w:val="005D0A87"/>
    <w:rsid w:val="005D109C"/>
    <w:rsid w:val="005D1344"/>
    <w:rsid w:val="005E237E"/>
    <w:rsid w:val="005E3A3C"/>
    <w:rsid w:val="005E3B0E"/>
    <w:rsid w:val="005F0F4A"/>
    <w:rsid w:val="005F3678"/>
    <w:rsid w:val="005F613D"/>
    <w:rsid w:val="00601B16"/>
    <w:rsid w:val="006033E6"/>
    <w:rsid w:val="00603EEE"/>
    <w:rsid w:val="006079A3"/>
    <w:rsid w:val="0061273C"/>
    <w:rsid w:val="00612AAE"/>
    <w:rsid w:val="00620BDA"/>
    <w:rsid w:val="00625336"/>
    <w:rsid w:val="00625A9D"/>
    <w:rsid w:val="00630676"/>
    <w:rsid w:val="0063156D"/>
    <w:rsid w:val="00631EA0"/>
    <w:rsid w:val="00636CC6"/>
    <w:rsid w:val="006378C5"/>
    <w:rsid w:val="00637DE5"/>
    <w:rsid w:val="00640892"/>
    <w:rsid w:val="006447BA"/>
    <w:rsid w:val="0064594C"/>
    <w:rsid w:val="00646192"/>
    <w:rsid w:val="006526F3"/>
    <w:rsid w:val="00656975"/>
    <w:rsid w:val="00656D95"/>
    <w:rsid w:val="00662335"/>
    <w:rsid w:val="00662AF1"/>
    <w:rsid w:val="00667D2D"/>
    <w:rsid w:val="006727E2"/>
    <w:rsid w:val="00674353"/>
    <w:rsid w:val="00675E79"/>
    <w:rsid w:val="006763B6"/>
    <w:rsid w:val="006769F6"/>
    <w:rsid w:val="00677A7C"/>
    <w:rsid w:val="00683633"/>
    <w:rsid w:val="006860F8"/>
    <w:rsid w:val="006863BA"/>
    <w:rsid w:val="006866F5"/>
    <w:rsid w:val="0069056A"/>
    <w:rsid w:val="00691F74"/>
    <w:rsid w:val="0069392D"/>
    <w:rsid w:val="00696DD4"/>
    <w:rsid w:val="00697787"/>
    <w:rsid w:val="00697F7D"/>
    <w:rsid w:val="006A4025"/>
    <w:rsid w:val="006A5E3D"/>
    <w:rsid w:val="006A6195"/>
    <w:rsid w:val="006A69EE"/>
    <w:rsid w:val="006B2230"/>
    <w:rsid w:val="006B3461"/>
    <w:rsid w:val="006B3646"/>
    <w:rsid w:val="006B3B04"/>
    <w:rsid w:val="006B4673"/>
    <w:rsid w:val="006B5270"/>
    <w:rsid w:val="006B56D5"/>
    <w:rsid w:val="006B5726"/>
    <w:rsid w:val="006B72DC"/>
    <w:rsid w:val="006B7DEF"/>
    <w:rsid w:val="006C0EED"/>
    <w:rsid w:val="006C23DF"/>
    <w:rsid w:val="006C292A"/>
    <w:rsid w:val="006C47F2"/>
    <w:rsid w:val="006C59FA"/>
    <w:rsid w:val="006C6045"/>
    <w:rsid w:val="006C688E"/>
    <w:rsid w:val="006D065D"/>
    <w:rsid w:val="006D094A"/>
    <w:rsid w:val="006D1403"/>
    <w:rsid w:val="006D23A3"/>
    <w:rsid w:val="006D2673"/>
    <w:rsid w:val="006D3C0D"/>
    <w:rsid w:val="006D4947"/>
    <w:rsid w:val="006D62B1"/>
    <w:rsid w:val="006D62C4"/>
    <w:rsid w:val="006E0240"/>
    <w:rsid w:val="006E3F66"/>
    <w:rsid w:val="006E4BFF"/>
    <w:rsid w:val="006E5648"/>
    <w:rsid w:val="006E7277"/>
    <w:rsid w:val="006F068B"/>
    <w:rsid w:val="006F1411"/>
    <w:rsid w:val="006F4263"/>
    <w:rsid w:val="006F4C82"/>
    <w:rsid w:val="006F57AE"/>
    <w:rsid w:val="006F5C04"/>
    <w:rsid w:val="006F6D30"/>
    <w:rsid w:val="006F7352"/>
    <w:rsid w:val="00701B47"/>
    <w:rsid w:val="007049EA"/>
    <w:rsid w:val="00705C01"/>
    <w:rsid w:val="007066CD"/>
    <w:rsid w:val="00706FF7"/>
    <w:rsid w:val="00711390"/>
    <w:rsid w:val="0071264A"/>
    <w:rsid w:val="007149B6"/>
    <w:rsid w:val="00717B13"/>
    <w:rsid w:val="007234E0"/>
    <w:rsid w:val="00723B3B"/>
    <w:rsid w:val="00723B66"/>
    <w:rsid w:val="00725267"/>
    <w:rsid w:val="007317A0"/>
    <w:rsid w:val="00733014"/>
    <w:rsid w:val="007337F8"/>
    <w:rsid w:val="00737A75"/>
    <w:rsid w:val="007401F0"/>
    <w:rsid w:val="0074066B"/>
    <w:rsid w:val="00740683"/>
    <w:rsid w:val="0075054A"/>
    <w:rsid w:val="00750E7B"/>
    <w:rsid w:val="007518DE"/>
    <w:rsid w:val="00752CF8"/>
    <w:rsid w:val="007540FA"/>
    <w:rsid w:val="00757B4D"/>
    <w:rsid w:val="00761A09"/>
    <w:rsid w:val="00765A0D"/>
    <w:rsid w:val="00765A8F"/>
    <w:rsid w:val="007677EB"/>
    <w:rsid w:val="00767B3A"/>
    <w:rsid w:val="00767BCB"/>
    <w:rsid w:val="00770628"/>
    <w:rsid w:val="00770EE1"/>
    <w:rsid w:val="00772EA7"/>
    <w:rsid w:val="00772F89"/>
    <w:rsid w:val="007940B1"/>
    <w:rsid w:val="00794266"/>
    <w:rsid w:val="00796C77"/>
    <w:rsid w:val="007A18CA"/>
    <w:rsid w:val="007A194E"/>
    <w:rsid w:val="007A1FC6"/>
    <w:rsid w:val="007A4D85"/>
    <w:rsid w:val="007B134C"/>
    <w:rsid w:val="007B1EF5"/>
    <w:rsid w:val="007B1F80"/>
    <w:rsid w:val="007B3ADF"/>
    <w:rsid w:val="007B5198"/>
    <w:rsid w:val="007B7C48"/>
    <w:rsid w:val="007C244A"/>
    <w:rsid w:val="007C57A4"/>
    <w:rsid w:val="007C5F5C"/>
    <w:rsid w:val="007D20A4"/>
    <w:rsid w:val="007D5585"/>
    <w:rsid w:val="007D7BC9"/>
    <w:rsid w:val="007E0D55"/>
    <w:rsid w:val="007E40FB"/>
    <w:rsid w:val="007E4AFF"/>
    <w:rsid w:val="007E66CA"/>
    <w:rsid w:val="007E6990"/>
    <w:rsid w:val="007E6EE0"/>
    <w:rsid w:val="007F05ED"/>
    <w:rsid w:val="007F39C8"/>
    <w:rsid w:val="007F5E72"/>
    <w:rsid w:val="007F6F29"/>
    <w:rsid w:val="007F6F84"/>
    <w:rsid w:val="007F7989"/>
    <w:rsid w:val="00800EF7"/>
    <w:rsid w:val="00803492"/>
    <w:rsid w:val="0080585C"/>
    <w:rsid w:val="00806BAC"/>
    <w:rsid w:val="008074A5"/>
    <w:rsid w:val="00810495"/>
    <w:rsid w:val="008123E0"/>
    <w:rsid w:val="00815033"/>
    <w:rsid w:val="00821CC3"/>
    <w:rsid w:val="00827465"/>
    <w:rsid w:val="00834984"/>
    <w:rsid w:val="00836C63"/>
    <w:rsid w:val="0083717B"/>
    <w:rsid w:val="00840C16"/>
    <w:rsid w:val="0084296C"/>
    <w:rsid w:val="0084620B"/>
    <w:rsid w:val="00847D30"/>
    <w:rsid w:val="00850A25"/>
    <w:rsid w:val="008545FC"/>
    <w:rsid w:val="00854949"/>
    <w:rsid w:val="0085708F"/>
    <w:rsid w:val="008574F4"/>
    <w:rsid w:val="0085777C"/>
    <w:rsid w:val="00857B30"/>
    <w:rsid w:val="00860C78"/>
    <w:rsid w:val="0086352B"/>
    <w:rsid w:val="00865C0B"/>
    <w:rsid w:val="00866083"/>
    <w:rsid w:val="00867826"/>
    <w:rsid w:val="008704F1"/>
    <w:rsid w:val="008720AB"/>
    <w:rsid w:val="00873578"/>
    <w:rsid w:val="00880731"/>
    <w:rsid w:val="00880918"/>
    <w:rsid w:val="00881381"/>
    <w:rsid w:val="00882CD4"/>
    <w:rsid w:val="008841D3"/>
    <w:rsid w:val="008905F8"/>
    <w:rsid w:val="008978A2"/>
    <w:rsid w:val="008A0EED"/>
    <w:rsid w:val="008A1E75"/>
    <w:rsid w:val="008A2998"/>
    <w:rsid w:val="008A318A"/>
    <w:rsid w:val="008A4C7D"/>
    <w:rsid w:val="008A511D"/>
    <w:rsid w:val="008A55E3"/>
    <w:rsid w:val="008A5941"/>
    <w:rsid w:val="008A633F"/>
    <w:rsid w:val="008B0407"/>
    <w:rsid w:val="008B3C48"/>
    <w:rsid w:val="008B4083"/>
    <w:rsid w:val="008B4CA4"/>
    <w:rsid w:val="008B5FDD"/>
    <w:rsid w:val="008B6682"/>
    <w:rsid w:val="008B7729"/>
    <w:rsid w:val="008C0421"/>
    <w:rsid w:val="008C5770"/>
    <w:rsid w:val="008D014A"/>
    <w:rsid w:val="008D12CF"/>
    <w:rsid w:val="008D3F6A"/>
    <w:rsid w:val="008D45EE"/>
    <w:rsid w:val="008D55B0"/>
    <w:rsid w:val="008E0BEE"/>
    <w:rsid w:val="008E1098"/>
    <w:rsid w:val="008E1DCD"/>
    <w:rsid w:val="008E2DBA"/>
    <w:rsid w:val="008E4C97"/>
    <w:rsid w:val="008E573B"/>
    <w:rsid w:val="008E67F4"/>
    <w:rsid w:val="008E76DA"/>
    <w:rsid w:val="008E784B"/>
    <w:rsid w:val="008F185A"/>
    <w:rsid w:val="008F19E0"/>
    <w:rsid w:val="008F24DC"/>
    <w:rsid w:val="008F6CBB"/>
    <w:rsid w:val="008F6FCD"/>
    <w:rsid w:val="008F7CCA"/>
    <w:rsid w:val="009008EA"/>
    <w:rsid w:val="00901081"/>
    <w:rsid w:val="00901C42"/>
    <w:rsid w:val="0090549B"/>
    <w:rsid w:val="0090576A"/>
    <w:rsid w:val="009059F1"/>
    <w:rsid w:val="00906D3E"/>
    <w:rsid w:val="00912C9B"/>
    <w:rsid w:val="00914D7F"/>
    <w:rsid w:val="00916701"/>
    <w:rsid w:val="0092088A"/>
    <w:rsid w:val="00922E38"/>
    <w:rsid w:val="00926CD1"/>
    <w:rsid w:val="009314D8"/>
    <w:rsid w:val="00931B60"/>
    <w:rsid w:val="00931DC9"/>
    <w:rsid w:val="00935061"/>
    <w:rsid w:val="009368AF"/>
    <w:rsid w:val="009409BB"/>
    <w:rsid w:val="00941A68"/>
    <w:rsid w:val="00945993"/>
    <w:rsid w:val="00947B2B"/>
    <w:rsid w:val="00950961"/>
    <w:rsid w:val="00951F6D"/>
    <w:rsid w:val="009533D3"/>
    <w:rsid w:val="009556C5"/>
    <w:rsid w:val="0095694A"/>
    <w:rsid w:val="00957149"/>
    <w:rsid w:val="00957E9E"/>
    <w:rsid w:val="009603B5"/>
    <w:rsid w:val="009607AB"/>
    <w:rsid w:val="00961B1C"/>
    <w:rsid w:val="00962808"/>
    <w:rsid w:val="00962A00"/>
    <w:rsid w:val="00966003"/>
    <w:rsid w:val="0096712B"/>
    <w:rsid w:val="00971C76"/>
    <w:rsid w:val="00972E1D"/>
    <w:rsid w:val="009774C4"/>
    <w:rsid w:val="00980884"/>
    <w:rsid w:val="0098409A"/>
    <w:rsid w:val="00984219"/>
    <w:rsid w:val="009856A3"/>
    <w:rsid w:val="00987302"/>
    <w:rsid w:val="00992CAF"/>
    <w:rsid w:val="009935C3"/>
    <w:rsid w:val="00993C56"/>
    <w:rsid w:val="00994ACB"/>
    <w:rsid w:val="00996EA6"/>
    <w:rsid w:val="009A1147"/>
    <w:rsid w:val="009A1CA1"/>
    <w:rsid w:val="009A2224"/>
    <w:rsid w:val="009B0289"/>
    <w:rsid w:val="009B243E"/>
    <w:rsid w:val="009B2C6D"/>
    <w:rsid w:val="009B6F2F"/>
    <w:rsid w:val="009C10E6"/>
    <w:rsid w:val="009C2026"/>
    <w:rsid w:val="009C4238"/>
    <w:rsid w:val="009C5915"/>
    <w:rsid w:val="009C5F27"/>
    <w:rsid w:val="009D1409"/>
    <w:rsid w:val="009D38F3"/>
    <w:rsid w:val="009D4ED0"/>
    <w:rsid w:val="009E04A4"/>
    <w:rsid w:val="009E30FB"/>
    <w:rsid w:val="009E4AE7"/>
    <w:rsid w:val="009E5DEB"/>
    <w:rsid w:val="009E5F21"/>
    <w:rsid w:val="009E6A71"/>
    <w:rsid w:val="009E6BC3"/>
    <w:rsid w:val="009E7393"/>
    <w:rsid w:val="009F0188"/>
    <w:rsid w:val="009F3244"/>
    <w:rsid w:val="009F34F5"/>
    <w:rsid w:val="009F65B0"/>
    <w:rsid w:val="009F70D8"/>
    <w:rsid w:val="009F715C"/>
    <w:rsid w:val="009F7763"/>
    <w:rsid w:val="00A01F7C"/>
    <w:rsid w:val="00A02C19"/>
    <w:rsid w:val="00A0424F"/>
    <w:rsid w:val="00A05AD0"/>
    <w:rsid w:val="00A1098D"/>
    <w:rsid w:val="00A13069"/>
    <w:rsid w:val="00A14076"/>
    <w:rsid w:val="00A14513"/>
    <w:rsid w:val="00A17BED"/>
    <w:rsid w:val="00A21D03"/>
    <w:rsid w:val="00A27F60"/>
    <w:rsid w:val="00A30EBF"/>
    <w:rsid w:val="00A41A9E"/>
    <w:rsid w:val="00A429D3"/>
    <w:rsid w:val="00A43075"/>
    <w:rsid w:val="00A43D09"/>
    <w:rsid w:val="00A4658F"/>
    <w:rsid w:val="00A4701B"/>
    <w:rsid w:val="00A47354"/>
    <w:rsid w:val="00A5372C"/>
    <w:rsid w:val="00A6288E"/>
    <w:rsid w:val="00A632C8"/>
    <w:rsid w:val="00A63A7D"/>
    <w:rsid w:val="00A64114"/>
    <w:rsid w:val="00A67C8C"/>
    <w:rsid w:val="00A706A8"/>
    <w:rsid w:val="00A71A69"/>
    <w:rsid w:val="00A73C78"/>
    <w:rsid w:val="00A745E4"/>
    <w:rsid w:val="00A74C47"/>
    <w:rsid w:val="00A74F03"/>
    <w:rsid w:val="00A757B7"/>
    <w:rsid w:val="00A75E70"/>
    <w:rsid w:val="00A76EB5"/>
    <w:rsid w:val="00A849F8"/>
    <w:rsid w:val="00A85218"/>
    <w:rsid w:val="00A91FB1"/>
    <w:rsid w:val="00A93A1D"/>
    <w:rsid w:val="00A96192"/>
    <w:rsid w:val="00A96489"/>
    <w:rsid w:val="00AA42F2"/>
    <w:rsid w:val="00AA435F"/>
    <w:rsid w:val="00AA51CA"/>
    <w:rsid w:val="00AA6D89"/>
    <w:rsid w:val="00AB1774"/>
    <w:rsid w:val="00AB1EB5"/>
    <w:rsid w:val="00AB3194"/>
    <w:rsid w:val="00AB79E4"/>
    <w:rsid w:val="00AC1F1A"/>
    <w:rsid w:val="00AC4749"/>
    <w:rsid w:val="00AC7D28"/>
    <w:rsid w:val="00AD1B7B"/>
    <w:rsid w:val="00AD24D4"/>
    <w:rsid w:val="00AD35A9"/>
    <w:rsid w:val="00AD5E08"/>
    <w:rsid w:val="00AD6F67"/>
    <w:rsid w:val="00AE08C7"/>
    <w:rsid w:val="00AE434D"/>
    <w:rsid w:val="00AE50F7"/>
    <w:rsid w:val="00AE5505"/>
    <w:rsid w:val="00AE60D2"/>
    <w:rsid w:val="00AE7275"/>
    <w:rsid w:val="00AE7D2B"/>
    <w:rsid w:val="00AF46E1"/>
    <w:rsid w:val="00AF65B6"/>
    <w:rsid w:val="00AF71A7"/>
    <w:rsid w:val="00B00525"/>
    <w:rsid w:val="00B03D13"/>
    <w:rsid w:val="00B0444A"/>
    <w:rsid w:val="00B05580"/>
    <w:rsid w:val="00B06763"/>
    <w:rsid w:val="00B073BF"/>
    <w:rsid w:val="00B10C19"/>
    <w:rsid w:val="00B13708"/>
    <w:rsid w:val="00B13E14"/>
    <w:rsid w:val="00B15B3D"/>
    <w:rsid w:val="00B15C73"/>
    <w:rsid w:val="00B211DD"/>
    <w:rsid w:val="00B21F58"/>
    <w:rsid w:val="00B2338A"/>
    <w:rsid w:val="00B23A92"/>
    <w:rsid w:val="00B2426D"/>
    <w:rsid w:val="00B262A6"/>
    <w:rsid w:val="00B27914"/>
    <w:rsid w:val="00B27AD8"/>
    <w:rsid w:val="00B36888"/>
    <w:rsid w:val="00B36D6B"/>
    <w:rsid w:val="00B4069C"/>
    <w:rsid w:val="00B415EF"/>
    <w:rsid w:val="00B4280A"/>
    <w:rsid w:val="00B42BF1"/>
    <w:rsid w:val="00B4313B"/>
    <w:rsid w:val="00B44242"/>
    <w:rsid w:val="00B44D25"/>
    <w:rsid w:val="00B46A2A"/>
    <w:rsid w:val="00B518AC"/>
    <w:rsid w:val="00B555C4"/>
    <w:rsid w:val="00B57268"/>
    <w:rsid w:val="00B574F4"/>
    <w:rsid w:val="00B605BC"/>
    <w:rsid w:val="00B62761"/>
    <w:rsid w:val="00B64624"/>
    <w:rsid w:val="00B647A6"/>
    <w:rsid w:val="00B6664A"/>
    <w:rsid w:val="00B70944"/>
    <w:rsid w:val="00B732CD"/>
    <w:rsid w:val="00B73D82"/>
    <w:rsid w:val="00B81287"/>
    <w:rsid w:val="00B844EF"/>
    <w:rsid w:val="00B85B37"/>
    <w:rsid w:val="00B87C18"/>
    <w:rsid w:val="00B87DE8"/>
    <w:rsid w:val="00B90A4D"/>
    <w:rsid w:val="00B92541"/>
    <w:rsid w:val="00B94B81"/>
    <w:rsid w:val="00B9552F"/>
    <w:rsid w:val="00B957E5"/>
    <w:rsid w:val="00B979D6"/>
    <w:rsid w:val="00BA3584"/>
    <w:rsid w:val="00BA40BE"/>
    <w:rsid w:val="00BA547F"/>
    <w:rsid w:val="00BB160E"/>
    <w:rsid w:val="00BB32DA"/>
    <w:rsid w:val="00BB36F7"/>
    <w:rsid w:val="00BB3BF6"/>
    <w:rsid w:val="00BB425B"/>
    <w:rsid w:val="00BC1143"/>
    <w:rsid w:val="00BC1507"/>
    <w:rsid w:val="00BC1B83"/>
    <w:rsid w:val="00BC2E6B"/>
    <w:rsid w:val="00BC5077"/>
    <w:rsid w:val="00BD2582"/>
    <w:rsid w:val="00BD46DB"/>
    <w:rsid w:val="00BD58D5"/>
    <w:rsid w:val="00BE17AA"/>
    <w:rsid w:val="00BE2F8A"/>
    <w:rsid w:val="00BF13B9"/>
    <w:rsid w:val="00BF545A"/>
    <w:rsid w:val="00BF5694"/>
    <w:rsid w:val="00BF60BC"/>
    <w:rsid w:val="00BF6BA4"/>
    <w:rsid w:val="00BF74D1"/>
    <w:rsid w:val="00BF7FC4"/>
    <w:rsid w:val="00C00166"/>
    <w:rsid w:val="00C10F70"/>
    <w:rsid w:val="00C145D1"/>
    <w:rsid w:val="00C159BC"/>
    <w:rsid w:val="00C20908"/>
    <w:rsid w:val="00C20E6A"/>
    <w:rsid w:val="00C21541"/>
    <w:rsid w:val="00C255BC"/>
    <w:rsid w:val="00C26E8E"/>
    <w:rsid w:val="00C32583"/>
    <w:rsid w:val="00C32A01"/>
    <w:rsid w:val="00C338EB"/>
    <w:rsid w:val="00C3528F"/>
    <w:rsid w:val="00C352C1"/>
    <w:rsid w:val="00C3654A"/>
    <w:rsid w:val="00C36C77"/>
    <w:rsid w:val="00C41AD1"/>
    <w:rsid w:val="00C42F93"/>
    <w:rsid w:val="00C43EC8"/>
    <w:rsid w:val="00C43F5C"/>
    <w:rsid w:val="00C47399"/>
    <w:rsid w:val="00C51A75"/>
    <w:rsid w:val="00C53168"/>
    <w:rsid w:val="00C53380"/>
    <w:rsid w:val="00C5562E"/>
    <w:rsid w:val="00C56740"/>
    <w:rsid w:val="00C569D2"/>
    <w:rsid w:val="00C570AC"/>
    <w:rsid w:val="00C6362F"/>
    <w:rsid w:val="00C640E1"/>
    <w:rsid w:val="00C6726E"/>
    <w:rsid w:val="00C70873"/>
    <w:rsid w:val="00C71CE9"/>
    <w:rsid w:val="00C73464"/>
    <w:rsid w:val="00C73877"/>
    <w:rsid w:val="00C73950"/>
    <w:rsid w:val="00C74D4E"/>
    <w:rsid w:val="00C76548"/>
    <w:rsid w:val="00C7798A"/>
    <w:rsid w:val="00C77B55"/>
    <w:rsid w:val="00C80D42"/>
    <w:rsid w:val="00C87D61"/>
    <w:rsid w:val="00C87ED2"/>
    <w:rsid w:val="00C90028"/>
    <w:rsid w:val="00C96232"/>
    <w:rsid w:val="00CA20AC"/>
    <w:rsid w:val="00CA38E9"/>
    <w:rsid w:val="00CB36A4"/>
    <w:rsid w:val="00CB6DC7"/>
    <w:rsid w:val="00CC005F"/>
    <w:rsid w:val="00CC17E0"/>
    <w:rsid w:val="00CC48BF"/>
    <w:rsid w:val="00CC7D7E"/>
    <w:rsid w:val="00CD69A2"/>
    <w:rsid w:val="00CE0291"/>
    <w:rsid w:val="00CE3721"/>
    <w:rsid w:val="00CE59B9"/>
    <w:rsid w:val="00CE59DB"/>
    <w:rsid w:val="00CE72EE"/>
    <w:rsid w:val="00CE7D0F"/>
    <w:rsid w:val="00CF0F65"/>
    <w:rsid w:val="00CF49AD"/>
    <w:rsid w:val="00CF7C05"/>
    <w:rsid w:val="00D0025E"/>
    <w:rsid w:val="00D007EA"/>
    <w:rsid w:val="00D00D7F"/>
    <w:rsid w:val="00D0132E"/>
    <w:rsid w:val="00D14C2C"/>
    <w:rsid w:val="00D1617C"/>
    <w:rsid w:val="00D16666"/>
    <w:rsid w:val="00D23727"/>
    <w:rsid w:val="00D23C5A"/>
    <w:rsid w:val="00D26649"/>
    <w:rsid w:val="00D26A3C"/>
    <w:rsid w:val="00D277B1"/>
    <w:rsid w:val="00D278AC"/>
    <w:rsid w:val="00D27FE7"/>
    <w:rsid w:val="00D3083D"/>
    <w:rsid w:val="00D30A0B"/>
    <w:rsid w:val="00D33A24"/>
    <w:rsid w:val="00D340AD"/>
    <w:rsid w:val="00D34E85"/>
    <w:rsid w:val="00D36F25"/>
    <w:rsid w:val="00D372DD"/>
    <w:rsid w:val="00D40297"/>
    <w:rsid w:val="00D43E53"/>
    <w:rsid w:val="00D47306"/>
    <w:rsid w:val="00D47A61"/>
    <w:rsid w:val="00D50141"/>
    <w:rsid w:val="00D5313A"/>
    <w:rsid w:val="00D5454C"/>
    <w:rsid w:val="00D545BE"/>
    <w:rsid w:val="00D56FB2"/>
    <w:rsid w:val="00D57F79"/>
    <w:rsid w:val="00D61AF9"/>
    <w:rsid w:val="00D6325E"/>
    <w:rsid w:val="00D651C7"/>
    <w:rsid w:val="00D65561"/>
    <w:rsid w:val="00D71B2A"/>
    <w:rsid w:val="00D72911"/>
    <w:rsid w:val="00D73CC9"/>
    <w:rsid w:val="00D73D26"/>
    <w:rsid w:val="00D82AE9"/>
    <w:rsid w:val="00D8539B"/>
    <w:rsid w:val="00D86B93"/>
    <w:rsid w:val="00D92C9F"/>
    <w:rsid w:val="00D938A4"/>
    <w:rsid w:val="00D93C1D"/>
    <w:rsid w:val="00D957EA"/>
    <w:rsid w:val="00D96440"/>
    <w:rsid w:val="00DA073E"/>
    <w:rsid w:val="00DA37C8"/>
    <w:rsid w:val="00DA43AA"/>
    <w:rsid w:val="00DB4D8A"/>
    <w:rsid w:val="00DB6AFE"/>
    <w:rsid w:val="00DC081E"/>
    <w:rsid w:val="00DC11F2"/>
    <w:rsid w:val="00DC2751"/>
    <w:rsid w:val="00DC2C2A"/>
    <w:rsid w:val="00DC2DB0"/>
    <w:rsid w:val="00DC3126"/>
    <w:rsid w:val="00DC3E46"/>
    <w:rsid w:val="00DC49DE"/>
    <w:rsid w:val="00DC4D46"/>
    <w:rsid w:val="00DD1C1B"/>
    <w:rsid w:val="00DD4AA4"/>
    <w:rsid w:val="00DD4C34"/>
    <w:rsid w:val="00DD4CDF"/>
    <w:rsid w:val="00DD6B63"/>
    <w:rsid w:val="00DE1482"/>
    <w:rsid w:val="00DE3C38"/>
    <w:rsid w:val="00DE4CC6"/>
    <w:rsid w:val="00DE574B"/>
    <w:rsid w:val="00DE6804"/>
    <w:rsid w:val="00DE6A5C"/>
    <w:rsid w:val="00DE7150"/>
    <w:rsid w:val="00DF0196"/>
    <w:rsid w:val="00DF1EB0"/>
    <w:rsid w:val="00DF5A50"/>
    <w:rsid w:val="00DF60D7"/>
    <w:rsid w:val="00DF77A6"/>
    <w:rsid w:val="00E022BC"/>
    <w:rsid w:val="00E04DEC"/>
    <w:rsid w:val="00E10440"/>
    <w:rsid w:val="00E109DC"/>
    <w:rsid w:val="00E13AD9"/>
    <w:rsid w:val="00E22937"/>
    <w:rsid w:val="00E23322"/>
    <w:rsid w:val="00E2350C"/>
    <w:rsid w:val="00E241E5"/>
    <w:rsid w:val="00E2474B"/>
    <w:rsid w:val="00E254EB"/>
    <w:rsid w:val="00E263FA"/>
    <w:rsid w:val="00E34EA9"/>
    <w:rsid w:val="00E35361"/>
    <w:rsid w:val="00E46A05"/>
    <w:rsid w:val="00E46E7F"/>
    <w:rsid w:val="00E46EB6"/>
    <w:rsid w:val="00E47554"/>
    <w:rsid w:val="00E478E2"/>
    <w:rsid w:val="00E47B5C"/>
    <w:rsid w:val="00E522FF"/>
    <w:rsid w:val="00E5470F"/>
    <w:rsid w:val="00E57C1F"/>
    <w:rsid w:val="00E60180"/>
    <w:rsid w:val="00E60C2E"/>
    <w:rsid w:val="00E617FA"/>
    <w:rsid w:val="00E61F16"/>
    <w:rsid w:val="00E6226B"/>
    <w:rsid w:val="00E63B7F"/>
    <w:rsid w:val="00E6547A"/>
    <w:rsid w:val="00E70CC4"/>
    <w:rsid w:val="00E712FD"/>
    <w:rsid w:val="00E714B0"/>
    <w:rsid w:val="00E71501"/>
    <w:rsid w:val="00E71F34"/>
    <w:rsid w:val="00E73C3C"/>
    <w:rsid w:val="00E73CDE"/>
    <w:rsid w:val="00E73EDF"/>
    <w:rsid w:val="00E75582"/>
    <w:rsid w:val="00E76203"/>
    <w:rsid w:val="00E7696B"/>
    <w:rsid w:val="00E76B9D"/>
    <w:rsid w:val="00E772CB"/>
    <w:rsid w:val="00E800DD"/>
    <w:rsid w:val="00E94553"/>
    <w:rsid w:val="00E94591"/>
    <w:rsid w:val="00EA12A0"/>
    <w:rsid w:val="00EA169E"/>
    <w:rsid w:val="00EA18BD"/>
    <w:rsid w:val="00EA1EA3"/>
    <w:rsid w:val="00EA6110"/>
    <w:rsid w:val="00EB473D"/>
    <w:rsid w:val="00EB4FE7"/>
    <w:rsid w:val="00EC15C8"/>
    <w:rsid w:val="00EC1F3A"/>
    <w:rsid w:val="00EC768A"/>
    <w:rsid w:val="00ED05DB"/>
    <w:rsid w:val="00ED0BE4"/>
    <w:rsid w:val="00ED2EBD"/>
    <w:rsid w:val="00ED307F"/>
    <w:rsid w:val="00ED3CE9"/>
    <w:rsid w:val="00ED41BC"/>
    <w:rsid w:val="00ED495C"/>
    <w:rsid w:val="00ED6207"/>
    <w:rsid w:val="00ED78DE"/>
    <w:rsid w:val="00ED7FE4"/>
    <w:rsid w:val="00EE2944"/>
    <w:rsid w:val="00EE43D0"/>
    <w:rsid w:val="00EE7274"/>
    <w:rsid w:val="00EE797E"/>
    <w:rsid w:val="00EF076E"/>
    <w:rsid w:val="00EF0CDF"/>
    <w:rsid w:val="00EF1680"/>
    <w:rsid w:val="00EF322B"/>
    <w:rsid w:val="00EF515E"/>
    <w:rsid w:val="00EF52B1"/>
    <w:rsid w:val="00EF5FC5"/>
    <w:rsid w:val="00EF62FB"/>
    <w:rsid w:val="00EF743A"/>
    <w:rsid w:val="00F02067"/>
    <w:rsid w:val="00F0506D"/>
    <w:rsid w:val="00F052B1"/>
    <w:rsid w:val="00F06500"/>
    <w:rsid w:val="00F11293"/>
    <w:rsid w:val="00F116EE"/>
    <w:rsid w:val="00F11CAB"/>
    <w:rsid w:val="00F12CF6"/>
    <w:rsid w:val="00F1309E"/>
    <w:rsid w:val="00F16CEB"/>
    <w:rsid w:val="00F1734D"/>
    <w:rsid w:val="00F17BC3"/>
    <w:rsid w:val="00F213A5"/>
    <w:rsid w:val="00F23C8E"/>
    <w:rsid w:val="00F2408F"/>
    <w:rsid w:val="00F25CED"/>
    <w:rsid w:val="00F264BE"/>
    <w:rsid w:val="00F27216"/>
    <w:rsid w:val="00F30863"/>
    <w:rsid w:val="00F3384C"/>
    <w:rsid w:val="00F41BA6"/>
    <w:rsid w:val="00F43196"/>
    <w:rsid w:val="00F4400B"/>
    <w:rsid w:val="00F46120"/>
    <w:rsid w:val="00F5030A"/>
    <w:rsid w:val="00F52655"/>
    <w:rsid w:val="00F5480F"/>
    <w:rsid w:val="00F5489F"/>
    <w:rsid w:val="00F55EC4"/>
    <w:rsid w:val="00F56500"/>
    <w:rsid w:val="00F577D9"/>
    <w:rsid w:val="00F61235"/>
    <w:rsid w:val="00F6225D"/>
    <w:rsid w:val="00F62B85"/>
    <w:rsid w:val="00F630BE"/>
    <w:rsid w:val="00F641E1"/>
    <w:rsid w:val="00F66371"/>
    <w:rsid w:val="00F66C8E"/>
    <w:rsid w:val="00F67134"/>
    <w:rsid w:val="00F71D63"/>
    <w:rsid w:val="00F72C01"/>
    <w:rsid w:val="00F755FB"/>
    <w:rsid w:val="00F81952"/>
    <w:rsid w:val="00F81DF8"/>
    <w:rsid w:val="00F82EFD"/>
    <w:rsid w:val="00F85F61"/>
    <w:rsid w:val="00F9103A"/>
    <w:rsid w:val="00F9257A"/>
    <w:rsid w:val="00F9477E"/>
    <w:rsid w:val="00F94BD4"/>
    <w:rsid w:val="00F95555"/>
    <w:rsid w:val="00FA1D3C"/>
    <w:rsid w:val="00FA2C65"/>
    <w:rsid w:val="00FA4636"/>
    <w:rsid w:val="00FA536E"/>
    <w:rsid w:val="00FA5B7E"/>
    <w:rsid w:val="00FA5C9C"/>
    <w:rsid w:val="00FA700A"/>
    <w:rsid w:val="00FB2DDB"/>
    <w:rsid w:val="00FB3C3A"/>
    <w:rsid w:val="00FB45AF"/>
    <w:rsid w:val="00FB4FE7"/>
    <w:rsid w:val="00FB5B83"/>
    <w:rsid w:val="00FC0F6E"/>
    <w:rsid w:val="00FC27C6"/>
    <w:rsid w:val="00FC4256"/>
    <w:rsid w:val="00FC5D05"/>
    <w:rsid w:val="00FD1BC9"/>
    <w:rsid w:val="00FD23EA"/>
    <w:rsid w:val="00FD2A5A"/>
    <w:rsid w:val="00FD340D"/>
    <w:rsid w:val="00FD6DF3"/>
    <w:rsid w:val="00FD74D4"/>
    <w:rsid w:val="00FE0E92"/>
    <w:rsid w:val="00FE12B6"/>
    <w:rsid w:val="00FE161E"/>
    <w:rsid w:val="00FE3341"/>
    <w:rsid w:val="00FE49DF"/>
    <w:rsid w:val="00FE56A9"/>
    <w:rsid w:val="00FE685A"/>
    <w:rsid w:val="00FF1270"/>
    <w:rsid w:val="00FF4181"/>
    <w:rsid w:val="00FF7E0A"/>
    <w:rsid w:val="00FFB178"/>
    <w:rsid w:val="014C7C00"/>
    <w:rsid w:val="0152CB66"/>
    <w:rsid w:val="02FD0BE3"/>
    <w:rsid w:val="04FA077B"/>
    <w:rsid w:val="070EDD7C"/>
    <w:rsid w:val="07FEDCDB"/>
    <w:rsid w:val="0856C8CF"/>
    <w:rsid w:val="0A622A83"/>
    <w:rsid w:val="0AC99425"/>
    <w:rsid w:val="0B647F7E"/>
    <w:rsid w:val="0C924993"/>
    <w:rsid w:val="0DB04781"/>
    <w:rsid w:val="0F0D1540"/>
    <w:rsid w:val="101A74F6"/>
    <w:rsid w:val="109AB9F8"/>
    <w:rsid w:val="115780EA"/>
    <w:rsid w:val="117BC1DE"/>
    <w:rsid w:val="12317855"/>
    <w:rsid w:val="14EFA233"/>
    <w:rsid w:val="15753482"/>
    <w:rsid w:val="1581BC01"/>
    <w:rsid w:val="161E8492"/>
    <w:rsid w:val="16EA2C4C"/>
    <w:rsid w:val="175E21A9"/>
    <w:rsid w:val="183FAE3E"/>
    <w:rsid w:val="185D195B"/>
    <w:rsid w:val="1942461A"/>
    <w:rsid w:val="1A0815E7"/>
    <w:rsid w:val="1A5D0BC7"/>
    <w:rsid w:val="1B06FB77"/>
    <w:rsid w:val="1B300A51"/>
    <w:rsid w:val="1BB8AA96"/>
    <w:rsid w:val="1CCB9729"/>
    <w:rsid w:val="1CD29226"/>
    <w:rsid w:val="1CE84B5B"/>
    <w:rsid w:val="1D514FAC"/>
    <w:rsid w:val="1D671E0A"/>
    <w:rsid w:val="1D7065DB"/>
    <w:rsid w:val="1D94AC89"/>
    <w:rsid w:val="1DA25D64"/>
    <w:rsid w:val="1E376197"/>
    <w:rsid w:val="1EC5B231"/>
    <w:rsid w:val="1F02EE6B"/>
    <w:rsid w:val="208007F6"/>
    <w:rsid w:val="20954D75"/>
    <w:rsid w:val="22311DD6"/>
    <w:rsid w:val="23228565"/>
    <w:rsid w:val="232D59F1"/>
    <w:rsid w:val="23C81914"/>
    <w:rsid w:val="24CFE3FD"/>
    <w:rsid w:val="24D184E6"/>
    <w:rsid w:val="25072BEA"/>
    <w:rsid w:val="253262C0"/>
    <w:rsid w:val="257A8527"/>
    <w:rsid w:val="2586A402"/>
    <w:rsid w:val="27227463"/>
    <w:rsid w:val="27F85486"/>
    <w:rsid w:val="2A54BE2C"/>
    <w:rsid w:val="2A5A1525"/>
    <w:rsid w:val="2CB0FE23"/>
    <w:rsid w:val="2CBDBA28"/>
    <w:rsid w:val="2CCBC30F"/>
    <w:rsid w:val="2DA67A35"/>
    <w:rsid w:val="2F075572"/>
    <w:rsid w:val="2F643A68"/>
    <w:rsid w:val="30C8025D"/>
    <w:rsid w:val="3245FD6A"/>
    <w:rsid w:val="34224D0D"/>
    <w:rsid w:val="34CF2EC1"/>
    <w:rsid w:val="34E78B5D"/>
    <w:rsid w:val="370AFCF0"/>
    <w:rsid w:val="3813BA02"/>
    <w:rsid w:val="388282AC"/>
    <w:rsid w:val="38A6CED8"/>
    <w:rsid w:val="39C8084E"/>
    <w:rsid w:val="3B9570DA"/>
    <w:rsid w:val="3BA914F8"/>
    <w:rsid w:val="3BC82643"/>
    <w:rsid w:val="3F403FB5"/>
    <w:rsid w:val="3F689515"/>
    <w:rsid w:val="40E6F38B"/>
    <w:rsid w:val="41F9DCC6"/>
    <w:rsid w:val="42036C6B"/>
    <w:rsid w:val="4290C7D2"/>
    <w:rsid w:val="432788BD"/>
    <w:rsid w:val="43734971"/>
    <w:rsid w:val="43D88286"/>
    <w:rsid w:val="45CDF94E"/>
    <w:rsid w:val="470CD21B"/>
    <w:rsid w:val="47548B4B"/>
    <w:rsid w:val="4788340D"/>
    <w:rsid w:val="49248F56"/>
    <w:rsid w:val="4CBA59FC"/>
    <w:rsid w:val="4DD2A539"/>
    <w:rsid w:val="4DE76075"/>
    <w:rsid w:val="4FEAA5AB"/>
    <w:rsid w:val="501128E8"/>
    <w:rsid w:val="51216654"/>
    <w:rsid w:val="5172DCEF"/>
    <w:rsid w:val="51DF9C2F"/>
    <w:rsid w:val="52B4A355"/>
    <w:rsid w:val="53943C4B"/>
    <w:rsid w:val="567489B5"/>
    <w:rsid w:val="57355659"/>
    <w:rsid w:val="586D4A72"/>
    <w:rsid w:val="58C674F5"/>
    <w:rsid w:val="5AAF203D"/>
    <w:rsid w:val="5AB5E54E"/>
    <w:rsid w:val="5B231A3E"/>
    <w:rsid w:val="5C1830B7"/>
    <w:rsid w:val="5D2F9D4E"/>
    <w:rsid w:val="5E6C0A25"/>
    <w:rsid w:val="5EF527D1"/>
    <w:rsid w:val="5F638175"/>
    <w:rsid w:val="60AB2E35"/>
    <w:rsid w:val="61360C13"/>
    <w:rsid w:val="647D4EAE"/>
    <w:rsid w:val="67598FD8"/>
    <w:rsid w:val="68562D80"/>
    <w:rsid w:val="6923A169"/>
    <w:rsid w:val="694BEA4F"/>
    <w:rsid w:val="6C5896E0"/>
    <w:rsid w:val="6D43D141"/>
    <w:rsid w:val="6E26E9D1"/>
    <w:rsid w:val="6EDBAA22"/>
    <w:rsid w:val="6F898257"/>
    <w:rsid w:val="71196F0B"/>
    <w:rsid w:val="712552B8"/>
    <w:rsid w:val="734EE22A"/>
    <w:rsid w:val="7369BFAF"/>
    <w:rsid w:val="742536AF"/>
    <w:rsid w:val="74C65A9D"/>
    <w:rsid w:val="776A4D98"/>
    <w:rsid w:val="777B6BDF"/>
    <w:rsid w:val="780E9658"/>
    <w:rsid w:val="78F966F9"/>
    <w:rsid w:val="790BDC53"/>
    <w:rsid w:val="7A2457ED"/>
    <w:rsid w:val="7A8BCD13"/>
    <w:rsid w:val="7B88D98A"/>
    <w:rsid w:val="7E488C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F82743"/>
  <w15:docId w15:val="{E64A6CDA-8161-43E8-B65E-2335F32CA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locked="1" w:uiPriority="0"/>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F65B6"/>
    <w:pPr>
      <w:tabs>
        <w:tab w:val="left" w:pos="720"/>
      </w:tabs>
      <w:spacing w:after="240"/>
    </w:pPr>
    <w:rPr>
      <w:sz w:val="24"/>
      <w:szCs w:val="24"/>
      <w:lang w:val="en-GB" w:eastAsia="en-US"/>
    </w:rPr>
  </w:style>
  <w:style w:type="paragraph" w:styleId="Nagwek1">
    <w:name w:val="heading 1"/>
    <w:basedOn w:val="Normalny"/>
    <w:next w:val="Normalny"/>
    <w:link w:val="Nagwek1Znak"/>
    <w:uiPriority w:val="99"/>
    <w:qFormat/>
    <w:rsid w:val="6E26E9D1"/>
    <w:pPr>
      <w:keepNext/>
      <w:keepLines/>
      <w:numPr>
        <w:numId w:val="1"/>
      </w:numPr>
      <w:spacing w:before="240"/>
      <w:outlineLvl w:val="0"/>
    </w:pPr>
    <w:rPr>
      <w:rFonts w:ascii="Arial" w:hAnsi="Arial" w:cs="Arial"/>
      <w:b/>
      <w:bCs/>
      <w:caps/>
      <w:color w:val="000000" w:themeColor="text1"/>
      <w:sz w:val="28"/>
      <w:szCs w:val="28"/>
    </w:rPr>
  </w:style>
  <w:style w:type="paragraph" w:styleId="Nagwek2">
    <w:name w:val="heading 2"/>
    <w:basedOn w:val="Nagwek1"/>
    <w:next w:val="Normalny"/>
    <w:link w:val="Nagwek2Znak"/>
    <w:uiPriority w:val="99"/>
    <w:qFormat/>
    <w:rsid w:val="6E26E9D1"/>
    <w:pPr>
      <w:outlineLvl w:val="1"/>
    </w:pPr>
    <w:rPr>
      <w:rFonts w:ascii="Arial Bold" w:hAnsi="Arial Bold"/>
      <w:caps w:val="0"/>
      <w:sz w:val="26"/>
      <w:szCs w:val="26"/>
    </w:rPr>
  </w:style>
  <w:style w:type="paragraph" w:styleId="Nagwek3">
    <w:name w:val="heading 3"/>
    <w:basedOn w:val="Nagwek1"/>
    <w:next w:val="Normalny"/>
    <w:link w:val="Nagwek3Znak"/>
    <w:uiPriority w:val="99"/>
    <w:qFormat/>
    <w:rsid w:val="6E26E9D1"/>
    <w:pPr>
      <w:outlineLvl w:val="2"/>
    </w:pPr>
    <w:rPr>
      <w:rFonts w:ascii="Arial Bold" w:hAnsi="Arial Bold"/>
      <w:caps w:val="0"/>
      <w:sz w:val="24"/>
      <w:szCs w:val="24"/>
    </w:rPr>
  </w:style>
  <w:style w:type="paragraph" w:styleId="Nagwek4">
    <w:name w:val="heading 4"/>
    <w:basedOn w:val="Normalny"/>
    <w:next w:val="Normalny"/>
    <w:link w:val="Nagwek4Znak"/>
    <w:uiPriority w:val="99"/>
    <w:qFormat/>
    <w:rsid w:val="6E26E9D1"/>
    <w:pPr>
      <w:keepNext/>
      <w:numPr>
        <w:ilvl w:val="3"/>
        <w:numId w:val="1"/>
      </w:numPr>
      <w:spacing w:before="240"/>
      <w:outlineLvl w:val="3"/>
    </w:pPr>
    <w:rPr>
      <w:rFonts w:ascii="Arial Bold" w:hAnsi="Arial Bold"/>
      <w:b/>
      <w:bCs/>
      <w:sz w:val="22"/>
      <w:szCs w:val="22"/>
    </w:rPr>
  </w:style>
  <w:style w:type="paragraph" w:styleId="Nagwek5">
    <w:name w:val="heading 5"/>
    <w:basedOn w:val="Normalny"/>
    <w:next w:val="Normalny"/>
    <w:link w:val="Nagwek5Znak"/>
    <w:uiPriority w:val="99"/>
    <w:qFormat/>
    <w:rsid w:val="6E26E9D1"/>
    <w:pPr>
      <w:keepNext/>
      <w:numPr>
        <w:ilvl w:val="4"/>
        <w:numId w:val="1"/>
      </w:numPr>
      <w:tabs>
        <w:tab w:val="left" w:pos="1077"/>
        <w:tab w:val="left" w:pos="720"/>
      </w:tabs>
      <w:spacing w:before="240"/>
      <w:outlineLvl w:val="4"/>
    </w:pPr>
    <w:rPr>
      <w:rFonts w:ascii="Arial" w:hAnsi="Arial"/>
      <w:sz w:val="22"/>
      <w:szCs w:val="22"/>
    </w:rPr>
  </w:style>
  <w:style w:type="paragraph" w:styleId="Nagwek6">
    <w:name w:val="heading 6"/>
    <w:basedOn w:val="Normalny"/>
    <w:next w:val="Normalny"/>
    <w:link w:val="Nagwek6Znak"/>
    <w:uiPriority w:val="99"/>
    <w:qFormat/>
    <w:rsid w:val="6E26E9D1"/>
    <w:pPr>
      <w:keepNext/>
      <w:numPr>
        <w:ilvl w:val="5"/>
        <w:numId w:val="1"/>
      </w:numPr>
      <w:tabs>
        <w:tab w:val="left" w:pos="1191"/>
        <w:tab w:val="left" w:pos="720"/>
      </w:tabs>
      <w:spacing w:before="240"/>
      <w:outlineLvl w:val="5"/>
    </w:pPr>
    <w:rPr>
      <w:rFonts w:ascii="Arial" w:hAnsi="Arial"/>
      <w:sz w:val="22"/>
      <w:szCs w:val="22"/>
    </w:rPr>
  </w:style>
  <w:style w:type="paragraph" w:styleId="Nagwek7">
    <w:name w:val="heading 7"/>
    <w:basedOn w:val="Normalny"/>
    <w:next w:val="Normalny"/>
    <w:link w:val="Nagwek7Znak"/>
    <w:uiPriority w:val="99"/>
    <w:qFormat/>
    <w:rsid w:val="6E26E9D1"/>
    <w:pPr>
      <w:keepNext/>
      <w:numPr>
        <w:ilvl w:val="6"/>
        <w:numId w:val="1"/>
      </w:numPr>
      <w:tabs>
        <w:tab w:val="left" w:pos="1361"/>
        <w:tab w:val="left" w:pos="720"/>
      </w:tabs>
      <w:spacing w:before="240"/>
      <w:outlineLvl w:val="6"/>
    </w:pPr>
    <w:rPr>
      <w:rFonts w:ascii="Arial" w:hAnsi="Arial"/>
      <w:sz w:val="22"/>
      <w:szCs w:val="22"/>
    </w:rPr>
  </w:style>
  <w:style w:type="paragraph" w:styleId="Nagwek8">
    <w:name w:val="heading 8"/>
    <w:basedOn w:val="Normalny"/>
    <w:next w:val="Normalny"/>
    <w:link w:val="Nagwek8Znak"/>
    <w:uiPriority w:val="99"/>
    <w:qFormat/>
    <w:rsid w:val="6E26E9D1"/>
    <w:pPr>
      <w:numPr>
        <w:ilvl w:val="7"/>
        <w:numId w:val="1"/>
      </w:numPr>
      <w:spacing w:before="240"/>
      <w:outlineLvl w:val="7"/>
    </w:pPr>
    <w:rPr>
      <w:rFonts w:ascii="Arial" w:hAnsi="Arial"/>
      <w:sz w:val="22"/>
      <w:szCs w:val="22"/>
    </w:rPr>
  </w:style>
  <w:style w:type="paragraph" w:styleId="Nagwek9">
    <w:name w:val="heading 9"/>
    <w:basedOn w:val="Normalny"/>
    <w:next w:val="Normalny"/>
    <w:link w:val="Nagwek9Znak"/>
    <w:uiPriority w:val="99"/>
    <w:qFormat/>
    <w:rsid w:val="6E26E9D1"/>
    <w:pPr>
      <w:numPr>
        <w:ilvl w:val="8"/>
        <w:numId w:val="1"/>
      </w:numPr>
      <w:spacing w:before="24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6E26E9D1"/>
    <w:rPr>
      <w:rFonts w:ascii="Arial" w:hAnsi="Arial" w:cs="Arial"/>
      <w:b/>
      <w:bCs/>
      <w:caps/>
      <w:noProof w:val="0"/>
      <w:color w:val="000000" w:themeColor="text1"/>
      <w:sz w:val="28"/>
      <w:szCs w:val="28"/>
      <w:lang w:val="en-GB" w:eastAsia="en-US"/>
    </w:rPr>
  </w:style>
  <w:style w:type="character" w:customStyle="1" w:styleId="Nagwek2Znak">
    <w:name w:val="Nagłówek 2 Znak"/>
    <w:link w:val="Nagwek2"/>
    <w:uiPriority w:val="99"/>
    <w:rsid w:val="6E26E9D1"/>
    <w:rPr>
      <w:rFonts w:ascii="Arial Bold" w:hAnsi="Arial Bold" w:cs="Arial"/>
      <w:b/>
      <w:bCs/>
      <w:noProof w:val="0"/>
      <w:color w:val="000000" w:themeColor="text1"/>
      <w:sz w:val="26"/>
      <w:szCs w:val="26"/>
      <w:lang w:val="en-GB" w:eastAsia="en-US"/>
    </w:rPr>
  </w:style>
  <w:style w:type="character" w:customStyle="1" w:styleId="Nagwek3Znak">
    <w:name w:val="Nagłówek 3 Znak"/>
    <w:link w:val="Nagwek3"/>
    <w:uiPriority w:val="99"/>
    <w:rsid w:val="6E26E9D1"/>
    <w:rPr>
      <w:rFonts w:ascii="Arial Bold" w:hAnsi="Arial Bold" w:cs="Arial"/>
      <w:b/>
      <w:bCs/>
      <w:noProof w:val="0"/>
      <w:color w:val="000000" w:themeColor="text1"/>
      <w:sz w:val="24"/>
      <w:szCs w:val="24"/>
      <w:lang w:val="en-GB" w:eastAsia="en-US"/>
    </w:rPr>
  </w:style>
  <w:style w:type="character" w:customStyle="1" w:styleId="Nagwek4Znak">
    <w:name w:val="Nagłówek 4 Znak"/>
    <w:link w:val="Nagwek4"/>
    <w:uiPriority w:val="99"/>
    <w:rsid w:val="6E26E9D1"/>
    <w:rPr>
      <w:rFonts w:ascii="Arial Bold" w:hAnsi="Arial Bold"/>
      <w:b/>
      <w:bCs/>
      <w:noProof w:val="0"/>
      <w:sz w:val="28"/>
      <w:szCs w:val="28"/>
      <w:lang w:val="en-GB" w:eastAsia="en-US"/>
    </w:rPr>
  </w:style>
  <w:style w:type="character" w:customStyle="1" w:styleId="Nagwek5Znak">
    <w:name w:val="Nagłówek 5 Znak"/>
    <w:link w:val="Nagwek5"/>
    <w:uiPriority w:val="99"/>
    <w:rsid w:val="6E26E9D1"/>
    <w:rPr>
      <w:rFonts w:ascii="Arial" w:hAnsi="Arial"/>
      <w:noProof w:val="0"/>
      <w:sz w:val="26"/>
      <w:szCs w:val="26"/>
      <w:lang w:val="en-GB" w:eastAsia="en-US"/>
    </w:rPr>
  </w:style>
  <w:style w:type="character" w:customStyle="1" w:styleId="Nagwek6Znak">
    <w:name w:val="Nagłówek 6 Znak"/>
    <w:link w:val="Nagwek6"/>
    <w:uiPriority w:val="99"/>
    <w:rsid w:val="6E26E9D1"/>
    <w:rPr>
      <w:rFonts w:ascii="Arial" w:hAnsi="Arial"/>
      <w:noProof w:val="0"/>
      <w:sz w:val="22"/>
      <w:szCs w:val="22"/>
      <w:lang w:val="en-GB" w:eastAsia="en-US"/>
    </w:rPr>
  </w:style>
  <w:style w:type="character" w:customStyle="1" w:styleId="Nagwek7Znak">
    <w:name w:val="Nagłówek 7 Znak"/>
    <w:link w:val="Nagwek7"/>
    <w:uiPriority w:val="99"/>
    <w:rsid w:val="6E26E9D1"/>
    <w:rPr>
      <w:rFonts w:ascii="Arial" w:hAnsi="Arial"/>
      <w:noProof w:val="0"/>
      <w:sz w:val="24"/>
      <w:szCs w:val="24"/>
      <w:lang w:val="en-GB" w:eastAsia="en-US"/>
    </w:rPr>
  </w:style>
  <w:style w:type="character" w:customStyle="1" w:styleId="Nagwek8Znak">
    <w:name w:val="Nagłówek 8 Znak"/>
    <w:link w:val="Nagwek8"/>
    <w:uiPriority w:val="99"/>
    <w:rsid w:val="6E26E9D1"/>
    <w:rPr>
      <w:rFonts w:ascii="Arial" w:hAnsi="Arial"/>
      <w:noProof w:val="0"/>
      <w:sz w:val="24"/>
      <w:szCs w:val="24"/>
      <w:lang w:val="en-GB" w:eastAsia="en-US"/>
    </w:rPr>
  </w:style>
  <w:style w:type="character" w:customStyle="1" w:styleId="Nagwek9Znak">
    <w:name w:val="Nagłówek 9 Znak"/>
    <w:link w:val="Nagwek9"/>
    <w:uiPriority w:val="99"/>
    <w:rsid w:val="6E26E9D1"/>
    <w:rPr>
      <w:rFonts w:ascii="Arial" w:hAnsi="Arial" w:cs="Arial"/>
      <w:noProof w:val="0"/>
      <w:sz w:val="22"/>
      <w:szCs w:val="22"/>
      <w:lang w:val="en-GB" w:eastAsia="en-US"/>
    </w:rPr>
  </w:style>
  <w:style w:type="paragraph" w:styleId="Tekstdymka">
    <w:name w:val="Balloon Text"/>
    <w:basedOn w:val="Normalny"/>
    <w:link w:val="TekstdymkaZnak"/>
    <w:uiPriority w:val="99"/>
    <w:semiHidden/>
    <w:rsid w:val="6E26E9D1"/>
    <w:rPr>
      <w:rFonts w:ascii="Tahoma" w:hAnsi="Tahoma" w:cs="Tahoma"/>
      <w:sz w:val="16"/>
      <w:szCs w:val="16"/>
    </w:rPr>
  </w:style>
  <w:style w:type="character" w:customStyle="1" w:styleId="TekstdymkaZnak">
    <w:name w:val="Tekst dymka Znak"/>
    <w:link w:val="Tekstdymka"/>
    <w:uiPriority w:val="99"/>
    <w:semiHidden/>
    <w:rsid w:val="6E26E9D1"/>
    <w:rPr>
      <w:noProof w:val="0"/>
      <w:sz w:val="2"/>
      <w:szCs w:val="2"/>
      <w:lang w:val="en-GB"/>
    </w:rPr>
  </w:style>
  <w:style w:type="paragraph" w:styleId="Nagwek">
    <w:name w:val="header"/>
    <w:aliases w:val="Header 1,header protocols"/>
    <w:basedOn w:val="Normalny"/>
    <w:link w:val="NagwekZnak"/>
    <w:uiPriority w:val="99"/>
    <w:rsid w:val="6E26E9D1"/>
    <w:pPr>
      <w:spacing w:after="120"/>
      <w:jc w:val="center"/>
    </w:pPr>
    <w:rPr>
      <w:rFonts w:ascii="Arial" w:hAnsi="Arial"/>
      <w:color w:val="000000" w:themeColor="text1"/>
      <w:sz w:val="16"/>
      <w:szCs w:val="16"/>
    </w:rPr>
  </w:style>
  <w:style w:type="character" w:customStyle="1" w:styleId="NagwekZnak">
    <w:name w:val="Nagłówek Znak"/>
    <w:aliases w:val="Header 1 Znak,header protocols Znak"/>
    <w:link w:val="Nagwek"/>
    <w:uiPriority w:val="99"/>
    <w:semiHidden/>
    <w:rsid w:val="6E26E9D1"/>
    <w:rPr>
      <w:noProof w:val="0"/>
      <w:sz w:val="24"/>
      <w:szCs w:val="24"/>
      <w:lang w:val="en-GB"/>
    </w:rPr>
  </w:style>
  <w:style w:type="paragraph" w:styleId="Spistreci1">
    <w:name w:val="toc 1"/>
    <w:basedOn w:val="Normalny"/>
    <w:next w:val="Normalny"/>
    <w:uiPriority w:val="39"/>
    <w:rsid w:val="6E26E9D1"/>
    <w:pPr>
      <w:tabs>
        <w:tab w:val="clear" w:pos="720"/>
        <w:tab w:val="left" w:pos="1440"/>
        <w:tab w:val="right" w:leader="dot" w:pos="9356"/>
        <w:tab w:val="left" w:pos="720"/>
      </w:tabs>
      <w:spacing w:before="240" w:after="0"/>
      <w:ind w:left="1440" w:right="567" w:hanging="1440"/>
    </w:pPr>
    <w:rPr>
      <w:b/>
      <w:bCs/>
      <w:noProof/>
    </w:rPr>
  </w:style>
  <w:style w:type="paragraph" w:styleId="Spistreci2">
    <w:name w:val="toc 2"/>
    <w:basedOn w:val="Normalny"/>
    <w:next w:val="Normalny"/>
    <w:uiPriority w:val="99"/>
    <w:semiHidden/>
    <w:rsid w:val="6E26E9D1"/>
    <w:pPr>
      <w:tabs>
        <w:tab w:val="clear" w:pos="720"/>
        <w:tab w:val="left" w:pos="1440"/>
        <w:tab w:val="right" w:leader="dot" w:pos="9356"/>
        <w:tab w:val="left" w:pos="720"/>
      </w:tabs>
      <w:spacing w:before="120" w:after="0"/>
      <w:ind w:left="1440" w:right="567" w:hanging="1440"/>
    </w:pPr>
    <w:rPr>
      <w:b/>
      <w:bCs/>
      <w:noProof/>
    </w:rPr>
  </w:style>
  <w:style w:type="paragraph" w:styleId="Spistreci3">
    <w:name w:val="toc 3"/>
    <w:basedOn w:val="Normalny"/>
    <w:next w:val="Normalny"/>
    <w:uiPriority w:val="99"/>
    <w:semiHidden/>
    <w:rsid w:val="6E26E9D1"/>
    <w:pPr>
      <w:tabs>
        <w:tab w:val="clear" w:pos="720"/>
        <w:tab w:val="left" w:pos="1440"/>
        <w:tab w:val="right" w:leader="dot" w:pos="9356"/>
        <w:tab w:val="left" w:pos="720"/>
      </w:tabs>
      <w:spacing w:before="120" w:after="0"/>
      <w:ind w:left="1440" w:right="567" w:hanging="1440"/>
    </w:pPr>
    <w:rPr>
      <w:b/>
      <w:bCs/>
      <w:noProof/>
    </w:rPr>
  </w:style>
  <w:style w:type="paragraph" w:styleId="Tekstpodstawowy">
    <w:name w:val="Body Text"/>
    <w:basedOn w:val="Normalny"/>
    <w:link w:val="TekstpodstawowyZnak"/>
    <w:uiPriority w:val="99"/>
    <w:rsid w:val="6E26E9D1"/>
    <w:pPr>
      <w:jc w:val="both"/>
    </w:pPr>
  </w:style>
  <w:style w:type="character" w:customStyle="1" w:styleId="TekstpodstawowyZnak">
    <w:name w:val="Tekst podstawowy Znak"/>
    <w:link w:val="Tekstpodstawowy"/>
    <w:uiPriority w:val="99"/>
    <w:semiHidden/>
    <w:rsid w:val="6E26E9D1"/>
    <w:rPr>
      <w:noProof w:val="0"/>
      <w:sz w:val="24"/>
      <w:szCs w:val="24"/>
      <w:lang w:val="en-GB"/>
    </w:rPr>
  </w:style>
  <w:style w:type="paragraph" w:styleId="Tekstprzypisudolnego">
    <w:name w:val="footnote text"/>
    <w:basedOn w:val="Normalny"/>
    <w:link w:val="TekstprzypisudolnegoZnak"/>
    <w:semiHidden/>
    <w:rsid w:val="6E26E9D1"/>
    <w:pPr>
      <w:spacing w:after="0"/>
      <w:ind w:left="142" w:hanging="142"/>
    </w:pPr>
    <w:rPr>
      <w:sz w:val="20"/>
      <w:szCs w:val="20"/>
    </w:rPr>
  </w:style>
  <w:style w:type="character" w:customStyle="1" w:styleId="TekstprzypisudolnegoZnak">
    <w:name w:val="Tekst przypisu dolnego Znak"/>
    <w:link w:val="Tekstprzypisudolnego"/>
    <w:rsid w:val="6E26E9D1"/>
    <w:rPr>
      <w:noProof w:val="0"/>
      <w:lang w:val="en-GB" w:eastAsia="en-US"/>
    </w:rPr>
  </w:style>
  <w:style w:type="paragraph" w:customStyle="1" w:styleId="TableText">
    <w:name w:val="Table Text"/>
    <w:basedOn w:val="Normalny"/>
    <w:uiPriority w:val="99"/>
    <w:rsid w:val="6E26E9D1"/>
    <w:pPr>
      <w:spacing w:before="40" w:after="40"/>
    </w:pPr>
    <w:rPr>
      <w:sz w:val="20"/>
      <w:szCs w:val="20"/>
    </w:rPr>
  </w:style>
  <w:style w:type="character" w:styleId="Odwoanieprzypisudolnego">
    <w:name w:val="footnote reference"/>
    <w:semiHidden/>
    <w:rsid w:val="00723B3B"/>
    <w:rPr>
      <w:rFonts w:cs="Times New Roman"/>
      <w:vertAlign w:val="superscript"/>
    </w:rPr>
  </w:style>
  <w:style w:type="paragraph" w:customStyle="1" w:styleId="SubTitle">
    <w:name w:val="Sub_Title"/>
    <w:basedOn w:val="Normalny"/>
    <w:next w:val="Normalny"/>
    <w:uiPriority w:val="99"/>
    <w:rsid w:val="6E26E9D1"/>
    <w:pPr>
      <w:spacing w:before="480" w:after="480"/>
      <w:ind w:left="851" w:right="851"/>
      <w:jc w:val="center"/>
    </w:pPr>
    <w:rPr>
      <w:rFonts w:ascii="Arial Bold" w:hAnsi="Arial Bold"/>
      <w:b/>
      <w:bCs/>
      <w:sz w:val="32"/>
      <w:szCs w:val="32"/>
    </w:rPr>
  </w:style>
  <w:style w:type="paragraph" w:styleId="Stopka">
    <w:name w:val="footer"/>
    <w:basedOn w:val="Normalny"/>
    <w:link w:val="StopkaZnak"/>
    <w:uiPriority w:val="99"/>
    <w:rsid w:val="6E26E9D1"/>
    <w:pPr>
      <w:tabs>
        <w:tab w:val="right" w:pos="9356"/>
        <w:tab w:val="left" w:pos="720"/>
      </w:tabs>
      <w:spacing w:after="0"/>
    </w:pPr>
    <w:rPr>
      <w:rFonts w:ascii="Arial" w:hAnsi="Arial"/>
      <w:sz w:val="16"/>
      <w:szCs w:val="16"/>
    </w:rPr>
  </w:style>
  <w:style w:type="character" w:customStyle="1" w:styleId="StopkaZnak">
    <w:name w:val="Stopka Znak"/>
    <w:link w:val="Stopka"/>
    <w:uiPriority w:val="99"/>
    <w:rsid w:val="6E26E9D1"/>
    <w:rPr>
      <w:rFonts w:ascii="Arial" w:hAnsi="Arial"/>
      <w:noProof w:val="0"/>
      <w:sz w:val="16"/>
      <w:szCs w:val="16"/>
      <w:lang w:val="en-GB" w:eastAsia="en-US"/>
    </w:rPr>
  </w:style>
  <w:style w:type="paragraph" w:styleId="Spistreci4">
    <w:name w:val="toc 4"/>
    <w:basedOn w:val="Normalny"/>
    <w:next w:val="Normalny"/>
    <w:uiPriority w:val="99"/>
    <w:semiHidden/>
    <w:rsid w:val="6E26E9D1"/>
    <w:pPr>
      <w:tabs>
        <w:tab w:val="clear" w:pos="720"/>
        <w:tab w:val="left" w:pos="1440"/>
        <w:tab w:val="right" w:leader="dot" w:pos="9356"/>
        <w:tab w:val="left" w:pos="720"/>
      </w:tabs>
      <w:spacing w:before="120" w:after="0"/>
      <w:ind w:left="1440" w:right="567" w:hanging="1440"/>
    </w:pPr>
    <w:rPr>
      <w:rFonts w:ascii="Arial Bold" w:hAnsi="Arial Bold"/>
      <w:b/>
      <w:bCs/>
      <w:sz w:val="22"/>
      <w:szCs w:val="22"/>
    </w:rPr>
  </w:style>
  <w:style w:type="paragraph" w:styleId="Spistreci5">
    <w:name w:val="toc 5"/>
    <w:basedOn w:val="Normalny"/>
    <w:next w:val="Normalny"/>
    <w:uiPriority w:val="99"/>
    <w:semiHidden/>
    <w:rsid w:val="6E26E9D1"/>
    <w:pPr>
      <w:tabs>
        <w:tab w:val="left" w:pos="1134"/>
        <w:tab w:val="right" w:leader="dot" w:pos="9356"/>
        <w:tab w:val="left" w:pos="720"/>
      </w:tabs>
      <w:spacing w:before="120" w:after="0"/>
      <w:ind w:left="1134" w:right="567" w:hanging="1134"/>
    </w:pPr>
    <w:rPr>
      <w:rFonts w:ascii="Arial" w:hAnsi="Arial"/>
      <w:sz w:val="22"/>
      <w:szCs w:val="22"/>
    </w:rPr>
  </w:style>
  <w:style w:type="paragraph" w:styleId="Spistreci6">
    <w:name w:val="toc 6"/>
    <w:basedOn w:val="Normalny"/>
    <w:next w:val="Normalny"/>
    <w:uiPriority w:val="99"/>
    <w:semiHidden/>
    <w:rsid w:val="6E26E9D1"/>
    <w:pPr>
      <w:tabs>
        <w:tab w:val="left" w:pos="1134"/>
        <w:tab w:val="right" w:leader="dot" w:pos="9356"/>
        <w:tab w:val="left" w:pos="720"/>
      </w:tabs>
      <w:spacing w:before="120" w:after="0"/>
      <w:ind w:left="1134" w:right="567" w:hanging="1134"/>
    </w:pPr>
    <w:rPr>
      <w:rFonts w:ascii="Arial" w:hAnsi="Arial"/>
      <w:noProof/>
      <w:sz w:val="22"/>
      <w:szCs w:val="22"/>
    </w:rPr>
  </w:style>
  <w:style w:type="paragraph" w:customStyle="1" w:styleId="TableText9pt">
    <w:name w:val="Table Text 9pt"/>
    <w:basedOn w:val="Normalny"/>
    <w:link w:val="TableText9ptChar"/>
    <w:uiPriority w:val="99"/>
    <w:rsid w:val="6E26E9D1"/>
    <w:pPr>
      <w:spacing w:before="40" w:after="40"/>
      <w:jc w:val="center"/>
    </w:pPr>
    <w:rPr>
      <w:sz w:val="18"/>
      <w:szCs w:val="18"/>
    </w:rPr>
  </w:style>
  <w:style w:type="paragraph" w:styleId="Zwykytekst">
    <w:name w:val="Plain Text"/>
    <w:basedOn w:val="Normalny"/>
    <w:link w:val="ZwykytekstZnak"/>
    <w:uiPriority w:val="99"/>
    <w:rsid w:val="6E26E9D1"/>
    <w:pPr>
      <w:spacing w:before="60" w:after="60"/>
    </w:pPr>
    <w:rPr>
      <w:rFonts w:cs="Courier New"/>
      <w:sz w:val="20"/>
      <w:szCs w:val="20"/>
    </w:rPr>
  </w:style>
  <w:style w:type="character" w:customStyle="1" w:styleId="ZwykytekstZnak">
    <w:name w:val="Zwykły tekst Znak"/>
    <w:link w:val="Zwykytekst"/>
    <w:uiPriority w:val="99"/>
    <w:semiHidden/>
    <w:rsid w:val="6E26E9D1"/>
    <w:rPr>
      <w:rFonts w:ascii="Courier New" w:hAnsi="Courier New" w:cs="Courier New"/>
      <w:noProof w:val="0"/>
      <w:sz w:val="20"/>
      <w:szCs w:val="20"/>
      <w:lang w:val="en-GB"/>
    </w:rPr>
  </w:style>
  <w:style w:type="paragraph" w:styleId="Tytu">
    <w:name w:val="Title"/>
    <w:basedOn w:val="Normalny"/>
    <w:link w:val="TytuZnak"/>
    <w:uiPriority w:val="99"/>
    <w:qFormat/>
    <w:rsid w:val="6E26E9D1"/>
    <w:pPr>
      <w:spacing w:before="480" w:after="480"/>
      <w:ind w:left="851" w:right="851"/>
      <w:jc w:val="center"/>
    </w:pPr>
    <w:rPr>
      <w:rFonts w:ascii="Arial Bold" w:hAnsi="Arial Bold" w:cs="Arial"/>
      <w:b/>
      <w:bCs/>
      <w:sz w:val="40"/>
      <w:szCs w:val="40"/>
    </w:rPr>
  </w:style>
  <w:style w:type="character" w:customStyle="1" w:styleId="TytuZnak">
    <w:name w:val="Tytuł Znak"/>
    <w:link w:val="Tytu"/>
    <w:uiPriority w:val="99"/>
    <w:rsid w:val="6E26E9D1"/>
    <w:rPr>
      <w:rFonts w:ascii="Cambria" w:hAnsi="Cambria"/>
      <w:b/>
      <w:bCs/>
      <w:noProof w:val="0"/>
      <w:sz w:val="32"/>
      <w:szCs w:val="32"/>
      <w:lang w:val="en-GB"/>
    </w:rPr>
  </w:style>
  <w:style w:type="paragraph" w:customStyle="1" w:styleId="PointTitle">
    <w:name w:val="PointTitle"/>
    <w:basedOn w:val="Normalny"/>
    <w:uiPriority w:val="99"/>
    <w:rsid w:val="6E26E9D1"/>
    <w:pPr>
      <w:spacing w:before="480" w:after="480"/>
      <w:ind w:left="851" w:right="851"/>
      <w:jc w:val="center"/>
    </w:pPr>
    <w:rPr>
      <w:rFonts w:ascii="Arial Bold" w:hAnsi="Arial Bold" w:cs="Arial"/>
      <w:b/>
      <w:bCs/>
      <w:sz w:val="28"/>
      <w:szCs w:val="28"/>
    </w:rPr>
  </w:style>
  <w:style w:type="paragraph" w:customStyle="1" w:styleId="Bullet">
    <w:name w:val="Bullet"/>
    <w:basedOn w:val="Normalny"/>
    <w:uiPriority w:val="99"/>
    <w:rsid w:val="6E26E9D1"/>
    <w:pPr>
      <w:tabs>
        <w:tab w:val="num" w:pos="360"/>
      </w:tabs>
      <w:spacing w:after="120"/>
      <w:ind w:left="360" w:hanging="360"/>
    </w:pPr>
  </w:style>
  <w:style w:type="paragraph" w:styleId="Legenda">
    <w:name w:val="caption"/>
    <w:aliases w:val="o,o + Links"/>
    <w:basedOn w:val="Normalny"/>
    <w:next w:val="Normalny"/>
    <w:link w:val="LegendaZnak"/>
    <w:uiPriority w:val="99"/>
    <w:qFormat/>
    <w:rsid w:val="6E26E9D1"/>
    <w:pPr>
      <w:keepNext/>
      <w:spacing w:after="120"/>
    </w:pPr>
    <w:rPr>
      <w:rFonts w:ascii="Arial Bold" w:hAnsi="Arial Bold"/>
      <w:b/>
      <w:bCs/>
      <w:sz w:val="20"/>
      <w:szCs w:val="20"/>
    </w:rPr>
  </w:style>
  <w:style w:type="paragraph" w:customStyle="1" w:styleId="TableText8pt">
    <w:name w:val="Table Text 8pt"/>
    <w:basedOn w:val="TableText9pt"/>
    <w:uiPriority w:val="99"/>
    <w:rsid w:val="6E26E9D1"/>
    <w:rPr>
      <w:sz w:val="16"/>
      <w:szCs w:val="16"/>
    </w:rPr>
  </w:style>
  <w:style w:type="paragraph" w:customStyle="1" w:styleId="TableFootnote">
    <w:name w:val="Table Footnote"/>
    <w:basedOn w:val="Normalny"/>
    <w:link w:val="TableFootnoteChar"/>
    <w:uiPriority w:val="99"/>
    <w:rsid w:val="6E26E9D1"/>
    <w:pPr>
      <w:spacing w:after="0"/>
    </w:pPr>
    <w:rPr>
      <w:sz w:val="18"/>
      <w:szCs w:val="18"/>
    </w:rPr>
  </w:style>
  <w:style w:type="paragraph" w:customStyle="1" w:styleId="TableHeader9pt">
    <w:name w:val="Table Header 9pt"/>
    <w:basedOn w:val="Normalny"/>
    <w:link w:val="TableHeader9ptChar"/>
    <w:uiPriority w:val="99"/>
    <w:rsid w:val="6E26E9D1"/>
    <w:pPr>
      <w:keepNext/>
      <w:spacing w:before="40" w:after="40"/>
      <w:jc w:val="center"/>
    </w:pPr>
    <w:rPr>
      <w:b/>
      <w:bCs/>
      <w:sz w:val="18"/>
      <w:szCs w:val="18"/>
    </w:rPr>
  </w:style>
  <w:style w:type="paragraph" w:customStyle="1" w:styleId="TableHeader8pt">
    <w:name w:val="Table Header 8pt"/>
    <w:basedOn w:val="TableHeader9pt"/>
    <w:uiPriority w:val="99"/>
    <w:rsid w:val="6E26E9D1"/>
    <w:rPr>
      <w:sz w:val="16"/>
      <w:szCs w:val="16"/>
    </w:rPr>
  </w:style>
  <w:style w:type="paragraph" w:customStyle="1" w:styleId="LetterBanner">
    <w:name w:val="LetterBanner"/>
    <w:basedOn w:val="Normalny"/>
    <w:next w:val="Normalny"/>
    <w:uiPriority w:val="99"/>
    <w:rsid w:val="6E26E9D1"/>
    <w:pPr>
      <w:keepNext/>
      <w:keepLines/>
    </w:pPr>
    <w:rPr>
      <w:rFonts w:ascii="Arial" w:hAnsi="Arial"/>
      <w:b/>
      <w:bCs/>
      <w:color w:val="FFFFFF" w:themeColor="background1"/>
      <w:sz w:val="20"/>
      <w:szCs w:val="20"/>
    </w:rPr>
  </w:style>
  <w:style w:type="paragraph" w:customStyle="1" w:styleId="Headnonum">
    <w:name w:val="Headnonum"/>
    <w:basedOn w:val="Normalny"/>
    <w:next w:val="Normalny"/>
    <w:uiPriority w:val="99"/>
    <w:rsid w:val="6E26E9D1"/>
    <w:pPr>
      <w:tabs>
        <w:tab w:val="left" w:pos="5103"/>
        <w:tab w:val="left" w:pos="720"/>
      </w:tabs>
      <w:spacing w:before="240"/>
      <w:ind w:left="743" w:hanging="743"/>
    </w:pPr>
    <w:rPr>
      <w:rFonts w:ascii="Arial" w:hAnsi="Arial"/>
      <w:b/>
      <w:bCs/>
      <w:sz w:val="22"/>
      <w:szCs w:val="22"/>
    </w:rPr>
  </w:style>
  <w:style w:type="paragraph" w:styleId="Wcicienormalne">
    <w:name w:val="Normal Indent"/>
    <w:basedOn w:val="Normalny"/>
    <w:link w:val="WcicienormalneZnak"/>
    <w:uiPriority w:val="99"/>
    <w:rsid w:val="6E26E9D1"/>
    <w:pPr>
      <w:ind w:left="1440"/>
    </w:pPr>
  </w:style>
  <w:style w:type="paragraph" w:styleId="Spistreci7">
    <w:name w:val="toc 7"/>
    <w:basedOn w:val="Spistreci6"/>
    <w:next w:val="Normalny"/>
    <w:uiPriority w:val="99"/>
    <w:semiHidden/>
    <w:rsid w:val="00723B3B"/>
    <w:rPr>
      <w:sz w:val="20"/>
    </w:rPr>
  </w:style>
  <w:style w:type="paragraph" w:styleId="Spistreci8">
    <w:name w:val="toc 8"/>
    <w:basedOn w:val="Spistreci7"/>
    <w:next w:val="Normalny"/>
    <w:uiPriority w:val="99"/>
    <w:semiHidden/>
    <w:rsid w:val="00723B3B"/>
  </w:style>
  <w:style w:type="paragraph" w:styleId="Spistreci9">
    <w:name w:val="toc 9"/>
    <w:basedOn w:val="Spistreci8"/>
    <w:next w:val="Normalny"/>
    <w:uiPriority w:val="99"/>
    <w:semiHidden/>
    <w:rsid w:val="00723B3B"/>
  </w:style>
  <w:style w:type="paragraph" w:customStyle="1" w:styleId="TableHeadingTOC">
    <w:name w:val="TableHeadingTOC"/>
    <w:basedOn w:val="Normalny"/>
    <w:uiPriority w:val="99"/>
    <w:rsid w:val="6E26E9D1"/>
    <w:pPr>
      <w:spacing w:before="120" w:after="120"/>
      <w:ind w:left="743" w:hanging="743"/>
    </w:pPr>
    <w:rPr>
      <w:rFonts w:ascii="Arial" w:hAnsi="Arial"/>
      <w:b/>
      <w:bCs/>
      <w:sz w:val="22"/>
      <w:szCs w:val="22"/>
    </w:rPr>
  </w:style>
  <w:style w:type="paragraph" w:customStyle="1" w:styleId="PlainHeading12pt">
    <w:name w:val="Plain Heading 12pt"/>
    <w:basedOn w:val="Normalny"/>
    <w:next w:val="Normalny"/>
    <w:uiPriority w:val="99"/>
    <w:rsid w:val="6E26E9D1"/>
    <w:pPr>
      <w:keepNext/>
      <w:keepLines/>
      <w:spacing w:before="240"/>
    </w:pPr>
    <w:rPr>
      <w:rFonts w:ascii="Arial Bold" w:hAnsi="Arial Bold"/>
      <w:b/>
      <w:bCs/>
    </w:rPr>
  </w:style>
  <w:style w:type="paragraph" w:customStyle="1" w:styleId="TableText10pt">
    <w:name w:val="Table Text 10pt"/>
    <w:basedOn w:val="TableText9pt"/>
    <w:uiPriority w:val="99"/>
    <w:rsid w:val="6E26E9D1"/>
    <w:pPr>
      <w:spacing w:before="0" w:after="0"/>
      <w:jc w:val="left"/>
    </w:pPr>
    <w:rPr>
      <w:sz w:val="20"/>
      <w:szCs w:val="20"/>
    </w:rPr>
  </w:style>
  <w:style w:type="paragraph" w:customStyle="1" w:styleId="NormalNoSpaceAfter">
    <w:name w:val="Normal NoSpaceAfter"/>
    <w:basedOn w:val="Normalny"/>
    <w:link w:val="NormalNoSpaceAfterChar"/>
    <w:uiPriority w:val="99"/>
    <w:rsid w:val="6E26E9D1"/>
    <w:pPr>
      <w:spacing w:after="0"/>
    </w:pPr>
  </w:style>
  <w:style w:type="character" w:styleId="Odwoaniedokomentarza">
    <w:name w:val="annotation reference"/>
    <w:uiPriority w:val="99"/>
    <w:semiHidden/>
    <w:rsid w:val="00723B3B"/>
    <w:rPr>
      <w:rFonts w:cs="Times New Roman"/>
      <w:sz w:val="16"/>
      <w:szCs w:val="16"/>
    </w:rPr>
  </w:style>
  <w:style w:type="paragraph" w:styleId="Tekstkomentarza">
    <w:name w:val="annotation text"/>
    <w:basedOn w:val="Normalny"/>
    <w:link w:val="TekstkomentarzaZnak"/>
    <w:uiPriority w:val="99"/>
    <w:semiHidden/>
    <w:rsid w:val="6E26E9D1"/>
    <w:rPr>
      <w:sz w:val="20"/>
      <w:szCs w:val="20"/>
    </w:rPr>
  </w:style>
  <w:style w:type="character" w:customStyle="1" w:styleId="TekstkomentarzaZnak">
    <w:name w:val="Tekst komentarza Znak"/>
    <w:link w:val="Tekstkomentarza"/>
    <w:uiPriority w:val="99"/>
    <w:semiHidden/>
    <w:rsid w:val="6E26E9D1"/>
    <w:rPr>
      <w:noProof w:val="0"/>
      <w:sz w:val="20"/>
      <w:szCs w:val="20"/>
      <w:lang w:val="en-GB"/>
    </w:rPr>
  </w:style>
  <w:style w:type="character" w:styleId="Hipercze">
    <w:name w:val="Hyperlink"/>
    <w:uiPriority w:val="99"/>
    <w:rsid w:val="00723B3B"/>
    <w:rPr>
      <w:rFonts w:cs="Times New Roman"/>
      <w:color w:val="0000FF"/>
      <w:u w:val="single"/>
    </w:rPr>
  </w:style>
  <w:style w:type="paragraph" w:customStyle="1" w:styleId="TableText12pt">
    <w:name w:val="Table Text 12pt"/>
    <w:basedOn w:val="Normalny"/>
    <w:rsid w:val="6E26E9D1"/>
    <w:pPr>
      <w:spacing w:before="120" w:after="120"/>
    </w:pPr>
  </w:style>
  <w:style w:type="paragraph" w:customStyle="1" w:styleId="PlainHeading10pt">
    <w:name w:val="Plain Heading 10pt"/>
    <w:basedOn w:val="PlainHeading12pt"/>
    <w:link w:val="PlainHeading10ptChar"/>
    <w:uiPriority w:val="99"/>
    <w:rsid w:val="6E26E9D1"/>
    <w:rPr>
      <w:sz w:val="20"/>
      <w:szCs w:val="20"/>
    </w:rPr>
  </w:style>
  <w:style w:type="paragraph" w:styleId="Mapadokumentu">
    <w:name w:val="Document Map"/>
    <w:basedOn w:val="Normalny"/>
    <w:link w:val="MapadokumentuZnak"/>
    <w:uiPriority w:val="99"/>
    <w:semiHidden/>
    <w:rsid w:val="6E26E9D1"/>
    <w:rPr>
      <w:rFonts w:ascii="Tahoma" w:hAnsi="Tahoma" w:cs="Tahoma"/>
    </w:rPr>
  </w:style>
  <w:style w:type="character" w:customStyle="1" w:styleId="MapadokumentuZnak">
    <w:name w:val="Mapa dokumentu Znak"/>
    <w:link w:val="Mapadokumentu"/>
    <w:uiPriority w:val="99"/>
    <w:semiHidden/>
    <w:rsid w:val="6E26E9D1"/>
    <w:rPr>
      <w:noProof w:val="0"/>
      <w:sz w:val="2"/>
      <w:szCs w:val="2"/>
      <w:lang w:val="en-GB"/>
    </w:rPr>
  </w:style>
  <w:style w:type="character" w:styleId="Numerstrony">
    <w:name w:val="page number"/>
    <w:uiPriority w:val="99"/>
    <w:rsid w:val="00723B3B"/>
    <w:rPr>
      <w:rFonts w:cs="Times New Roman"/>
    </w:rPr>
  </w:style>
  <w:style w:type="paragraph" w:customStyle="1" w:styleId="NormalBold">
    <w:name w:val="Normal Bold"/>
    <w:basedOn w:val="Normalny"/>
    <w:uiPriority w:val="99"/>
    <w:rsid w:val="6E26E9D1"/>
    <w:rPr>
      <w:b/>
      <w:bCs/>
    </w:rPr>
  </w:style>
  <w:style w:type="paragraph" w:customStyle="1" w:styleId="Normal-159pt">
    <w:name w:val="Normal - 1.5 &amp; 9pt"/>
    <w:basedOn w:val="Normalny"/>
    <w:uiPriority w:val="99"/>
    <w:rsid w:val="6E26E9D1"/>
    <w:pPr>
      <w:spacing w:after="180" w:line="360" w:lineRule="auto"/>
    </w:pPr>
  </w:style>
  <w:style w:type="paragraph" w:customStyle="1" w:styleId="TableText9ptHeader">
    <w:name w:val="Table Text 9pt Header"/>
    <w:basedOn w:val="Normalny"/>
    <w:uiPriority w:val="99"/>
    <w:rsid w:val="6E26E9D1"/>
    <w:pPr>
      <w:spacing w:after="0"/>
      <w:jc w:val="both"/>
    </w:pPr>
    <w:rPr>
      <w:rFonts w:ascii="Arial" w:hAnsi="Arial"/>
      <w:b/>
      <w:bCs/>
      <w:color w:val="000000" w:themeColor="text1"/>
      <w:sz w:val="18"/>
      <w:szCs w:val="18"/>
    </w:rPr>
  </w:style>
  <w:style w:type="paragraph" w:customStyle="1" w:styleId="SubHeading-Centred">
    <w:name w:val="Sub Heading - Centred"/>
    <w:basedOn w:val="Normalny"/>
    <w:next w:val="Normalny"/>
    <w:uiPriority w:val="99"/>
    <w:rsid w:val="6E26E9D1"/>
    <w:pPr>
      <w:spacing w:after="0"/>
      <w:jc w:val="center"/>
    </w:pPr>
    <w:rPr>
      <w:rFonts w:ascii="Arial" w:hAnsi="Arial" w:cs="Arial"/>
      <w:b/>
      <w:bCs/>
    </w:rPr>
  </w:style>
  <w:style w:type="paragraph" w:customStyle="1" w:styleId="Heading-Landscape">
    <w:name w:val="Heading-Landscape"/>
    <w:basedOn w:val="Normalny"/>
    <w:next w:val="Normalny"/>
    <w:uiPriority w:val="99"/>
    <w:rsid w:val="6E26E9D1"/>
    <w:pPr>
      <w:keepNext/>
      <w:widowControl w:val="0"/>
      <w:spacing w:before="360" w:after="480"/>
      <w:ind w:left="1166" w:hanging="1166"/>
      <w:jc w:val="center"/>
    </w:pPr>
    <w:rPr>
      <w:rFonts w:ascii="Arial" w:hAnsi="Arial"/>
      <w:b/>
      <w:bCs/>
    </w:rPr>
  </w:style>
  <w:style w:type="paragraph" w:customStyle="1" w:styleId="Normaltext">
    <w:name w:val="Normal text"/>
    <w:uiPriority w:val="99"/>
    <w:rsid w:val="00723B3B"/>
    <w:pPr>
      <w:spacing w:after="120"/>
      <w:jc w:val="both"/>
    </w:pPr>
    <w:rPr>
      <w:sz w:val="22"/>
      <w:lang w:val="en-US" w:eastAsia="en-US"/>
    </w:rPr>
  </w:style>
  <w:style w:type="paragraph" w:customStyle="1" w:styleId="Tier34Indent">
    <w:name w:val="Tier 3&amp;4 Indent"/>
    <w:basedOn w:val="Normalny"/>
    <w:uiPriority w:val="99"/>
    <w:rsid w:val="6E26E9D1"/>
    <w:pPr>
      <w:spacing w:after="120"/>
      <w:ind w:left="709"/>
      <w:jc w:val="both"/>
    </w:pPr>
    <w:rPr>
      <w:color w:val="000000" w:themeColor="text1"/>
      <w:sz w:val="22"/>
      <w:szCs w:val="22"/>
    </w:rPr>
  </w:style>
  <w:style w:type="table" w:styleId="Tabela-Siatka">
    <w:name w:val="Table Grid"/>
    <w:basedOn w:val="Standardowy"/>
    <w:uiPriority w:val="39"/>
    <w:rsid w:val="008905F8"/>
    <w:pPr>
      <w:tabs>
        <w:tab w:val="left" w:pos="720"/>
      </w:tabs>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oSpaceAfterChar">
    <w:name w:val="Normal NoSpaceAfter Char"/>
    <w:link w:val="NormalNoSpaceAfter"/>
    <w:uiPriority w:val="99"/>
    <w:rsid w:val="6E26E9D1"/>
    <w:rPr>
      <w:noProof w:val="0"/>
      <w:sz w:val="24"/>
      <w:szCs w:val="24"/>
      <w:lang w:val="en-GB" w:eastAsia="en-US"/>
    </w:rPr>
  </w:style>
  <w:style w:type="paragraph" w:customStyle="1" w:styleId="TOCNONUK">
    <w:name w:val="TOCNONUK"/>
    <w:uiPriority w:val="99"/>
    <w:rsid w:val="00D34E85"/>
    <w:pPr>
      <w:spacing w:after="240"/>
    </w:pPr>
    <w:rPr>
      <w:sz w:val="24"/>
      <w:szCs w:val="24"/>
      <w:lang w:val="en-GB" w:eastAsia="en-US"/>
    </w:rPr>
  </w:style>
  <w:style w:type="character" w:customStyle="1" w:styleId="TableText9ptChar">
    <w:name w:val="Table Text 9pt Char"/>
    <w:link w:val="TableText9pt"/>
    <w:uiPriority w:val="99"/>
    <w:rsid w:val="6E26E9D1"/>
    <w:rPr>
      <w:noProof w:val="0"/>
      <w:sz w:val="24"/>
      <w:szCs w:val="24"/>
      <w:lang w:val="en-GB" w:eastAsia="en-US"/>
    </w:rPr>
  </w:style>
  <w:style w:type="character" w:customStyle="1" w:styleId="TableHeader9ptChar">
    <w:name w:val="Table Header 9pt Char"/>
    <w:link w:val="TableHeader9pt"/>
    <w:uiPriority w:val="99"/>
    <w:rsid w:val="6E26E9D1"/>
    <w:rPr>
      <w:b/>
      <w:bCs/>
      <w:noProof w:val="0"/>
      <w:sz w:val="24"/>
      <w:szCs w:val="24"/>
      <w:lang w:val="en-GB" w:eastAsia="en-US"/>
    </w:rPr>
  </w:style>
  <w:style w:type="character" w:customStyle="1" w:styleId="LegendaZnak">
    <w:name w:val="Legenda Znak"/>
    <w:aliases w:val="o Znak,o + Links Znak"/>
    <w:link w:val="Legenda"/>
    <w:uiPriority w:val="99"/>
    <w:rsid w:val="6E26E9D1"/>
    <w:rPr>
      <w:rFonts w:ascii="Arial Bold" w:hAnsi="Arial Bold"/>
      <w:b/>
      <w:bCs/>
      <w:noProof w:val="0"/>
      <w:lang w:val="en-GB" w:eastAsia="en-US"/>
    </w:rPr>
  </w:style>
  <w:style w:type="character" w:customStyle="1" w:styleId="PlainHeading10ptChar">
    <w:name w:val="Plain Heading 10pt Char"/>
    <w:link w:val="PlainHeading10pt"/>
    <w:uiPriority w:val="99"/>
    <w:rsid w:val="6E26E9D1"/>
    <w:rPr>
      <w:rFonts w:ascii="Arial Bold" w:hAnsi="Arial Bold"/>
      <w:b/>
      <w:bCs/>
      <w:noProof w:val="0"/>
      <w:sz w:val="24"/>
      <w:szCs w:val="24"/>
      <w:lang w:val="en-GB" w:eastAsia="en-US"/>
    </w:rPr>
  </w:style>
  <w:style w:type="character" w:customStyle="1" w:styleId="TableFootnoteChar">
    <w:name w:val="Table Footnote Char"/>
    <w:link w:val="TableFootnote"/>
    <w:uiPriority w:val="99"/>
    <w:rsid w:val="6E26E9D1"/>
    <w:rPr>
      <w:noProof w:val="0"/>
      <w:sz w:val="24"/>
      <w:szCs w:val="24"/>
      <w:lang w:val="en-GB" w:eastAsia="en-US"/>
    </w:rPr>
  </w:style>
  <w:style w:type="paragraph" w:customStyle="1" w:styleId="OECD-BASIS-TEXT">
    <w:name w:val="OECD-BASIS-TEXT"/>
    <w:aliases w:val="BT"/>
    <w:link w:val="OECD-BASIS-TEXTChar"/>
    <w:qFormat/>
    <w:rsid w:val="002A6FFA"/>
    <w:pPr>
      <w:tabs>
        <w:tab w:val="left" w:pos="720"/>
      </w:tabs>
      <w:spacing w:line="280" w:lineRule="exact"/>
      <w:jc w:val="both"/>
    </w:pPr>
    <w:rPr>
      <w:color w:val="000000"/>
      <w:sz w:val="22"/>
      <w:szCs w:val="22"/>
      <w:lang w:val="en-GB" w:eastAsia="en-US"/>
    </w:rPr>
  </w:style>
  <w:style w:type="character" w:customStyle="1" w:styleId="OECD-BASIS-TEXTChar">
    <w:name w:val="OECD-BASIS-TEXT Char"/>
    <w:aliases w:val="BT Char"/>
    <w:link w:val="OECD-BASIS-TEXT"/>
    <w:uiPriority w:val="99"/>
    <w:locked/>
    <w:rsid w:val="002A6FFA"/>
    <w:rPr>
      <w:rFonts w:cs="Times New Roman"/>
      <w:color w:val="000000"/>
      <w:sz w:val="22"/>
      <w:szCs w:val="22"/>
      <w:lang w:val="en-GB" w:eastAsia="en-US" w:bidi="ar-SA"/>
    </w:rPr>
  </w:style>
  <w:style w:type="paragraph" w:customStyle="1" w:styleId="KopfzeileErste">
    <w:name w:val="Kopfzeile Erste"/>
    <w:basedOn w:val="Nagwek"/>
    <w:uiPriority w:val="99"/>
    <w:rsid w:val="6E26E9D1"/>
    <w:pPr>
      <w:keepLines/>
      <w:tabs>
        <w:tab w:val="clear" w:pos="720"/>
        <w:tab w:val="center" w:pos="4320"/>
        <w:tab w:val="left" w:pos="720"/>
      </w:tabs>
      <w:spacing w:after="0"/>
    </w:pPr>
    <w:rPr>
      <w:color w:val="auto"/>
      <w:sz w:val="20"/>
      <w:szCs w:val="20"/>
      <w:lang w:val="de-DE" w:eastAsia="de-DE"/>
    </w:rPr>
  </w:style>
  <w:style w:type="paragraph" w:customStyle="1" w:styleId="HeadingAnnex">
    <w:name w:val="Heading Annex"/>
    <w:basedOn w:val="Normalny"/>
    <w:next w:val="Normalny"/>
    <w:uiPriority w:val="99"/>
    <w:rsid w:val="6E26E9D1"/>
    <w:pPr>
      <w:spacing w:after="0"/>
      <w:jc w:val="center"/>
    </w:pPr>
    <w:rPr>
      <w:rFonts w:ascii="Arial" w:hAnsi="Arial" w:cs="Arial"/>
      <w:b/>
      <w:bCs/>
      <w:color w:val="000000" w:themeColor="text1"/>
      <w:sz w:val="28"/>
      <w:szCs w:val="28"/>
      <w:lang w:eastAsia="en-GB"/>
    </w:rPr>
  </w:style>
  <w:style w:type="paragraph" w:styleId="Tematkomentarza">
    <w:name w:val="annotation subject"/>
    <w:basedOn w:val="Tekstkomentarza"/>
    <w:next w:val="Tekstkomentarza"/>
    <w:link w:val="TematkomentarzaZnak"/>
    <w:uiPriority w:val="99"/>
    <w:semiHidden/>
    <w:rsid w:val="6E26E9D1"/>
    <w:rPr>
      <w:b/>
      <w:bCs/>
    </w:rPr>
  </w:style>
  <w:style w:type="character" w:customStyle="1" w:styleId="TematkomentarzaZnak">
    <w:name w:val="Temat komentarza Znak"/>
    <w:link w:val="Tematkomentarza"/>
    <w:uiPriority w:val="99"/>
    <w:rsid w:val="6E26E9D1"/>
    <w:rPr>
      <w:b/>
      <w:bCs/>
      <w:noProof w:val="0"/>
      <w:sz w:val="20"/>
      <w:szCs w:val="20"/>
      <w:lang w:val="en-GB"/>
    </w:rPr>
  </w:style>
  <w:style w:type="paragraph" w:customStyle="1" w:styleId="Standard1Car">
    <w:name w:val="Standard1 Car"/>
    <w:basedOn w:val="Normalny"/>
    <w:link w:val="Standard1CarCar1"/>
    <w:uiPriority w:val="99"/>
    <w:rsid w:val="6E26E9D1"/>
    <w:pPr>
      <w:spacing w:before="240" w:after="0" w:line="24" w:lineRule="atLeast"/>
    </w:pPr>
    <w:rPr>
      <w:sz w:val="20"/>
      <w:szCs w:val="20"/>
    </w:rPr>
  </w:style>
  <w:style w:type="character" w:customStyle="1" w:styleId="Standard1CarCar1">
    <w:name w:val="Standard1 Car Car1"/>
    <w:link w:val="Standard1Car"/>
    <w:uiPriority w:val="99"/>
    <w:rsid w:val="6E26E9D1"/>
    <w:rPr>
      <w:noProof w:val="0"/>
      <w:lang w:val="en-GB" w:eastAsia="en-US"/>
    </w:rPr>
  </w:style>
  <w:style w:type="paragraph" w:customStyle="1" w:styleId="OECD-Title-page">
    <w:name w:val="OECD-Title-page"/>
    <w:next w:val="Normalny"/>
    <w:autoRedefine/>
    <w:uiPriority w:val="99"/>
    <w:rsid w:val="00C70873"/>
    <w:pPr>
      <w:spacing w:before="120" w:after="120"/>
      <w:jc w:val="center"/>
    </w:pPr>
    <w:rPr>
      <w:b/>
      <w:bCs/>
      <w:sz w:val="32"/>
      <w:szCs w:val="28"/>
      <w:lang w:val="en-GB" w:eastAsia="en-US"/>
    </w:rPr>
  </w:style>
  <w:style w:type="paragraph" w:customStyle="1" w:styleId="StyleOECD-Title-page18pt">
    <w:name w:val="Style OECD-Title-page + 18 pt"/>
    <w:basedOn w:val="OECD-Title-page"/>
    <w:uiPriority w:val="99"/>
    <w:rsid w:val="009E30FB"/>
    <w:rPr>
      <w:sz w:val="36"/>
    </w:rPr>
  </w:style>
  <w:style w:type="paragraph" w:customStyle="1" w:styleId="StyleHeading1TimesNewRoman12ptAutoNotAllcaps">
    <w:name w:val="Style Heading 1 + Times New Roman 12 pt Auto Not All caps"/>
    <w:basedOn w:val="Nagwek1"/>
    <w:uiPriority w:val="99"/>
    <w:rsid w:val="6E26E9D1"/>
    <w:rPr>
      <w:rFonts w:ascii="Times New Roman" w:hAnsi="Times New Roman"/>
      <w:caps w:val="0"/>
      <w:color w:val="auto"/>
      <w:sz w:val="24"/>
      <w:szCs w:val="24"/>
    </w:rPr>
  </w:style>
  <w:style w:type="paragraph" w:customStyle="1" w:styleId="StyleHeading1TimesNewRoman">
    <w:name w:val="Style Heading 1 + Times New Roman"/>
    <w:basedOn w:val="Nagwek1"/>
    <w:uiPriority w:val="99"/>
    <w:rsid w:val="6E26E9D1"/>
    <w:rPr>
      <w:rFonts w:ascii="Times New Roman" w:hAnsi="Times New Roman"/>
    </w:rPr>
  </w:style>
  <w:style w:type="paragraph" w:customStyle="1" w:styleId="OECD-table-title-bold">
    <w:name w:val="OECD-table-title-bold"/>
    <w:autoRedefine/>
    <w:uiPriority w:val="99"/>
    <w:rsid w:val="00941A68"/>
    <w:pPr>
      <w:ind w:left="57"/>
    </w:pPr>
    <w:rPr>
      <w:bCs/>
      <w:spacing w:val="-2"/>
      <w:lang w:val="en-US" w:eastAsia="de-DE"/>
    </w:rPr>
  </w:style>
  <w:style w:type="paragraph" w:customStyle="1" w:styleId="StyleHeading2TimesNewRoman">
    <w:name w:val="Style Heading 2 + Times New Roman"/>
    <w:basedOn w:val="Nagwek2"/>
    <w:uiPriority w:val="99"/>
    <w:rsid w:val="6E26E9D1"/>
    <w:rPr>
      <w:rFonts w:ascii="Times New Roman" w:hAnsi="Times New Roman"/>
      <w:sz w:val="24"/>
      <w:szCs w:val="24"/>
    </w:rPr>
  </w:style>
  <w:style w:type="paragraph" w:customStyle="1" w:styleId="StyleHeading3Auto">
    <w:name w:val="Style Heading 3 + Auto"/>
    <w:basedOn w:val="Nagwek3"/>
    <w:uiPriority w:val="99"/>
    <w:rsid w:val="6E26E9D1"/>
    <w:rPr>
      <w:rFonts w:ascii="Times New Roman" w:hAnsi="Times New Roman"/>
      <w:color w:val="auto"/>
    </w:rPr>
  </w:style>
  <w:style w:type="paragraph" w:customStyle="1" w:styleId="OECD-HeadLine1">
    <w:name w:val="OECD-HeadLine 1"/>
    <w:next w:val="Normalny"/>
    <w:uiPriority w:val="99"/>
    <w:qFormat/>
    <w:rsid w:val="00C20908"/>
    <w:pPr>
      <w:keepNext/>
      <w:tabs>
        <w:tab w:val="left" w:pos="1440"/>
      </w:tabs>
      <w:spacing w:before="240" w:after="120"/>
      <w:ind w:left="1440" w:hanging="1440"/>
    </w:pPr>
    <w:rPr>
      <w:b/>
      <w:noProof/>
      <w:sz w:val="24"/>
      <w:lang w:val="en-GB" w:eastAsia="en-US"/>
    </w:rPr>
  </w:style>
  <w:style w:type="paragraph" w:customStyle="1" w:styleId="text">
    <w:name w:val="text"/>
    <w:basedOn w:val="Normalny"/>
    <w:uiPriority w:val="99"/>
    <w:rsid w:val="6E26E9D1"/>
    <w:pPr>
      <w:spacing w:before="40" w:after="40"/>
      <w:ind w:left="851"/>
    </w:pPr>
    <w:rPr>
      <w:rFonts w:cs="Arial"/>
      <w:sz w:val="22"/>
      <w:szCs w:val="22"/>
    </w:rPr>
  </w:style>
  <w:style w:type="paragraph" w:customStyle="1" w:styleId="xl52">
    <w:name w:val="xl52"/>
    <w:basedOn w:val="Normalny"/>
    <w:uiPriority w:val="99"/>
    <w:rsid w:val="6E26E9D1"/>
    <w:pPr>
      <w:spacing w:beforeAutospacing="1" w:afterAutospacing="1"/>
    </w:pPr>
    <w:rPr>
      <w:rFonts w:eastAsia="Arial Unicode MS"/>
      <w:sz w:val="20"/>
      <w:szCs w:val="20"/>
    </w:rPr>
  </w:style>
  <w:style w:type="paragraph" w:customStyle="1" w:styleId="xl41">
    <w:name w:val="xl41"/>
    <w:basedOn w:val="Normalny"/>
    <w:uiPriority w:val="99"/>
    <w:rsid w:val="6E26E9D1"/>
    <w:pPr>
      <w:spacing w:beforeAutospacing="1" w:afterAutospacing="1"/>
      <w:jc w:val="center"/>
    </w:pPr>
    <w:rPr>
      <w:rFonts w:eastAsia="Arial Unicode MS"/>
      <w:sz w:val="20"/>
      <w:szCs w:val="20"/>
    </w:rPr>
  </w:style>
  <w:style w:type="paragraph" w:customStyle="1" w:styleId="Begriffsdefinition">
    <w:name w:val="Begriffsdefinition"/>
    <w:basedOn w:val="Normalny"/>
    <w:next w:val="Normalny"/>
    <w:uiPriority w:val="99"/>
    <w:rsid w:val="6E26E9D1"/>
    <w:pPr>
      <w:spacing w:after="0"/>
      <w:jc w:val="both"/>
    </w:pPr>
    <w:rPr>
      <w:noProof/>
      <w:sz w:val="20"/>
      <w:szCs w:val="20"/>
      <w:lang w:val="nl-NL" w:eastAsia="nl-NL"/>
    </w:rPr>
  </w:style>
  <w:style w:type="paragraph" w:customStyle="1" w:styleId="LoEcellsChar">
    <w:name w:val="_LoE_cells Char"/>
    <w:uiPriority w:val="99"/>
    <w:rsid w:val="00CE72EE"/>
    <w:pPr>
      <w:numPr>
        <w:ilvl w:val="12"/>
      </w:numPr>
      <w:tabs>
        <w:tab w:val="left" w:pos="997"/>
        <w:tab w:val="right" w:pos="4392"/>
      </w:tabs>
      <w:spacing w:before="60" w:after="60" w:line="240" w:lineRule="atLeast"/>
    </w:pPr>
    <w:rPr>
      <w:lang w:val="en-GB" w:eastAsia="de-DE"/>
    </w:rPr>
  </w:style>
  <w:style w:type="paragraph" w:customStyle="1" w:styleId="LoEheadingboldChar">
    <w:name w:val="_LoE_heading_bold Char"/>
    <w:uiPriority w:val="99"/>
    <w:rsid w:val="00CE72EE"/>
    <w:pPr>
      <w:keepNext/>
      <w:numPr>
        <w:ilvl w:val="12"/>
      </w:numPr>
      <w:spacing w:before="60" w:after="120" w:line="240" w:lineRule="atLeast"/>
    </w:pPr>
    <w:rPr>
      <w:b/>
      <w:sz w:val="22"/>
      <w:lang w:val="en-GB" w:eastAsia="de-DE"/>
    </w:rPr>
  </w:style>
  <w:style w:type="paragraph" w:customStyle="1" w:styleId="LoEtextChar">
    <w:name w:val="_LoE_text Char"/>
    <w:uiPriority w:val="99"/>
    <w:rsid w:val="00CE72EE"/>
    <w:pPr>
      <w:numPr>
        <w:ilvl w:val="12"/>
      </w:numPr>
      <w:spacing w:line="240" w:lineRule="atLeast"/>
    </w:pPr>
    <w:rPr>
      <w:lang w:val="en-GB" w:eastAsia="de-DE"/>
    </w:rPr>
  </w:style>
  <w:style w:type="paragraph" w:customStyle="1" w:styleId="NormalDossier">
    <w:name w:val="Normal Dossier"/>
    <w:basedOn w:val="Normalny"/>
    <w:link w:val="NormalDossierChar"/>
    <w:uiPriority w:val="99"/>
    <w:rsid w:val="6E26E9D1"/>
    <w:pPr>
      <w:spacing w:before="120" w:after="120"/>
    </w:pPr>
  </w:style>
  <w:style w:type="paragraph" w:customStyle="1" w:styleId="Titel12">
    <w:name w:val="Titel 12"/>
    <w:basedOn w:val="Normalny"/>
    <w:uiPriority w:val="99"/>
    <w:rsid w:val="6E26E9D1"/>
    <w:pPr>
      <w:jc w:val="center"/>
    </w:pPr>
    <w:rPr>
      <w:b/>
      <w:bCs/>
      <w:sz w:val="20"/>
      <w:szCs w:val="20"/>
      <w:lang w:eastAsia="de-DE"/>
    </w:rPr>
  </w:style>
  <w:style w:type="paragraph" w:customStyle="1" w:styleId="SubtitleCover">
    <w:name w:val="Subtitle Cover"/>
    <w:basedOn w:val="Normalny"/>
    <w:next w:val="Tekstpodstawowy"/>
    <w:uiPriority w:val="99"/>
    <w:rsid w:val="6E26E9D1"/>
    <w:pPr>
      <w:keepNext/>
      <w:keepLines/>
      <w:spacing w:before="120" w:after="0" w:line="240" w:lineRule="atLeast"/>
      <w:jc w:val="center"/>
    </w:pPr>
    <w:rPr>
      <w:rFonts w:eastAsia="SimSun"/>
      <w:noProof/>
      <w:sz w:val="22"/>
      <w:szCs w:val="22"/>
      <w:lang w:val="en-US"/>
    </w:rPr>
  </w:style>
  <w:style w:type="paragraph" w:customStyle="1" w:styleId="NormalSummary">
    <w:name w:val="Normal Summary"/>
    <w:basedOn w:val="Normalny"/>
    <w:next w:val="Normalny"/>
    <w:uiPriority w:val="99"/>
    <w:rsid w:val="6E26E9D1"/>
    <w:pPr>
      <w:spacing w:before="120" w:after="120"/>
      <w:ind w:left="1985" w:hanging="1985"/>
    </w:pPr>
  </w:style>
  <w:style w:type="paragraph" w:customStyle="1" w:styleId="Subheading">
    <w:name w:val="Subheading"/>
    <w:basedOn w:val="NormalDossier"/>
    <w:next w:val="NormalDossier"/>
    <w:uiPriority w:val="99"/>
    <w:rsid w:val="6E26E9D1"/>
    <w:rPr>
      <w:b/>
      <w:bCs/>
    </w:rPr>
  </w:style>
  <w:style w:type="paragraph" w:customStyle="1" w:styleId="NormalConclusion">
    <w:name w:val="Normal Conclusion"/>
    <w:basedOn w:val="NormalSummary"/>
    <w:uiPriority w:val="99"/>
    <w:rsid w:val="6E26E9D1"/>
    <w:rPr>
      <w:b/>
      <w:bCs/>
    </w:rPr>
  </w:style>
  <w:style w:type="paragraph" w:customStyle="1" w:styleId="Table">
    <w:name w:val="Table"/>
    <w:basedOn w:val="NormalDossier"/>
    <w:uiPriority w:val="99"/>
    <w:rsid w:val="6E26E9D1"/>
    <w:pPr>
      <w:spacing w:before="60" w:after="60"/>
      <w:jc w:val="center"/>
    </w:pPr>
    <w:rPr>
      <w:sz w:val="20"/>
      <w:szCs w:val="20"/>
    </w:rPr>
  </w:style>
  <w:style w:type="paragraph" w:customStyle="1" w:styleId="Signaturespacingindented">
    <w:name w:val="Signature spacing indented"/>
    <w:basedOn w:val="Normalny"/>
    <w:uiPriority w:val="99"/>
    <w:rsid w:val="6E26E9D1"/>
    <w:pPr>
      <w:spacing w:after="0" w:line="220" w:lineRule="atLeast"/>
      <w:ind w:left="720"/>
      <w:jc w:val="both"/>
    </w:pPr>
    <w:rPr>
      <w:rFonts w:eastAsia="SimSun"/>
      <w:sz w:val="22"/>
      <w:szCs w:val="22"/>
      <w:lang w:val="en-US"/>
    </w:rPr>
  </w:style>
  <w:style w:type="paragraph" w:customStyle="1" w:styleId="Bodytextnoindent">
    <w:name w:val="Body text no indent"/>
    <w:basedOn w:val="Tekstpodstawowy"/>
    <w:uiPriority w:val="99"/>
    <w:rsid w:val="6E26E9D1"/>
    <w:pPr>
      <w:spacing w:before="120" w:after="220" w:line="220" w:lineRule="atLeast"/>
    </w:pPr>
    <w:rPr>
      <w:rFonts w:eastAsia="SimSun"/>
      <w:sz w:val="22"/>
      <w:szCs w:val="22"/>
      <w:lang w:val="en-US"/>
    </w:rPr>
  </w:style>
  <w:style w:type="paragraph" w:styleId="Tekstpodstawowywcity2">
    <w:name w:val="Body Text Indent 2"/>
    <w:basedOn w:val="Normalny"/>
    <w:link w:val="Tekstpodstawowywcity2Znak"/>
    <w:uiPriority w:val="99"/>
    <w:unhideWhenUsed/>
    <w:rsid w:val="6E26E9D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6E26E9D1"/>
    <w:rPr>
      <w:noProof w:val="0"/>
      <w:sz w:val="24"/>
      <w:szCs w:val="24"/>
      <w:lang w:val="en-GB" w:eastAsia="en-US"/>
    </w:rPr>
  </w:style>
  <w:style w:type="paragraph" w:customStyle="1" w:styleId="Para">
    <w:name w:val="Para"/>
    <w:basedOn w:val="Normalny"/>
    <w:uiPriority w:val="99"/>
    <w:rsid w:val="6E26E9D1"/>
    <w:pPr>
      <w:spacing w:after="40"/>
      <w:jc w:val="both"/>
    </w:pPr>
    <w:rPr>
      <w:sz w:val="22"/>
      <w:szCs w:val="22"/>
      <w:lang w:eastAsia="de-DE"/>
    </w:rPr>
  </w:style>
  <w:style w:type="paragraph" w:customStyle="1" w:styleId="Titlepage-1">
    <w:name w:val="Title page - 1"/>
    <w:basedOn w:val="Normalny"/>
    <w:uiPriority w:val="1"/>
    <w:rsid w:val="6E26E9D1"/>
    <w:pPr>
      <w:keepLines/>
      <w:widowControl w:val="0"/>
      <w:tabs>
        <w:tab w:val="clear" w:pos="720"/>
        <w:tab w:val="left" w:pos="1418"/>
        <w:tab w:val="left" w:pos="720"/>
      </w:tabs>
      <w:jc w:val="center"/>
    </w:pPr>
    <w:rPr>
      <w:rFonts w:ascii="Arial" w:hAnsi="Arial"/>
      <w:b/>
      <w:bCs/>
      <w:sz w:val="52"/>
      <w:szCs w:val="52"/>
    </w:rPr>
  </w:style>
  <w:style w:type="table" w:customStyle="1" w:styleId="TableGrid1">
    <w:name w:val="Table Grid1"/>
    <w:basedOn w:val="Standardowy"/>
    <w:next w:val="Tabela-Siatka"/>
    <w:uiPriority w:val="59"/>
    <w:rsid w:val="00F41BA6"/>
    <w:rPr>
      <w:rFonts w:eastAsiaTheme="minorHAns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EB4FE7"/>
    <w:rPr>
      <w:sz w:val="24"/>
      <w:szCs w:val="24"/>
      <w:lang w:val="en-GB" w:eastAsia="en-US"/>
    </w:rPr>
  </w:style>
  <w:style w:type="paragraph" w:styleId="Podtytu">
    <w:name w:val="Subtitle"/>
    <w:basedOn w:val="Normalny"/>
    <w:next w:val="Normalny"/>
    <w:link w:val="PodtytuZnak"/>
    <w:uiPriority w:val="11"/>
    <w:qFormat/>
    <w:rsid w:val="6E26E9D1"/>
    <w:rPr>
      <w:rFonts w:eastAsiaTheme="minorEastAsia"/>
      <w:color w:val="5A5A5A"/>
    </w:rPr>
  </w:style>
  <w:style w:type="paragraph" w:styleId="Cytat">
    <w:name w:val="Quote"/>
    <w:basedOn w:val="Normalny"/>
    <w:next w:val="Normalny"/>
    <w:link w:val="CytatZnak"/>
    <w:uiPriority w:val="29"/>
    <w:qFormat/>
    <w:rsid w:val="6E26E9D1"/>
    <w:pPr>
      <w:spacing w:before="200"/>
      <w:ind w:left="864" w:right="864"/>
      <w:jc w:val="center"/>
    </w:pPr>
    <w:rPr>
      <w:i/>
      <w:iCs/>
      <w:color w:val="404040" w:themeColor="text1" w:themeTint="BF"/>
    </w:rPr>
  </w:style>
  <w:style w:type="paragraph" w:styleId="Cytatintensywny">
    <w:name w:val="Intense Quote"/>
    <w:basedOn w:val="Normalny"/>
    <w:next w:val="Normalny"/>
    <w:link w:val="CytatintensywnyZnak"/>
    <w:uiPriority w:val="30"/>
    <w:qFormat/>
    <w:rsid w:val="6E26E9D1"/>
    <w:pPr>
      <w:spacing w:before="360" w:after="360"/>
      <w:ind w:left="864" w:right="864"/>
      <w:jc w:val="center"/>
    </w:pPr>
    <w:rPr>
      <w:i/>
      <w:iCs/>
      <w:color w:val="4F81BD" w:themeColor="accent1"/>
    </w:rPr>
  </w:style>
  <w:style w:type="paragraph" w:styleId="Akapitzlist">
    <w:name w:val="List Paragraph"/>
    <w:basedOn w:val="Normalny"/>
    <w:uiPriority w:val="34"/>
    <w:qFormat/>
    <w:rsid w:val="6E26E9D1"/>
    <w:pPr>
      <w:ind w:left="720"/>
      <w:contextualSpacing/>
    </w:pPr>
  </w:style>
  <w:style w:type="character" w:customStyle="1" w:styleId="PodtytuZnak">
    <w:name w:val="Podtytuł Znak"/>
    <w:basedOn w:val="Domylnaczcionkaakapitu"/>
    <w:link w:val="Podtytu"/>
    <w:uiPriority w:val="11"/>
    <w:rsid w:val="6E26E9D1"/>
    <w:rPr>
      <w:rFonts w:ascii="Times New Roman" w:eastAsiaTheme="minorEastAsia" w:hAnsi="Times New Roman" w:cs="Times New Roman"/>
      <w:noProof w:val="0"/>
      <w:color w:val="5A5A5A"/>
      <w:lang w:val="en-GB"/>
    </w:rPr>
  </w:style>
  <w:style w:type="character" w:customStyle="1" w:styleId="CytatZnak">
    <w:name w:val="Cytat Znak"/>
    <w:basedOn w:val="Domylnaczcionkaakapitu"/>
    <w:link w:val="Cytat"/>
    <w:uiPriority w:val="29"/>
    <w:rsid w:val="6E26E9D1"/>
    <w:rPr>
      <w:i/>
      <w:iCs/>
      <w:noProof w:val="0"/>
      <w:color w:val="404040" w:themeColor="text1" w:themeTint="BF"/>
      <w:lang w:val="en-GB"/>
    </w:rPr>
  </w:style>
  <w:style w:type="character" w:customStyle="1" w:styleId="CytatintensywnyZnak">
    <w:name w:val="Cytat intensywny Znak"/>
    <w:basedOn w:val="Domylnaczcionkaakapitu"/>
    <w:link w:val="Cytatintensywny"/>
    <w:uiPriority w:val="30"/>
    <w:rsid w:val="6E26E9D1"/>
    <w:rPr>
      <w:i/>
      <w:iCs/>
      <w:noProof w:val="0"/>
      <w:color w:val="4F81BD" w:themeColor="accent1"/>
      <w:lang w:val="en-GB"/>
    </w:rPr>
  </w:style>
  <w:style w:type="paragraph" w:styleId="Tekstprzypisukocowego">
    <w:name w:val="endnote text"/>
    <w:basedOn w:val="Normalny"/>
    <w:link w:val="TekstprzypisukocowegoZnak"/>
    <w:uiPriority w:val="99"/>
    <w:semiHidden/>
    <w:unhideWhenUsed/>
    <w:rsid w:val="6E26E9D1"/>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6E26E9D1"/>
    <w:rPr>
      <w:noProof w:val="0"/>
      <w:sz w:val="20"/>
      <w:szCs w:val="20"/>
      <w:lang w:val="en-GB"/>
    </w:rPr>
  </w:style>
  <w:style w:type="paragraph" w:styleId="Tekstpodstawowy2">
    <w:name w:val="Body Text 2"/>
    <w:basedOn w:val="Normalny"/>
    <w:link w:val="Tekstpodstawowy2Znak"/>
    <w:uiPriority w:val="99"/>
    <w:semiHidden/>
    <w:locked/>
    <w:rsid w:val="009C4238"/>
    <w:rPr>
      <w:i/>
      <w:iCs/>
    </w:rPr>
  </w:style>
  <w:style w:type="character" w:customStyle="1" w:styleId="Tekstpodstawowy2Znak">
    <w:name w:val="Tekst podstawowy 2 Znak"/>
    <w:basedOn w:val="Domylnaczcionkaakapitu"/>
    <w:link w:val="Tekstpodstawowy2"/>
    <w:uiPriority w:val="99"/>
    <w:semiHidden/>
    <w:rsid w:val="009C4238"/>
    <w:rPr>
      <w:i/>
      <w:iCs/>
      <w:sz w:val="24"/>
      <w:szCs w:val="24"/>
      <w:lang w:val="en-GB" w:eastAsia="en-US"/>
    </w:rPr>
  </w:style>
  <w:style w:type="paragraph" w:customStyle="1" w:styleId="Ballontekst1">
    <w:name w:val="Ballontekst1"/>
    <w:basedOn w:val="Normalny"/>
    <w:uiPriority w:val="99"/>
    <w:semiHidden/>
    <w:rsid w:val="009C4238"/>
    <w:rPr>
      <w:rFonts w:ascii="Tahoma" w:hAnsi="Tahoma" w:cs="Tahoma"/>
      <w:sz w:val="16"/>
      <w:szCs w:val="16"/>
    </w:rPr>
  </w:style>
  <w:style w:type="paragraph" w:customStyle="1" w:styleId="Tier2Text">
    <w:name w:val="Tier 2 Text"/>
    <w:basedOn w:val="Normalny"/>
    <w:uiPriority w:val="99"/>
    <w:rsid w:val="009C4238"/>
    <w:pPr>
      <w:tabs>
        <w:tab w:val="clear" w:pos="720"/>
        <w:tab w:val="left" w:pos="851"/>
        <w:tab w:val="left" w:pos="5103"/>
      </w:tabs>
      <w:spacing w:after="120"/>
      <w:jc w:val="both"/>
    </w:pPr>
    <w:rPr>
      <w:color w:val="000000"/>
      <w:sz w:val="22"/>
      <w:szCs w:val="20"/>
    </w:rPr>
  </w:style>
  <w:style w:type="character" w:customStyle="1" w:styleId="NormalIndentChar">
    <w:name w:val="Normal Indent Char"/>
    <w:uiPriority w:val="99"/>
    <w:rsid w:val="009C4238"/>
    <w:rPr>
      <w:rFonts w:cs="Times New Roman"/>
      <w:sz w:val="24"/>
      <w:szCs w:val="24"/>
      <w:lang w:val="en-GB" w:eastAsia="en-US" w:bidi="ar-SA"/>
    </w:rPr>
  </w:style>
  <w:style w:type="paragraph" w:customStyle="1" w:styleId="Testofumetto">
    <w:name w:val="Testo fumetto"/>
    <w:basedOn w:val="Normalny"/>
    <w:uiPriority w:val="99"/>
    <w:semiHidden/>
    <w:rsid w:val="009C4238"/>
    <w:pPr>
      <w:tabs>
        <w:tab w:val="clear" w:pos="720"/>
      </w:tabs>
      <w:autoSpaceDE w:val="0"/>
      <w:autoSpaceDN w:val="0"/>
      <w:adjustRightInd w:val="0"/>
      <w:spacing w:after="0"/>
    </w:pPr>
    <w:rPr>
      <w:rFonts w:ascii="Tahoma" w:hAnsi="Tahoma" w:cs="Tahoma"/>
      <w:sz w:val="16"/>
      <w:szCs w:val="16"/>
      <w:lang w:val="en-US"/>
    </w:rPr>
  </w:style>
  <w:style w:type="paragraph" w:customStyle="1" w:styleId="StyleHeading2Auto">
    <w:name w:val="Style Heading 2 + Auto"/>
    <w:basedOn w:val="Nagwek2"/>
    <w:uiPriority w:val="99"/>
    <w:rsid w:val="002E5F8A"/>
    <w:pPr>
      <w:numPr>
        <w:ilvl w:val="1"/>
      </w:numPr>
      <w:tabs>
        <w:tab w:val="clear" w:pos="720"/>
      </w:tabs>
    </w:pPr>
    <w:rPr>
      <w:rFonts w:ascii="Times New Roman" w:hAnsi="Times New Roman"/>
      <w:color w:val="auto"/>
      <w:sz w:val="24"/>
      <w:szCs w:val="20"/>
    </w:rPr>
  </w:style>
  <w:style w:type="paragraph" w:customStyle="1" w:styleId="CommentSubject1">
    <w:name w:val="Comment Subject1"/>
    <w:basedOn w:val="Tekstkomentarza"/>
    <w:next w:val="Tekstkomentarza"/>
    <w:uiPriority w:val="99"/>
    <w:semiHidden/>
    <w:rsid w:val="009C4238"/>
    <w:rPr>
      <w:b/>
      <w:bCs/>
    </w:rPr>
  </w:style>
  <w:style w:type="paragraph" w:customStyle="1" w:styleId="StyleHeading4Auto">
    <w:name w:val="Style Heading 4 + Auto"/>
    <w:basedOn w:val="StyleHeading3Auto"/>
    <w:uiPriority w:val="99"/>
    <w:rsid w:val="002E5F8A"/>
    <w:pPr>
      <w:numPr>
        <w:numId w:val="0"/>
      </w:numPr>
      <w:tabs>
        <w:tab w:val="clear" w:pos="720"/>
      </w:tabs>
    </w:pPr>
    <w:rPr>
      <w:szCs w:val="20"/>
    </w:rPr>
  </w:style>
  <w:style w:type="paragraph" w:customStyle="1" w:styleId="StyleHeading1">
    <w:name w:val="Style Heading 1"/>
    <w:basedOn w:val="StyleHeading1TimesNewRoman12ptAutoNotAllcaps"/>
    <w:uiPriority w:val="99"/>
    <w:rsid w:val="009C4238"/>
    <w:pPr>
      <w:tabs>
        <w:tab w:val="clear" w:pos="720"/>
      </w:tabs>
    </w:pPr>
    <w:rPr>
      <w:szCs w:val="20"/>
    </w:rPr>
  </w:style>
  <w:style w:type="paragraph" w:customStyle="1" w:styleId="StyleStyleHeading2AutoLeft0cmFirstline0cm">
    <w:name w:val="Style Style Heading 2 + Auto + Left:  0 cm First line:  0 cm"/>
    <w:basedOn w:val="StyleHeading2Auto"/>
    <w:uiPriority w:val="99"/>
    <w:rsid w:val="009C4238"/>
    <w:pPr>
      <w:ind w:left="0" w:firstLine="1418"/>
    </w:pPr>
    <w:rPr>
      <w:rFonts w:cs="Times New Roman"/>
    </w:rPr>
  </w:style>
  <w:style w:type="character" w:customStyle="1" w:styleId="OECD-BASIS-TEXTCar">
    <w:name w:val="OECD-BASIS-TEXT Car"/>
    <w:uiPriority w:val="99"/>
    <w:rsid w:val="009C4238"/>
    <w:rPr>
      <w:rFonts w:cs="Times New Roman"/>
      <w:sz w:val="22"/>
      <w:szCs w:val="22"/>
      <w:lang w:val="en-GB" w:eastAsia="en-US" w:bidi="ar-SA"/>
    </w:rPr>
  </w:style>
  <w:style w:type="paragraph" w:customStyle="1" w:styleId="OECD-Footer-Text">
    <w:name w:val="OECD-Footer-Text"/>
    <w:uiPriority w:val="99"/>
    <w:rsid w:val="009C4238"/>
    <w:rPr>
      <w:b/>
      <w:sz w:val="18"/>
      <w:szCs w:val="22"/>
      <w:lang w:val="en-US" w:eastAsia="en-US"/>
    </w:rPr>
  </w:style>
  <w:style w:type="paragraph" w:styleId="Tekstpodstawowy3">
    <w:name w:val="Body Text 3"/>
    <w:basedOn w:val="Normalny"/>
    <w:link w:val="Tekstpodstawowy3Znak"/>
    <w:uiPriority w:val="99"/>
    <w:semiHidden/>
    <w:locked/>
    <w:rsid w:val="009C4238"/>
    <w:pPr>
      <w:spacing w:after="120"/>
    </w:pPr>
    <w:rPr>
      <w:sz w:val="16"/>
      <w:szCs w:val="16"/>
    </w:rPr>
  </w:style>
  <w:style w:type="character" w:customStyle="1" w:styleId="Tekstpodstawowy3Znak">
    <w:name w:val="Tekst podstawowy 3 Znak"/>
    <w:basedOn w:val="Domylnaczcionkaakapitu"/>
    <w:link w:val="Tekstpodstawowy3"/>
    <w:uiPriority w:val="99"/>
    <w:semiHidden/>
    <w:rsid w:val="009C4238"/>
    <w:rPr>
      <w:sz w:val="16"/>
      <w:szCs w:val="16"/>
      <w:lang w:val="en-GB" w:eastAsia="en-US"/>
    </w:rPr>
  </w:style>
  <w:style w:type="paragraph" w:customStyle="1" w:styleId="Kopfzeile-unterstrichen">
    <w:name w:val="Kopfzeile-unterstrichen"/>
    <w:basedOn w:val="Nagwek"/>
    <w:uiPriority w:val="99"/>
    <w:rsid w:val="009C4238"/>
    <w:pPr>
      <w:pBdr>
        <w:bottom w:val="single" w:sz="4" w:space="1" w:color="auto"/>
      </w:pBdr>
      <w:tabs>
        <w:tab w:val="clear" w:pos="720"/>
        <w:tab w:val="center" w:pos="4536"/>
        <w:tab w:val="right" w:pos="9072"/>
      </w:tabs>
      <w:spacing w:after="360"/>
      <w:jc w:val="left"/>
    </w:pPr>
    <w:rPr>
      <w:rFonts w:ascii="Times New Roman" w:hAnsi="Times New Roman"/>
      <w:noProof/>
      <w:color w:val="auto"/>
      <w:sz w:val="18"/>
      <w:szCs w:val="20"/>
      <w:lang w:val="nl-NL" w:eastAsia="nl-NL"/>
    </w:rPr>
  </w:style>
  <w:style w:type="paragraph" w:customStyle="1" w:styleId="Tabelle8">
    <w:name w:val="Tabelle_8"/>
    <w:basedOn w:val="Normalny"/>
    <w:uiPriority w:val="99"/>
    <w:rsid w:val="009C4238"/>
    <w:pPr>
      <w:tabs>
        <w:tab w:val="clear" w:pos="720"/>
      </w:tabs>
      <w:spacing w:after="0"/>
    </w:pPr>
    <w:rPr>
      <w:noProof/>
      <w:sz w:val="16"/>
      <w:szCs w:val="20"/>
      <w:lang w:val="nl-NL" w:eastAsia="nl-NL"/>
    </w:rPr>
  </w:style>
  <w:style w:type="paragraph" w:customStyle="1" w:styleId="CEPtable">
    <w:name w:val="CEPtable"/>
    <w:basedOn w:val="Normalny"/>
    <w:uiPriority w:val="99"/>
    <w:rsid w:val="009C4238"/>
    <w:pPr>
      <w:tabs>
        <w:tab w:val="clear" w:pos="720"/>
      </w:tabs>
      <w:spacing w:before="60" w:after="60"/>
    </w:pPr>
    <w:rPr>
      <w:sz w:val="20"/>
      <w:szCs w:val="20"/>
      <w:lang w:eastAsia="de-DE"/>
    </w:rPr>
  </w:style>
  <w:style w:type="character" w:customStyle="1" w:styleId="WcicienormalneZnak">
    <w:name w:val="Wcięcie normalne Znak"/>
    <w:link w:val="Wcicienormalne"/>
    <w:uiPriority w:val="99"/>
    <w:locked/>
    <w:rsid w:val="009C4238"/>
    <w:rPr>
      <w:sz w:val="24"/>
      <w:szCs w:val="24"/>
      <w:lang w:val="en-GB" w:eastAsia="en-US"/>
    </w:rPr>
  </w:style>
  <w:style w:type="paragraph" w:customStyle="1" w:styleId="Default">
    <w:name w:val="Default"/>
    <w:rsid w:val="009C4238"/>
    <w:pPr>
      <w:autoSpaceDE w:val="0"/>
      <w:autoSpaceDN w:val="0"/>
      <w:adjustRightInd w:val="0"/>
    </w:pPr>
    <w:rPr>
      <w:color w:val="000000"/>
      <w:sz w:val="24"/>
      <w:szCs w:val="24"/>
      <w:lang w:val="en-US"/>
    </w:rPr>
  </w:style>
  <w:style w:type="character" w:customStyle="1" w:styleId="NormalDossierChar">
    <w:name w:val="Normal Dossier Char"/>
    <w:link w:val="NormalDossier"/>
    <w:uiPriority w:val="99"/>
    <w:locked/>
    <w:rsid w:val="009C4238"/>
    <w:rPr>
      <w:sz w:val="24"/>
      <w:szCs w:val="24"/>
      <w:lang w:val="en-GB" w:eastAsia="en-US"/>
    </w:rPr>
  </w:style>
  <w:style w:type="character" w:customStyle="1" w:styleId="authors-list-item">
    <w:name w:val="authors-list-item"/>
    <w:basedOn w:val="Domylnaczcionkaakapitu"/>
    <w:rsid w:val="009C4238"/>
  </w:style>
  <w:style w:type="character" w:customStyle="1" w:styleId="comma">
    <w:name w:val="comma"/>
    <w:basedOn w:val="Domylnaczcionkaakapitu"/>
    <w:rsid w:val="009C4238"/>
  </w:style>
  <w:style w:type="character" w:styleId="Tekstzastpczy">
    <w:name w:val="Placeholder Text"/>
    <w:basedOn w:val="Domylnaczcionkaakapitu"/>
    <w:uiPriority w:val="99"/>
    <w:semiHidden/>
    <w:rsid w:val="009C4238"/>
    <w:rPr>
      <w:color w:val="808080"/>
    </w:rPr>
  </w:style>
  <w:style w:type="character" w:styleId="Nierozpoznanawzmianka">
    <w:name w:val="Unresolved Mention"/>
    <w:basedOn w:val="Domylnaczcionkaakapitu"/>
    <w:uiPriority w:val="99"/>
    <w:semiHidden/>
    <w:unhideWhenUsed/>
    <w:rsid w:val="009C4238"/>
    <w:rPr>
      <w:color w:val="605E5C"/>
      <w:shd w:val="clear" w:color="auto" w:fill="E1DFDD"/>
    </w:rPr>
  </w:style>
  <w:style w:type="character" w:styleId="UyteHipercze">
    <w:name w:val="FollowedHyperlink"/>
    <w:basedOn w:val="Domylnaczcionkaakapitu"/>
    <w:uiPriority w:val="99"/>
    <w:semiHidden/>
    <w:unhideWhenUsed/>
    <w:locked/>
    <w:rsid w:val="009C4238"/>
    <w:rPr>
      <w:color w:val="800080" w:themeColor="followedHyperlink"/>
      <w:u w:val="single"/>
    </w:rPr>
  </w:style>
  <w:style w:type="character" w:customStyle="1" w:styleId="ui-provider">
    <w:name w:val="ui-provider"/>
    <w:basedOn w:val="Domylnaczcionkaakapitu"/>
    <w:rsid w:val="009C4238"/>
  </w:style>
  <w:style w:type="character" w:customStyle="1" w:styleId="normaltextrun">
    <w:name w:val="normaltextrun"/>
    <w:basedOn w:val="Domylnaczcionkaakapitu"/>
    <w:rsid w:val="009C4238"/>
  </w:style>
  <w:style w:type="character" w:customStyle="1" w:styleId="eop">
    <w:name w:val="eop"/>
    <w:basedOn w:val="Domylnaczcionkaakapitu"/>
    <w:rsid w:val="009C4238"/>
  </w:style>
  <w:style w:type="paragraph" w:customStyle="1" w:styleId="paragraph">
    <w:name w:val="paragraph"/>
    <w:basedOn w:val="Normalny"/>
    <w:rsid w:val="009C4238"/>
    <w:pPr>
      <w:tabs>
        <w:tab w:val="clear" w:pos="720"/>
      </w:tabs>
      <w:spacing w:before="100" w:beforeAutospacing="1" w:after="100" w:afterAutospacing="1"/>
    </w:pPr>
    <w:rPr>
      <w:lang w:val="en-US"/>
    </w:rPr>
  </w:style>
  <w:style w:type="character" w:customStyle="1" w:styleId="tabchar">
    <w:name w:val="tabchar"/>
    <w:basedOn w:val="Domylnaczcionkaakapitu"/>
    <w:rsid w:val="009C4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359765">
      <w:bodyDiv w:val="1"/>
      <w:marLeft w:val="0"/>
      <w:marRight w:val="0"/>
      <w:marTop w:val="0"/>
      <w:marBottom w:val="0"/>
      <w:divBdr>
        <w:top w:val="none" w:sz="0" w:space="0" w:color="auto"/>
        <w:left w:val="none" w:sz="0" w:space="0" w:color="auto"/>
        <w:bottom w:val="none" w:sz="0" w:space="0" w:color="auto"/>
        <w:right w:val="none" w:sz="0" w:space="0" w:color="auto"/>
      </w:divBdr>
    </w:div>
    <w:div w:id="388696444">
      <w:bodyDiv w:val="1"/>
      <w:marLeft w:val="0"/>
      <w:marRight w:val="0"/>
      <w:marTop w:val="0"/>
      <w:marBottom w:val="0"/>
      <w:divBdr>
        <w:top w:val="none" w:sz="0" w:space="0" w:color="auto"/>
        <w:left w:val="none" w:sz="0" w:space="0" w:color="auto"/>
        <w:bottom w:val="none" w:sz="0" w:space="0" w:color="auto"/>
        <w:right w:val="none" w:sz="0" w:space="0" w:color="auto"/>
      </w:divBdr>
    </w:div>
    <w:div w:id="1048722529">
      <w:bodyDiv w:val="1"/>
      <w:marLeft w:val="0"/>
      <w:marRight w:val="0"/>
      <w:marTop w:val="0"/>
      <w:marBottom w:val="0"/>
      <w:divBdr>
        <w:top w:val="none" w:sz="0" w:space="0" w:color="auto"/>
        <w:left w:val="none" w:sz="0" w:space="0" w:color="auto"/>
        <w:bottom w:val="none" w:sz="0" w:space="0" w:color="auto"/>
        <w:right w:val="none" w:sz="0" w:space="0" w:color="auto"/>
      </w:divBdr>
    </w:div>
    <w:div w:id="1126848713">
      <w:bodyDiv w:val="1"/>
      <w:marLeft w:val="0"/>
      <w:marRight w:val="0"/>
      <w:marTop w:val="0"/>
      <w:marBottom w:val="0"/>
      <w:divBdr>
        <w:top w:val="none" w:sz="0" w:space="0" w:color="auto"/>
        <w:left w:val="none" w:sz="0" w:space="0" w:color="auto"/>
        <w:bottom w:val="none" w:sz="0" w:space="0" w:color="auto"/>
        <w:right w:val="none" w:sz="0" w:space="0" w:color="auto"/>
      </w:divBdr>
    </w:div>
    <w:div w:id="1304309257">
      <w:marLeft w:val="0"/>
      <w:marRight w:val="0"/>
      <w:marTop w:val="0"/>
      <w:marBottom w:val="0"/>
      <w:divBdr>
        <w:top w:val="none" w:sz="0" w:space="0" w:color="auto"/>
        <w:left w:val="none" w:sz="0" w:space="0" w:color="auto"/>
        <w:bottom w:val="none" w:sz="0" w:space="0" w:color="auto"/>
        <w:right w:val="none" w:sz="0" w:space="0" w:color="auto"/>
      </w:divBdr>
    </w:div>
    <w:div w:id="1304309258">
      <w:marLeft w:val="0"/>
      <w:marRight w:val="0"/>
      <w:marTop w:val="0"/>
      <w:marBottom w:val="0"/>
      <w:divBdr>
        <w:top w:val="none" w:sz="0" w:space="0" w:color="auto"/>
        <w:left w:val="none" w:sz="0" w:space="0" w:color="auto"/>
        <w:bottom w:val="none" w:sz="0" w:space="0" w:color="auto"/>
        <w:right w:val="none" w:sz="0" w:space="0" w:color="auto"/>
      </w:divBdr>
    </w:div>
    <w:div w:id="1304309259">
      <w:marLeft w:val="0"/>
      <w:marRight w:val="0"/>
      <w:marTop w:val="0"/>
      <w:marBottom w:val="0"/>
      <w:divBdr>
        <w:top w:val="none" w:sz="0" w:space="0" w:color="auto"/>
        <w:left w:val="none" w:sz="0" w:space="0" w:color="auto"/>
        <w:bottom w:val="none" w:sz="0" w:space="0" w:color="auto"/>
        <w:right w:val="none" w:sz="0" w:space="0" w:color="auto"/>
      </w:divBdr>
    </w:div>
    <w:div w:id="1304309260">
      <w:marLeft w:val="0"/>
      <w:marRight w:val="0"/>
      <w:marTop w:val="0"/>
      <w:marBottom w:val="0"/>
      <w:divBdr>
        <w:top w:val="none" w:sz="0" w:space="0" w:color="auto"/>
        <w:left w:val="none" w:sz="0" w:space="0" w:color="auto"/>
        <w:bottom w:val="none" w:sz="0" w:space="0" w:color="auto"/>
        <w:right w:val="none" w:sz="0" w:space="0" w:color="auto"/>
      </w:divBdr>
    </w:div>
    <w:div w:id="1304309261">
      <w:marLeft w:val="0"/>
      <w:marRight w:val="0"/>
      <w:marTop w:val="0"/>
      <w:marBottom w:val="0"/>
      <w:divBdr>
        <w:top w:val="none" w:sz="0" w:space="0" w:color="auto"/>
        <w:left w:val="none" w:sz="0" w:space="0" w:color="auto"/>
        <w:bottom w:val="none" w:sz="0" w:space="0" w:color="auto"/>
        <w:right w:val="none" w:sz="0" w:space="0" w:color="auto"/>
      </w:divBdr>
    </w:div>
    <w:div w:id="1354572768">
      <w:bodyDiv w:val="1"/>
      <w:marLeft w:val="0"/>
      <w:marRight w:val="0"/>
      <w:marTop w:val="0"/>
      <w:marBottom w:val="0"/>
      <w:divBdr>
        <w:top w:val="none" w:sz="0" w:space="0" w:color="auto"/>
        <w:left w:val="none" w:sz="0" w:space="0" w:color="auto"/>
        <w:bottom w:val="none" w:sz="0" w:space="0" w:color="auto"/>
        <w:right w:val="none" w:sz="0" w:space="0" w:color="auto"/>
      </w:divBdr>
    </w:div>
    <w:div w:id="1480070597">
      <w:bodyDiv w:val="1"/>
      <w:marLeft w:val="0"/>
      <w:marRight w:val="0"/>
      <w:marTop w:val="0"/>
      <w:marBottom w:val="0"/>
      <w:divBdr>
        <w:top w:val="none" w:sz="0" w:space="0" w:color="auto"/>
        <w:left w:val="none" w:sz="0" w:space="0" w:color="auto"/>
        <w:bottom w:val="none" w:sz="0" w:space="0" w:color="auto"/>
        <w:right w:val="none" w:sz="0" w:space="0" w:color="auto"/>
      </w:divBdr>
    </w:div>
    <w:div w:id="1585914947">
      <w:bodyDiv w:val="1"/>
      <w:marLeft w:val="0"/>
      <w:marRight w:val="0"/>
      <w:marTop w:val="0"/>
      <w:marBottom w:val="0"/>
      <w:divBdr>
        <w:top w:val="none" w:sz="0" w:space="0" w:color="auto"/>
        <w:left w:val="none" w:sz="0" w:space="0" w:color="auto"/>
        <w:bottom w:val="none" w:sz="0" w:space="0" w:color="auto"/>
        <w:right w:val="none" w:sz="0" w:space="0" w:color="auto"/>
      </w:divBdr>
    </w:div>
    <w:div w:id="1652560526">
      <w:bodyDiv w:val="1"/>
      <w:marLeft w:val="0"/>
      <w:marRight w:val="0"/>
      <w:marTop w:val="0"/>
      <w:marBottom w:val="0"/>
      <w:divBdr>
        <w:top w:val="none" w:sz="0" w:space="0" w:color="auto"/>
        <w:left w:val="none" w:sz="0" w:space="0" w:color="auto"/>
        <w:bottom w:val="none" w:sz="0" w:space="0" w:color="auto"/>
        <w:right w:val="none" w:sz="0" w:space="0" w:color="auto"/>
      </w:divBdr>
    </w:div>
    <w:div w:id="1684282550">
      <w:bodyDiv w:val="1"/>
      <w:marLeft w:val="0"/>
      <w:marRight w:val="0"/>
      <w:marTop w:val="0"/>
      <w:marBottom w:val="0"/>
      <w:divBdr>
        <w:top w:val="none" w:sz="0" w:space="0" w:color="auto"/>
        <w:left w:val="none" w:sz="0" w:space="0" w:color="auto"/>
        <w:bottom w:val="none" w:sz="0" w:space="0" w:color="auto"/>
        <w:right w:val="none" w:sz="0" w:space="0" w:color="auto"/>
      </w:divBdr>
    </w:div>
    <w:div w:id="1807892287">
      <w:bodyDiv w:val="1"/>
      <w:marLeft w:val="0"/>
      <w:marRight w:val="0"/>
      <w:marTop w:val="0"/>
      <w:marBottom w:val="0"/>
      <w:divBdr>
        <w:top w:val="none" w:sz="0" w:space="0" w:color="auto"/>
        <w:left w:val="none" w:sz="0" w:space="0" w:color="auto"/>
        <w:bottom w:val="none" w:sz="0" w:space="0" w:color="auto"/>
        <w:right w:val="none" w:sz="0" w:space="0" w:color="auto"/>
      </w:divBdr>
    </w:div>
    <w:div w:id="1826123578">
      <w:bodyDiv w:val="1"/>
      <w:marLeft w:val="0"/>
      <w:marRight w:val="0"/>
      <w:marTop w:val="0"/>
      <w:marBottom w:val="0"/>
      <w:divBdr>
        <w:top w:val="none" w:sz="0" w:space="0" w:color="auto"/>
        <w:left w:val="none" w:sz="0" w:space="0" w:color="auto"/>
        <w:bottom w:val="none" w:sz="0" w:space="0" w:color="auto"/>
        <w:right w:val="none" w:sz="0" w:space="0" w:color="auto"/>
      </w:divBdr>
    </w:div>
    <w:div w:id="212083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20/10/relationships/intelligence" Target="intelligence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SMGI\Application%20Data\Microsoft\Templates\dRR%20Part%20B%20Section%203_Blank%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ct:contentTypeSchema xmlns:ct="http://schemas.microsoft.com/office/2006/metadata/contentType" xmlns:ma="http://schemas.microsoft.com/office/2006/metadata/properties/metaAttributes" ct:_="" ma:_="" ma:contentTypeName="Documento" ma:contentTypeID="0x01010064753CE810B87845A0FBF0CC4F569D4D" ma:contentTypeVersion="13" ma:contentTypeDescription="Crear nuevo documento." ma:contentTypeScope="" ma:versionID="4c9527de01e011840b2e1429506bb162">
  <xsd:schema xmlns:xsd="http://www.w3.org/2001/XMLSchema" xmlns:xs="http://www.w3.org/2001/XMLSchema" xmlns:p="http://schemas.microsoft.com/office/2006/metadata/properties" xmlns:ns2="5abe2885-24f1-411f-8550-e0ee997e7083" xmlns:ns3="01b1fe80-855b-423c-bd8f-39babc5cf77c" targetNamespace="http://schemas.microsoft.com/office/2006/metadata/properties" ma:root="true" ma:fieldsID="deb796d485433308a0879104a052dcc3" ns2:_="" ns3:_="">
    <xsd:import namespace="5abe2885-24f1-411f-8550-e0ee997e7083"/>
    <xsd:import namespace="01b1fe80-855b-423c-bd8f-39babc5cf7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2885-24f1-411f-8550-e0ee997e7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110b9226-a230-4d76-9e98-7976ecfadc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b1fe80-855b-423c-bd8f-39babc5cf77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6db233-e24e-459d-bdac-74935c02f9dd}" ma:internalName="TaxCatchAll" ma:showField="CatchAllData" ma:web="01b1fe80-855b-423c-bd8f-39babc5cf77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be2885-24f1-411f-8550-e0ee997e7083">
      <Terms xmlns="http://schemas.microsoft.com/office/infopath/2007/PartnerControls"/>
    </lcf76f155ced4ddcb4097134ff3c332f>
    <TaxCatchAll xmlns="01b1fe80-855b-423c-bd8f-39babc5cf77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2A902A-E320-4A37-8E32-385128561910}">
  <ds:schemaRefs>
    <ds:schemaRef ds:uri="http://schemas.openxmlformats.org/officeDocument/2006/bibliography"/>
  </ds:schemaRefs>
</ds:datastoreItem>
</file>

<file path=customXml/itemProps2.xml><?xml version="1.0" encoding="utf-8"?>
<ds:datastoreItem xmlns:ds="http://schemas.openxmlformats.org/officeDocument/2006/customXml" ds:itemID="{45403A18-3147-4ADF-B638-F2AD97DB2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2885-24f1-411f-8550-e0ee997e7083"/>
    <ds:schemaRef ds:uri="01b1fe80-855b-423c-bd8f-39babc5cf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1CB2A0-05DC-4ED8-843E-714E7A108570}">
  <ds:schemaRefs>
    <ds:schemaRef ds:uri="http://schemas.microsoft.com/office/2006/metadata/properties"/>
    <ds:schemaRef ds:uri="http://schemas.microsoft.com/office/infopath/2007/PartnerControls"/>
    <ds:schemaRef ds:uri="5abe2885-24f1-411f-8550-e0ee997e7083"/>
    <ds:schemaRef ds:uri="01b1fe80-855b-423c-bd8f-39babc5cf77c"/>
  </ds:schemaRefs>
</ds:datastoreItem>
</file>

<file path=customXml/itemProps4.xml><?xml version="1.0" encoding="utf-8"?>
<ds:datastoreItem xmlns:ds="http://schemas.openxmlformats.org/officeDocument/2006/customXml" ds:itemID="{BDF30613-88A7-4175-9E52-F26B95D7B1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dRR Part B Section 3_Blank template</Template>
  <TotalTime>14</TotalTime>
  <Pages>41</Pages>
  <Words>14286</Words>
  <Characters>85722</Characters>
  <Application>Microsoft Office Word</Application>
  <DocSecurity>0</DocSecurity>
  <Lines>714</Lines>
  <Paragraphs>199</Paragraphs>
  <ScaleCrop>false</ScaleCrop>
  <HeadingPairs>
    <vt:vector size="2" baseType="variant">
      <vt:variant>
        <vt:lpstr>Tytuł</vt:lpstr>
      </vt:variant>
      <vt:variant>
        <vt:i4>1</vt:i4>
      </vt:variant>
    </vt:vector>
  </HeadingPairs>
  <TitlesOfParts>
    <vt:vector size="1" baseType="lpstr">
      <vt:lpstr>Registration Report Part B Section 3</vt:lpstr>
    </vt:vector>
  </TitlesOfParts>
  <Company>European Commission</Company>
  <LinksUpToDate>false</LinksUpToDate>
  <CharactersWithSpaces>99809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Report Part B Section 3</dc:title>
  <dc:subject/>
  <dc:creator>Registration Report Working Group</dc:creator>
  <cp:keywords/>
  <cp:lastModifiedBy>aam</cp:lastModifiedBy>
  <cp:revision>8</cp:revision>
  <cp:lastPrinted>2010-10-27T02:03:00Z</cp:lastPrinted>
  <dcterms:created xsi:type="dcterms:W3CDTF">2025-02-27T10:29:00Z</dcterms:created>
  <dcterms:modified xsi:type="dcterms:W3CDTF">2025-02-27T10:43:00Z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0x01010064753CE810B87845A0FBF0CC4F569D4D</vt:lpwstr>
  </property>
  <property fmtid="{D5CDD505-2E9C-101B-9397-08002B2CF9AE}" pid="3" name="MediaServiceImageTags">
    <vt:lpwstr/>
  </property>
  <property fmtid="{D5CDD505-2E9C-101B-9397-08002B2CF9AE}" pid="4" name="GrammarlyDocumentId">
    <vt:lpwstr>ad082e76395c8191b997ff4cb472a60961d862f49796183f6f46895afafc5834</vt:lpwstr>
  </property>
</Properties>
</file>